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2C22D4A" w14:textId="77777777" w:rsidR="003E2FCC" w:rsidRPr="00144550" w:rsidRDefault="003E2FCC" w:rsidP="003E2FCC">
      <w:pPr>
        <w:spacing w:after="0" w:line="240" w:lineRule="auto"/>
        <w:jc w:val="center"/>
        <w:rPr>
          <w:b/>
        </w:rPr>
      </w:pPr>
      <w:bookmarkStart w:id="0" w:name="_Toc508613276"/>
      <w:bookmarkStart w:id="1" w:name="_Toc488099719"/>
      <w:bookmarkStart w:id="2" w:name="_Toc502590349"/>
      <w:bookmarkStart w:id="3" w:name="_GoBack"/>
      <w:bookmarkEnd w:id="3"/>
      <w:r w:rsidRPr="00144550">
        <w:rPr>
          <w:b/>
        </w:rPr>
        <w:t>REPUBLIQUE DU MALI</w:t>
      </w:r>
    </w:p>
    <w:p w14:paraId="3E502755" w14:textId="77777777" w:rsidR="003E2FCC" w:rsidRPr="00144550" w:rsidRDefault="003E2FCC" w:rsidP="003E2FCC">
      <w:pPr>
        <w:tabs>
          <w:tab w:val="left" w:pos="180"/>
        </w:tabs>
        <w:autoSpaceDE w:val="0"/>
        <w:autoSpaceDN w:val="0"/>
        <w:spacing w:after="0" w:line="240" w:lineRule="auto"/>
        <w:jc w:val="center"/>
      </w:pPr>
      <w:r w:rsidRPr="00144550">
        <w:rPr>
          <w:b/>
        </w:rPr>
        <w:t>Un Peuple – Un But – Une Foi</w:t>
      </w:r>
    </w:p>
    <w:p w14:paraId="2401AB3E" w14:textId="77777777" w:rsidR="003E2FCC" w:rsidRPr="00144550" w:rsidRDefault="003E2FCC" w:rsidP="003E2FCC">
      <w:pPr>
        <w:tabs>
          <w:tab w:val="left" w:pos="180"/>
        </w:tabs>
        <w:autoSpaceDE w:val="0"/>
        <w:autoSpaceDN w:val="0"/>
        <w:jc w:val="center"/>
        <w:rPr>
          <w:b/>
        </w:rPr>
      </w:pPr>
    </w:p>
    <w:p w14:paraId="6F132850" w14:textId="77777777" w:rsidR="003E2FCC" w:rsidRPr="00144550" w:rsidRDefault="003E2FCC" w:rsidP="003E2FCC">
      <w:pPr>
        <w:tabs>
          <w:tab w:val="left" w:pos="180"/>
        </w:tabs>
        <w:autoSpaceDE w:val="0"/>
        <w:autoSpaceDN w:val="0"/>
        <w:spacing w:after="0" w:line="240" w:lineRule="auto"/>
        <w:rPr>
          <w:b/>
        </w:rPr>
      </w:pPr>
      <w:r w:rsidRPr="00144550">
        <w:rPr>
          <w:b/>
        </w:rPr>
        <w:t>Ministère de la Solidarité</w:t>
      </w:r>
      <w:r>
        <w:rPr>
          <w:b/>
        </w:rPr>
        <w:t xml:space="preserve"> et</w:t>
      </w:r>
      <w:r w:rsidRPr="00144550">
        <w:rPr>
          <w:b/>
        </w:rPr>
        <w:t xml:space="preserve"> de l'Action Humanitaire </w:t>
      </w:r>
      <w:r w:rsidRPr="00144550">
        <w:rPr>
          <w:b/>
        </w:rPr>
        <w:tab/>
        <w:t xml:space="preserve">          Programme des Nations</w:t>
      </w:r>
      <w:r>
        <w:rPr>
          <w:b/>
        </w:rPr>
        <w:t xml:space="preserve">                                      </w:t>
      </w:r>
      <w:r>
        <w:rPr>
          <w:b/>
        </w:rPr>
        <w:tab/>
      </w:r>
      <w:r>
        <w:rPr>
          <w:b/>
        </w:rPr>
        <w:tab/>
      </w:r>
      <w:r>
        <w:rPr>
          <w:b/>
        </w:rPr>
        <w:tab/>
      </w:r>
      <w:r w:rsidRPr="00144550">
        <w:t>------------</w:t>
      </w:r>
      <w:r w:rsidRPr="00144550">
        <w:tab/>
      </w:r>
      <w:r>
        <w:rPr>
          <w:b/>
        </w:rPr>
        <w:tab/>
      </w:r>
      <w:r w:rsidRPr="00144550">
        <w:rPr>
          <w:b/>
        </w:rPr>
        <w:tab/>
      </w:r>
      <w:r w:rsidRPr="00144550">
        <w:rPr>
          <w:b/>
        </w:rPr>
        <w:tab/>
      </w:r>
      <w:r w:rsidRPr="00144550">
        <w:rPr>
          <w:b/>
        </w:rPr>
        <w:tab/>
        <w:t xml:space="preserve">    Unies pour le Développement</w:t>
      </w:r>
    </w:p>
    <w:p w14:paraId="4CFE6725" w14:textId="23CA111E" w:rsidR="003E2FCC" w:rsidRDefault="008458CC" w:rsidP="003E2FCC">
      <w:pPr>
        <w:tabs>
          <w:tab w:val="left" w:pos="180"/>
        </w:tabs>
        <w:autoSpaceDE w:val="0"/>
        <w:autoSpaceDN w:val="0"/>
        <w:spacing w:after="0" w:line="240" w:lineRule="auto"/>
        <w:rPr>
          <w:b/>
        </w:rPr>
      </w:pPr>
      <w:r>
        <w:rPr>
          <w:noProof/>
        </w:rPr>
        <w:pict w14:anchorId="41B3FDD5">
          <v:shape id="Image 27" o:spid="_x0000_s1026" type="#_x0000_t75" style="position:absolute;margin-left:353.65pt;margin-top:6.6pt;width:52pt;height:134.25pt;z-index:251679744;visibility:visible">
            <v:imagedata r:id="rId8" o:title=""/>
          </v:shape>
        </w:pict>
      </w:r>
      <w:r w:rsidR="003E2FCC" w:rsidRPr="00144550">
        <w:tab/>
      </w:r>
      <w:r w:rsidR="003E2FCC" w:rsidRPr="00144550">
        <w:tab/>
      </w:r>
      <w:r w:rsidR="003E2FCC">
        <w:rPr>
          <w:b/>
        </w:rPr>
        <w:t xml:space="preserve">Secrétariat Général          </w:t>
      </w:r>
    </w:p>
    <w:p w14:paraId="56C7C770" w14:textId="77777777" w:rsidR="003E2FCC" w:rsidRPr="00144550" w:rsidRDefault="003E2FCC" w:rsidP="003E2FCC">
      <w:pPr>
        <w:tabs>
          <w:tab w:val="left" w:pos="180"/>
        </w:tabs>
        <w:autoSpaceDE w:val="0"/>
        <w:autoSpaceDN w:val="0"/>
        <w:spacing w:after="0" w:line="240" w:lineRule="auto"/>
      </w:pPr>
      <w:r>
        <w:t xml:space="preserve">                          </w:t>
      </w:r>
      <w:r w:rsidRPr="00144550">
        <w:t>------------</w:t>
      </w:r>
      <w:r w:rsidRPr="00144550">
        <w:tab/>
      </w:r>
      <w:r w:rsidRPr="00144550">
        <w:tab/>
      </w:r>
      <w:r w:rsidRPr="00144550">
        <w:tab/>
      </w:r>
      <w:r w:rsidRPr="00144550">
        <w:tab/>
      </w:r>
    </w:p>
    <w:p w14:paraId="493AFB17" w14:textId="77777777" w:rsidR="003E2FCC" w:rsidRPr="00144550" w:rsidRDefault="003E2FCC" w:rsidP="003E2FCC">
      <w:pPr>
        <w:tabs>
          <w:tab w:val="left" w:pos="180"/>
        </w:tabs>
        <w:autoSpaceDE w:val="0"/>
        <w:autoSpaceDN w:val="0"/>
        <w:spacing w:after="0" w:line="240" w:lineRule="auto"/>
      </w:pPr>
      <w:r w:rsidRPr="00144550">
        <w:t>Observatoire du Développement Humain</w:t>
      </w:r>
    </w:p>
    <w:p w14:paraId="76BF6E4E" w14:textId="77777777" w:rsidR="003E2FCC" w:rsidRPr="00144550" w:rsidRDefault="003E2FCC" w:rsidP="003E2FCC">
      <w:pPr>
        <w:tabs>
          <w:tab w:val="left" w:pos="180"/>
        </w:tabs>
        <w:autoSpaceDE w:val="0"/>
        <w:autoSpaceDN w:val="0"/>
        <w:spacing w:after="0" w:line="240" w:lineRule="auto"/>
      </w:pPr>
      <w:r w:rsidRPr="00144550">
        <w:t xml:space="preserve"> Durable et de la Lutte Contre la Pauvreté </w:t>
      </w:r>
    </w:p>
    <w:p w14:paraId="5A1BF2BD" w14:textId="77777777" w:rsidR="00975A8E" w:rsidRPr="00144550" w:rsidRDefault="00BF003E" w:rsidP="00975A8E">
      <w:pPr>
        <w:tabs>
          <w:tab w:val="left" w:pos="180"/>
        </w:tabs>
        <w:autoSpaceDE w:val="0"/>
        <w:autoSpaceDN w:val="0"/>
        <w:ind w:left="1134"/>
      </w:pPr>
      <w:r>
        <w:rPr>
          <w:b/>
          <w:noProof/>
          <w:lang w:eastAsia="fr-FR"/>
        </w:rPr>
        <w:pict w14:anchorId="11357F7A">
          <v:shape id="Image 26" o:spid="_x0000_i1025" type="#_x0000_t75" alt="LOGOOD~1" style="width:99pt;height:71.5pt;visibility:visible">
            <v:imagedata r:id="rId9" o:title="LOGOOD~1" gain="1.25"/>
          </v:shape>
        </w:pict>
      </w:r>
    </w:p>
    <w:p w14:paraId="18F37FF3" w14:textId="77BD0201" w:rsidR="009A38AA" w:rsidRPr="006D5722" w:rsidRDefault="009A38AA" w:rsidP="009A38AA">
      <w:pPr>
        <w:pBdr>
          <w:bottom w:val="single" w:sz="24" w:space="0" w:color="auto"/>
        </w:pBdr>
        <w:spacing w:after="0" w:line="240" w:lineRule="auto"/>
        <w:jc w:val="center"/>
        <w:rPr>
          <w:rFonts w:ascii="Bauhaus 93" w:eastAsia="Calibri" w:hAnsi="Bauhaus 93" w:cs="Times New Roman"/>
          <w:bCs w:val="0"/>
          <w:color w:val="0070C0"/>
          <w:sz w:val="52"/>
          <w:szCs w:val="40"/>
        </w:rPr>
      </w:pPr>
      <w:r w:rsidRPr="006D5722">
        <w:rPr>
          <w:rFonts w:ascii="Bauhaus 93" w:eastAsia="Calibri" w:hAnsi="Bauhaus 93" w:cs="Times New Roman"/>
          <w:bCs w:val="0"/>
          <w:color w:val="0070C0"/>
          <w:sz w:val="52"/>
          <w:szCs w:val="40"/>
        </w:rPr>
        <w:t>Rapport National sur le Développement Humain</w:t>
      </w:r>
      <w:r>
        <w:rPr>
          <w:rFonts w:ascii="Bauhaus 93" w:eastAsia="Calibri" w:hAnsi="Bauhaus 93" w:cs="Times New Roman"/>
          <w:bCs w:val="0"/>
          <w:color w:val="0070C0"/>
          <w:sz w:val="52"/>
          <w:szCs w:val="40"/>
        </w:rPr>
        <w:t>, édition 2018</w:t>
      </w:r>
    </w:p>
    <w:p w14:paraId="50803B48" w14:textId="77777777" w:rsidR="009A38AA" w:rsidRPr="002026C9" w:rsidRDefault="009A38AA" w:rsidP="009A38AA">
      <w:pPr>
        <w:spacing w:after="0" w:line="240" w:lineRule="auto"/>
        <w:rPr>
          <w:rFonts w:ascii="Algerian" w:eastAsia="Calibri" w:hAnsi="Algerian" w:cs="Times New Roman"/>
          <w:bCs w:val="0"/>
          <w:color w:val="0070C0"/>
          <w:sz w:val="52"/>
          <w:szCs w:val="40"/>
        </w:rPr>
      </w:pPr>
      <w:r>
        <w:rPr>
          <w:noProof/>
          <w:lang w:eastAsia="fr-FR"/>
        </w:rPr>
        <mc:AlternateContent>
          <mc:Choice Requires="wps">
            <w:drawing>
              <wp:anchor distT="0" distB="0" distL="114300" distR="114300" simplePos="0" relativeHeight="251694080" behindDoc="0" locked="0" layoutInCell="1" allowOverlap="1" wp14:anchorId="32A372CC" wp14:editId="4377BD99">
                <wp:simplePos x="0" y="0"/>
                <wp:positionH relativeFrom="column">
                  <wp:posOffset>-356870</wp:posOffset>
                </wp:positionH>
                <wp:positionV relativeFrom="paragraph">
                  <wp:posOffset>60325</wp:posOffset>
                </wp:positionV>
                <wp:extent cx="6438900" cy="885825"/>
                <wp:effectExtent l="0" t="0" r="0" b="9525"/>
                <wp:wrapNone/>
                <wp:docPr id="106" name="Zone de texte 106"/>
                <wp:cNvGraphicFramePr/>
                <a:graphic xmlns:a="http://schemas.openxmlformats.org/drawingml/2006/main">
                  <a:graphicData uri="http://schemas.microsoft.com/office/word/2010/wordprocessingShape">
                    <wps:wsp>
                      <wps:cNvSpPr txBox="1"/>
                      <wps:spPr>
                        <a:xfrm>
                          <a:off x="0" y="0"/>
                          <a:ext cx="6438900" cy="885825"/>
                        </a:xfrm>
                        <a:prstGeom prst="rect">
                          <a:avLst/>
                        </a:prstGeom>
                        <a:noFill/>
                        <a:ln>
                          <a:noFill/>
                        </a:ln>
                      </wps:spPr>
                      <wps:txbx>
                        <w:txbxContent>
                          <w:p w14:paraId="4BC32872" w14:textId="77777777" w:rsidR="00D12C21" w:rsidRPr="009A38AA" w:rsidRDefault="00D12C21" w:rsidP="009A38AA">
                            <w:pPr>
                              <w:pBdr>
                                <w:bottom w:val="single" w:sz="24" w:space="0" w:color="auto"/>
                              </w:pBdr>
                              <w:spacing w:after="0" w:line="240" w:lineRule="auto"/>
                              <w:jc w:val="center"/>
                              <w:rPr>
                                <w:rFonts w:eastAsia="Calibri" w:cs="Times New Roman"/>
                                <w:b/>
                                <w:bCs w:val="0"/>
                                <w:sz w:val="48"/>
                                <w:szCs w:val="48"/>
                              </w:rPr>
                            </w:pPr>
                            <w:r w:rsidRPr="009A38AA">
                              <w:rPr>
                                <w:rFonts w:eastAsia="Calibri" w:cs="Times New Roman"/>
                                <w:b/>
                                <w:bCs w:val="0"/>
                                <w:sz w:val="48"/>
                                <w:szCs w:val="48"/>
                              </w:rPr>
                              <w:t>PARTENARIAT PUBLIC-PRIVE ET DEVELOPPEMENT DURABLE AU MALI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2A372CC" id="_x0000_t202" coordsize="21600,21600" o:spt="202" path="m,l,21600r21600,l21600,xe">
                <v:stroke joinstyle="miter"/>
                <v:path gradientshapeok="t" o:connecttype="rect"/>
              </v:shapetype>
              <v:shape id="Zone de texte 106" o:spid="_x0000_s1026" type="#_x0000_t202" style="position:absolute;margin-left:-28.1pt;margin-top:4.75pt;width:507pt;height:69.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" filled="f" stroked="f">
                <v:textbox>
                  <w:txbxContent>
                    <w:p w14:paraId="4BC32872" w14:textId="77777777" w:rsidR="00D12C21" w:rsidRPr="009A38AA" w:rsidRDefault="00D12C21" w:rsidP="009A38AA">
                      <w:pPr>
                        <w:pBdr>
                          <w:bottom w:val="single" w:sz="24" w:space="0" w:color="auto"/>
                        </w:pBdr>
                        <w:spacing w:after="0" w:line="240" w:lineRule="auto"/>
                        <w:jc w:val="center"/>
                        <w:rPr>
                          <w:rFonts w:eastAsia="Calibri" w:cs="Times New Roman"/>
                          <w:b/>
                          <w:bCs w:val="0"/>
                          <w:sz w:val="48"/>
                          <w:szCs w:val="48"/>
                        </w:rPr>
                      </w:pPr>
                      <w:r w:rsidRPr="009A38AA">
                        <w:rPr>
                          <w:rFonts w:eastAsia="Calibri" w:cs="Times New Roman"/>
                          <w:b/>
                          <w:bCs w:val="0"/>
                          <w:sz w:val="48"/>
                          <w:szCs w:val="48"/>
                        </w:rPr>
                        <w:t>PARTENARIAT PUBLIC-PRIVE ET DEVELOPPEMENT DURABLE AU MALI</w:t>
                      </w:r>
                    </w:p>
                  </w:txbxContent>
                </v:textbox>
              </v:shape>
            </w:pict>
          </mc:Fallback>
        </mc:AlternateContent>
      </w:r>
    </w:p>
    <w:p w14:paraId="626F2739" w14:textId="77777777" w:rsidR="009A38AA" w:rsidRDefault="009A38AA" w:rsidP="009A38AA">
      <w:pPr>
        <w:spacing w:after="0" w:line="240" w:lineRule="auto"/>
        <w:rPr>
          <w:szCs w:val="24"/>
        </w:rPr>
      </w:pPr>
    </w:p>
    <w:p w14:paraId="5D40AF64" w14:textId="77777777" w:rsidR="009A38AA" w:rsidRDefault="009A38AA" w:rsidP="009A38AA">
      <w:pPr>
        <w:spacing w:after="0" w:line="240" w:lineRule="auto"/>
        <w:rPr>
          <w:szCs w:val="24"/>
        </w:rPr>
      </w:pPr>
    </w:p>
    <w:p w14:paraId="15956892" w14:textId="77777777" w:rsidR="009A38AA" w:rsidRDefault="009A38AA" w:rsidP="009A38AA">
      <w:pPr>
        <w:spacing w:after="0" w:line="240" w:lineRule="auto"/>
        <w:rPr>
          <w:szCs w:val="24"/>
        </w:rPr>
      </w:pPr>
    </w:p>
    <w:p w14:paraId="1FD96954" w14:textId="77777777" w:rsidR="009A38AA" w:rsidRDefault="009A38AA" w:rsidP="009A38AA">
      <w:pPr>
        <w:spacing w:after="0" w:line="240" w:lineRule="auto"/>
        <w:rPr>
          <w:szCs w:val="24"/>
        </w:rPr>
      </w:pPr>
    </w:p>
    <w:p w14:paraId="72AA8F82" w14:textId="77777777" w:rsidR="009A38AA" w:rsidRDefault="009A38AA" w:rsidP="009A38AA">
      <w:pPr>
        <w:spacing w:after="0" w:line="240" w:lineRule="auto"/>
        <w:rPr>
          <w:szCs w:val="24"/>
        </w:rPr>
      </w:pPr>
      <w:r>
        <w:rPr>
          <w:noProof/>
          <w:szCs w:val="24"/>
          <w:lang w:eastAsia="fr-FR"/>
        </w:rPr>
        <w:drawing>
          <wp:anchor distT="0" distB="0" distL="114300" distR="114300" simplePos="0" relativeHeight="251693056" behindDoc="1" locked="0" layoutInCell="1" allowOverlap="1" wp14:anchorId="63B166FA" wp14:editId="27C88134">
            <wp:simplePos x="0" y="0"/>
            <wp:positionH relativeFrom="column">
              <wp:posOffset>-13970</wp:posOffset>
            </wp:positionH>
            <wp:positionV relativeFrom="paragraph">
              <wp:posOffset>19050</wp:posOffset>
            </wp:positionV>
            <wp:extent cx="5848350" cy="2940685"/>
            <wp:effectExtent l="190500" t="190500" r="190500" b="183515"/>
            <wp:wrapNone/>
            <wp:docPr id="28" name="Image 28" descr="C:\Users\FOFANA\Desktop\Documents\repertoire portable nouveau\Dossier personnel 2\RNDH 2017\PHOTOS\20170721_16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FANA\Desktop\Documents\repertoire portable nouveau\Dossier personnel 2\RNDH 2017\PHOTOS\20170721_16004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48350" cy="294068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14:paraId="14505FD2" w14:textId="77777777" w:rsidR="009A38AA" w:rsidRDefault="009A38AA" w:rsidP="009A38AA">
      <w:pPr>
        <w:spacing w:after="0" w:line="240" w:lineRule="auto"/>
        <w:rPr>
          <w:szCs w:val="24"/>
        </w:rPr>
      </w:pPr>
    </w:p>
    <w:p w14:paraId="6A78BCD9" w14:textId="77777777" w:rsidR="009A38AA" w:rsidRDefault="009A38AA" w:rsidP="009A38AA">
      <w:pPr>
        <w:spacing w:after="0" w:line="240" w:lineRule="auto"/>
        <w:rPr>
          <w:szCs w:val="24"/>
        </w:rPr>
      </w:pPr>
    </w:p>
    <w:p w14:paraId="34F1CE90" w14:textId="77777777" w:rsidR="009A38AA" w:rsidRDefault="009A38AA" w:rsidP="009A38AA">
      <w:pPr>
        <w:spacing w:after="0" w:line="240" w:lineRule="auto"/>
        <w:rPr>
          <w:szCs w:val="24"/>
        </w:rPr>
      </w:pPr>
    </w:p>
    <w:p w14:paraId="3B8E3C36" w14:textId="77777777" w:rsidR="009A38AA" w:rsidRDefault="009A38AA" w:rsidP="009A38AA">
      <w:pPr>
        <w:spacing w:after="0" w:line="240" w:lineRule="auto"/>
        <w:rPr>
          <w:szCs w:val="24"/>
        </w:rPr>
      </w:pPr>
    </w:p>
    <w:p w14:paraId="5AA8AB8C" w14:textId="77777777" w:rsidR="009A38AA" w:rsidRDefault="009A38AA" w:rsidP="009A38AA">
      <w:pPr>
        <w:spacing w:after="0" w:line="240" w:lineRule="auto"/>
        <w:rPr>
          <w:szCs w:val="24"/>
        </w:rPr>
      </w:pPr>
    </w:p>
    <w:p w14:paraId="13CA0216" w14:textId="77777777" w:rsidR="009A38AA" w:rsidRDefault="009A38AA" w:rsidP="009A38AA">
      <w:pPr>
        <w:spacing w:after="0" w:line="240" w:lineRule="auto"/>
        <w:rPr>
          <w:szCs w:val="24"/>
        </w:rPr>
      </w:pPr>
    </w:p>
    <w:p w14:paraId="47BED2DE" w14:textId="77777777" w:rsidR="009A38AA" w:rsidRDefault="009A38AA" w:rsidP="009A38AA">
      <w:pPr>
        <w:spacing w:after="0" w:line="240" w:lineRule="auto"/>
        <w:rPr>
          <w:szCs w:val="24"/>
        </w:rPr>
      </w:pPr>
    </w:p>
    <w:p w14:paraId="7EAC766C" w14:textId="77777777" w:rsidR="009A38AA" w:rsidRDefault="009A38AA" w:rsidP="009A38AA">
      <w:pPr>
        <w:spacing w:after="0" w:line="240" w:lineRule="auto"/>
        <w:rPr>
          <w:szCs w:val="24"/>
        </w:rPr>
      </w:pPr>
    </w:p>
    <w:p w14:paraId="3947FD07" w14:textId="77777777" w:rsidR="009A38AA" w:rsidRDefault="009A38AA" w:rsidP="009A38AA">
      <w:pPr>
        <w:spacing w:after="0" w:line="240" w:lineRule="auto"/>
        <w:rPr>
          <w:szCs w:val="24"/>
        </w:rPr>
      </w:pPr>
    </w:p>
    <w:p w14:paraId="19C2CFAF" w14:textId="77777777" w:rsidR="009A38AA" w:rsidRDefault="009A38AA" w:rsidP="009A38AA">
      <w:pPr>
        <w:spacing w:after="0" w:line="240" w:lineRule="auto"/>
        <w:rPr>
          <w:szCs w:val="24"/>
        </w:rPr>
      </w:pPr>
    </w:p>
    <w:p w14:paraId="61A633C1" w14:textId="77777777" w:rsidR="009A38AA" w:rsidRDefault="009A38AA" w:rsidP="009A38AA">
      <w:pPr>
        <w:spacing w:after="0" w:line="240" w:lineRule="auto"/>
        <w:rPr>
          <w:szCs w:val="24"/>
        </w:rPr>
      </w:pPr>
    </w:p>
    <w:p w14:paraId="401C6262" w14:textId="77777777" w:rsidR="009A38AA" w:rsidRDefault="009A38AA" w:rsidP="009A38AA">
      <w:pPr>
        <w:spacing w:after="0" w:line="240" w:lineRule="auto"/>
        <w:rPr>
          <w:szCs w:val="24"/>
        </w:rPr>
      </w:pPr>
    </w:p>
    <w:p w14:paraId="1BF71954" w14:textId="77777777" w:rsidR="009A38AA" w:rsidRPr="00845554" w:rsidRDefault="009A38AA" w:rsidP="009A38AA">
      <w:pPr>
        <w:spacing w:after="0" w:line="240" w:lineRule="auto"/>
        <w:rPr>
          <w:szCs w:val="24"/>
        </w:rPr>
      </w:pPr>
    </w:p>
    <w:p w14:paraId="7193692E" w14:textId="77777777" w:rsidR="009A38AA" w:rsidRDefault="009A38AA" w:rsidP="009A38AA">
      <w:pPr>
        <w:spacing w:after="0" w:line="240" w:lineRule="auto"/>
        <w:jc w:val="center"/>
        <w:rPr>
          <w:sz w:val="16"/>
        </w:rPr>
      </w:pPr>
    </w:p>
    <w:p w14:paraId="3F36F65B" w14:textId="77777777" w:rsidR="009A38AA" w:rsidRDefault="009A38AA" w:rsidP="009A38AA">
      <w:pPr>
        <w:spacing w:after="0" w:line="240" w:lineRule="auto"/>
        <w:jc w:val="right"/>
        <w:rPr>
          <w:sz w:val="16"/>
        </w:rPr>
      </w:pPr>
    </w:p>
    <w:p w14:paraId="3A95E996" w14:textId="77777777" w:rsidR="009A38AA" w:rsidRDefault="009A38AA" w:rsidP="009A38AA">
      <w:pPr>
        <w:spacing w:after="0" w:line="240" w:lineRule="auto"/>
        <w:jc w:val="center"/>
        <w:rPr>
          <w:sz w:val="16"/>
        </w:rPr>
      </w:pPr>
    </w:p>
    <w:p w14:paraId="242EE1E1" w14:textId="77777777" w:rsidR="009A38AA" w:rsidRDefault="009A38AA" w:rsidP="009A38AA">
      <w:pPr>
        <w:spacing w:after="0" w:line="240" w:lineRule="auto"/>
        <w:jc w:val="center"/>
        <w:rPr>
          <w:sz w:val="16"/>
        </w:rPr>
      </w:pPr>
    </w:p>
    <w:p w14:paraId="359C4C08" w14:textId="77777777" w:rsidR="009A38AA" w:rsidRDefault="009A38AA" w:rsidP="009A38AA">
      <w:pPr>
        <w:spacing w:after="0" w:line="240" w:lineRule="auto"/>
        <w:jc w:val="center"/>
        <w:rPr>
          <w:sz w:val="16"/>
        </w:rPr>
      </w:pPr>
    </w:p>
    <w:p w14:paraId="4212773A" w14:textId="4FF8086A" w:rsidR="002C001A" w:rsidRDefault="002C001A" w:rsidP="002C001A">
      <w:pPr>
        <w:spacing w:after="0" w:line="240" w:lineRule="auto"/>
        <w:jc w:val="center"/>
        <w:rPr>
          <w:sz w:val="16"/>
        </w:rPr>
      </w:pPr>
      <w:r w:rsidRPr="00A14B67">
        <w:rPr>
          <w:b/>
          <w:sz w:val="16"/>
        </w:rPr>
        <w:t xml:space="preserve">Vue </w:t>
      </w:r>
      <w:r w:rsidR="007C2702">
        <w:rPr>
          <w:b/>
          <w:sz w:val="16"/>
        </w:rPr>
        <w:t xml:space="preserve">de la </w:t>
      </w:r>
      <w:r w:rsidRPr="00A14B67">
        <w:rPr>
          <w:b/>
          <w:sz w:val="16"/>
        </w:rPr>
        <w:t>centrale solaire de Mourdia</w:t>
      </w:r>
      <w:r w:rsidRPr="009A1928">
        <w:rPr>
          <w:sz w:val="16"/>
        </w:rPr>
        <w:t>h</w:t>
      </w:r>
      <w:r w:rsidR="007C2702">
        <w:rPr>
          <w:sz w:val="16"/>
        </w:rPr>
        <w:t>, cercle de Nara</w:t>
      </w:r>
    </w:p>
    <w:p w14:paraId="7967A638" w14:textId="77777777" w:rsidR="00AB2C6F" w:rsidRPr="009A1928" w:rsidRDefault="00AB2C6F" w:rsidP="002C001A">
      <w:pPr>
        <w:spacing w:after="0" w:line="240" w:lineRule="auto"/>
        <w:jc w:val="center"/>
        <w:rPr>
          <w:rFonts w:ascii="Calibri" w:eastAsia="Times New Roman" w:hAnsi="Calibri" w:cs="Times New Roman"/>
          <w:bCs w:val="0"/>
          <w:sz w:val="16"/>
          <w:lang w:eastAsia="fr-FR"/>
        </w:rPr>
      </w:pPr>
    </w:p>
    <w:p w14:paraId="6E0D6202" w14:textId="47335E14" w:rsidR="002C001A" w:rsidRPr="009A1928" w:rsidRDefault="00AE2E80" w:rsidP="00A14B67">
      <w:pPr>
        <w:jc w:val="right"/>
        <w:rPr>
          <w:rFonts w:ascii="Calibri" w:eastAsia="Times New Roman" w:hAnsi="Calibri" w:cs="Times New Roman"/>
          <w:b/>
          <w:bCs w:val="0"/>
          <w:spacing w:val="15"/>
          <w:sz w:val="20"/>
          <w:szCs w:val="22"/>
          <w:lang w:eastAsia="fr-FR"/>
        </w:rPr>
      </w:pPr>
      <w:r>
        <w:rPr>
          <w:b/>
          <w:sz w:val="20"/>
        </w:rPr>
        <w:t>j</w:t>
      </w:r>
      <w:r w:rsidR="00AF7FD4">
        <w:rPr>
          <w:b/>
          <w:sz w:val="20"/>
        </w:rPr>
        <w:t>uin</w:t>
      </w:r>
      <w:r>
        <w:rPr>
          <w:b/>
          <w:sz w:val="20"/>
        </w:rPr>
        <w:t xml:space="preserve"> </w:t>
      </w:r>
      <w:r w:rsidR="006D5722">
        <w:rPr>
          <w:b/>
          <w:sz w:val="20"/>
        </w:rPr>
        <w:t>2018</w:t>
      </w:r>
    </w:p>
    <w:p w14:paraId="1275C750" w14:textId="77777777" w:rsidR="002C001A" w:rsidRDefault="002C001A" w:rsidP="002C001A">
      <w:pPr>
        <w:rPr>
          <w:b/>
          <w:szCs w:val="24"/>
        </w:rPr>
        <w:sectPr w:rsidR="002C001A" w:rsidSect="006D5722">
          <w:headerReference w:type="default" r:id="rId11"/>
          <w:footerReference w:type="default" r:id="rId12"/>
          <w:pgSz w:w="11906" w:h="16838"/>
          <w:pgMar w:top="1417" w:right="1417" w:bottom="1417" w:left="1417" w:header="708" w:footer="708" w:gutter="0"/>
          <w:pgBorders w:display="firstPage" w:offsetFrom="page">
            <w:top w:val="double" w:sz="4" w:space="24" w:color="auto"/>
            <w:left w:val="double" w:sz="4" w:space="24" w:color="auto"/>
            <w:bottom w:val="double" w:sz="4" w:space="24" w:color="auto"/>
            <w:right w:val="double" w:sz="4" w:space="24" w:color="auto"/>
          </w:pgBorders>
          <w:pgNumType w:fmt="lowerRoman" w:start="1"/>
          <w:cols w:space="708"/>
          <w:titlePg/>
          <w:docGrid w:linePitch="360"/>
        </w:sectPr>
      </w:pPr>
    </w:p>
    <w:p w14:paraId="4B6C00C8" w14:textId="703F07A2" w:rsidR="004B6564" w:rsidRDefault="004B6564" w:rsidP="00AF3083">
      <w:pPr>
        <w:pStyle w:val="Titre1"/>
        <w:shd w:val="clear" w:color="auto" w:fill="FFC000"/>
        <w:spacing w:before="0" w:line="240" w:lineRule="auto"/>
        <w:jc w:val="both"/>
        <w:rPr>
          <w:rFonts w:ascii="Times New Roman" w:hAnsi="Times New Roman"/>
          <w:color w:val="auto"/>
          <w:sz w:val="24"/>
        </w:rPr>
      </w:pPr>
      <w:bookmarkStart w:id="4" w:name="_Toc510913961"/>
      <w:bookmarkStart w:id="5" w:name="_Toc515186281"/>
      <w:bookmarkStart w:id="6" w:name="_Toc521417370"/>
      <w:r w:rsidRPr="000F30E9">
        <w:rPr>
          <w:rFonts w:ascii="Times New Roman" w:hAnsi="Times New Roman"/>
          <w:color w:val="auto"/>
          <w:sz w:val="24"/>
        </w:rPr>
        <w:lastRenderedPageBreak/>
        <w:t>EQUIPE D’ELABORATION RNDH</w:t>
      </w:r>
      <w:r w:rsidR="00374D0C">
        <w:rPr>
          <w:rFonts w:ascii="Times New Roman" w:hAnsi="Times New Roman"/>
          <w:color w:val="auto"/>
          <w:sz w:val="24"/>
        </w:rPr>
        <w:t>, édition</w:t>
      </w:r>
      <w:r w:rsidRPr="000F30E9">
        <w:rPr>
          <w:rFonts w:ascii="Times New Roman" w:hAnsi="Times New Roman"/>
          <w:color w:val="auto"/>
          <w:sz w:val="24"/>
        </w:rPr>
        <w:t xml:space="preserve"> </w:t>
      </w:r>
      <w:r w:rsidR="00975A8E" w:rsidRPr="000F30E9">
        <w:rPr>
          <w:rFonts w:ascii="Times New Roman" w:hAnsi="Times New Roman"/>
          <w:color w:val="auto"/>
          <w:sz w:val="24"/>
        </w:rPr>
        <w:t>201</w:t>
      </w:r>
      <w:r w:rsidR="00975A8E">
        <w:rPr>
          <w:rFonts w:ascii="Times New Roman" w:hAnsi="Times New Roman"/>
          <w:color w:val="auto"/>
          <w:sz w:val="24"/>
        </w:rPr>
        <w:t>8</w:t>
      </w:r>
      <w:bookmarkEnd w:id="4"/>
      <w:bookmarkEnd w:id="5"/>
      <w:bookmarkEnd w:id="6"/>
    </w:p>
    <w:p w14:paraId="3D14C1B8" w14:textId="77777777" w:rsidR="00AC5910" w:rsidRPr="00AC5910" w:rsidRDefault="00AC5910" w:rsidP="00AC5910"/>
    <w:p w14:paraId="1F303E35" w14:textId="77777777" w:rsidR="00AC5910" w:rsidRPr="00AC5910" w:rsidRDefault="00AC5910" w:rsidP="00AC5910">
      <w:pPr>
        <w:shd w:val="clear" w:color="auto" w:fill="53FFA1"/>
        <w:spacing w:after="0" w:line="240" w:lineRule="auto"/>
        <w:jc w:val="both"/>
        <w:rPr>
          <w:b/>
          <w:sz w:val="16"/>
          <w:szCs w:val="16"/>
        </w:rPr>
      </w:pPr>
      <w:r w:rsidRPr="00AC5910">
        <w:rPr>
          <w:b/>
          <w:sz w:val="16"/>
          <w:szCs w:val="16"/>
        </w:rPr>
        <w:t xml:space="preserve">Supervision Générale </w:t>
      </w:r>
      <w:r w:rsidRPr="00AC5910">
        <w:rPr>
          <w:b/>
          <w:sz w:val="16"/>
          <w:szCs w:val="16"/>
        </w:rPr>
        <w:tab/>
      </w:r>
    </w:p>
    <w:p w14:paraId="18CF4A0D" w14:textId="37C9E263" w:rsidR="00AC5910" w:rsidRPr="00AC5910" w:rsidRDefault="00AC5910" w:rsidP="00AC5910">
      <w:pPr>
        <w:spacing w:after="0" w:line="240" w:lineRule="auto"/>
        <w:jc w:val="both"/>
        <w:rPr>
          <w:sz w:val="16"/>
          <w:szCs w:val="16"/>
        </w:rPr>
      </w:pPr>
      <w:r w:rsidRPr="00AC5910">
        <w:rPr>
          <w:sz w:val="16"/>
          <w:szCs w:val="16"/>
        </w:rPr>
        <w:t>Hamadou KONATE</w:t>
      </w:r>
      <w:r>
        <w:rPr>
          <w:sz w:val="16"/>
          <w:szCs w:val="16"/>
        </w:rPr>
        <w:t xml:space="preserve"> ---------------------------------------------------------------------------------- </w:t>
      </w:r>
      <w:r w:rsidRPr="00AC5910">
        <w:rPr>
          <w:sz w:val="16"/>
          <w:szCs w:val="16"/>
        </w:rPr>
        <w:t xml:space="preserve">Ministre de la Solidarité et de l’Action Humanitaire </w:t>
      </w:r>
    </w:p>
    <w:p w14:paraId="6358A38C" w14:textId="5ECBE94D" w:rsidR="00AC5910" w:rsidRPr="00AC5910" w:rsidRDefault="00AC5910" w:rsidP="00AC5910">
      <w:pPr>
        <w:spacing w:after="0" w:line="240" w:lineRule="auto"/>
        <w:jc w:val="both"/>
        <w:rPr>
          <w:sz w:val="16"/>
          <w:szCs w:val="16"/>
        </w:rPr>
      </w:pPr>
      <w:r w:rsidRPr="00AC5910">
        <w:rPr>
          <w:sz w:val="16"/>
          <w:szCs w:val="16"/>
        </w:rPr>
        <w:t>Aboubacar KOULIBALY</w:t>
      </w:r>
      <w:r>
        <w:rPr>
          <w:sz w:val="16"/>
          <w:szCs w:val="16"/>
        </w:rPr>
        <w:t xml:space="preserve"> ----------------------------------------------------------------------------D</w:t>
      </w:r>
      <w:r w:rsidRPr="00AC5910">
        <w:rPr>
          <w:sz w:val="16"/>
          <w:szCs w:val="16"/>
        </w:rPr>
        <w:t xml:space="preserve">irecteur Pays du PNUD, Mali </w:t>
      </w:r>
    </w:p>
    <w:p w14:paraId="5A870EFE" w14:textId="77777777" w:rsidR="00AC5910" w:rsidRPr="00AC5910" w:rsidRDefault="00AC5910" w:rsidP="00AC5910">
      <w:pPr>
        <w:shd w:val="clear" w:color="auto" w:fill="53FFA1"/>
        <w:spacing w:after="0" w:line="240" w:lineRule="auto"/>
        <w:jc w:val="both"/>
        <w:rPr>
          <w:b/>
          <w:sz w:val="16"/>
          <w:szCs w:val="16"/>
        </w:rPr>
      </w:pPr>
      <w:r w:rsidRPr="00AC5910">
        <w:rPr>
          <w:b/>
          <w:sz w:val="16"/>
          <w:szCs w:val="16"/>
        </w:rPr>
        <w:t>Coordination Technique</w:t>
      </w:r>
      <w:r w:rsidRPr="00AC5910">
        <w:rPr>
          <w:b/>
          <w:sz w:val="16"/>
          <w:szCs w:val="16"/>
        </w:rPr>
        <w:tab/>
      </w:r>
    </w:p>
    <w:p w14:paraId="0A571E03" w14:textId="7E30F7A5" w:rsidR="00AC5910" w:rsidRPr="00AC5910" w:rsidRDefault="00AC5910" w:rsidP="00AC5910">
      <w:pPr>
        <w:spacing w:after="0" w:line="240" w:lineRule="auto"/>
        <w:jc w:val="both"/>
        <w:rPr>
          <w:sz w:val="16"/>
          <w:szCs w:val="16"/>
        </w:rPr>
      </w:pPr>
      <w:r w:rsidRPr="00AC5910">
        <w:rPr>
          <w:sz w:val="16"/>
          <w:szCs w:val="16"/>
        </w:rPr>
        <w:t>Samba Alhamdou BABY</w:t>
      </w:r>
      <w:r>
        <w:rPr>
          <w:sz w:val="16"/>
          <w:szCs w:val="16"/>
        </w:rPr>
        <w:t xml:space="preserve"> ---------------------------------------------------------------------------- </w:t>
      </w:r>
      <w:r w:rsidRPr="00AC5910">
        <w:rPr>
          <w:sz w:val="16"/>
          <w:szCs w:val="16"/>
        </w:rPr>
        <w:t>Secrétaire Général MSAH</w:t>
      </w:r>
    </w:p>
    <w:p w14:paraId="4B27169B" w14:textId="123B13BF" w:rsidR="00AC5910" w:rsidRPr="00AC5910" w:rsidRDefault="00AC5910" w:rsidP="00AC5910">
      <w:pPr>
        <w:spacing w:after="0" w:line="240" w:lineRule="auto"/>
        <w:jc w:val="both"/>
        <w:rPr>
          <w:sz w:val="16"/>
          <w:szCs w:val="16"/>
        </w:rPr>
      </w:pPr>
      <w:r w:rsidRPr="00AC5910">
        <w:rPr>
          <w:sz w:val="16"/>
          <w:szCs w:val="16"/>
        </w:rPr>
        <w:t>Amadou DIALLO</w:t>
      </w:r>
      <w:r>
        <w:rPr>
          <w:sz w:val="16"/>
          <w:szCs w:val="16"/>
        </w:rPr>
        <w:t xml:space="preserve"> -------------------------------------------------------------------------------------</w:t>
      </w:r>
      <w:r w:rsidRPr="00AC5910">
        <w:rPr>
          <w:sz w:val="16"/>
          <w:szCs w:val="16"/>
        </w:rPr>
        <w:t>Secrétaire Général par intérim MSAH</w:t>
      </w:r>
    </w:p>
    <w:p w14:paraId="359B1705" w14:textId="6BFF0CFE" w:rsidR="00AC5910" w:rsidRPr="00AC5910" w:rsidRDefault="00AC5910" w:rsidP="00AC5910">
      <w:pPr>
        <w:spacing w:after="0" w:line="240" w:lineRule="auto"/>
        <w:jc w:val="both"/>
        <w:rPr>
          <w:sz w:val="16"/>
          <w:szCs w:val="16"/>
        </w:rPr>
      </w:pPr>
      <w:r w:rsidRPr="00AC5910">
        <w:rPr>
          <w:sz w:val="16"/>
          <w:szCs w:val="16"/>
        </w:rPr>
        <w:t>Abdoulaye MAIGA</w:t>
      </w:r>
      <w:r>
        <w:rPr>
          <w:sz w:val="16"/>
          <w:szCs w:val="16"/>
        </w:rPr>
        <w:t xml:space="preserve"> -----------------------------------------------------------------------------------</w:t>
      </w:r>
      <w:r w:rsidRPr="00AC5910">
        <w:rPr>
          <w:sz w:val="16"/>
          <w:szCs w:val="16"/>
        </w:rPr>
        <w:t>Conseiller Technique MSAH</w:t>
      </w:r>
    </w:p>
    <w:p w14:paraId="19CEE513" w14:textId="24274306" w:rsidR="00AC5910" w:rsidRPr="00AC5910" w:rsidRDefault="00AC5910" w:rsidP="00AC5910">
      <w:pPr>
        <w:spacing w:after="0" w:line="240" w:lineRule="auto"/>
        <w:jc w:val="both"/>
        <w:rPr>
          <w:sz w:val="16"/>
          <w:szCs w:val="16"/>
        </w:rPr>
      </w:pPr>
      <w:r w:rsidRPr="00AC5910">
        <w:rPr>
          <w:sz w:val="16"/>
          <w:szCs w:val="16"/>
        </w:rPr>
        <w:t>Bouréma F. BALLO</w:t>
      </w:r>
      <w:r>
        <w:rPr>
          <w:sz w:val="16"/>
          <w:szCs w:val="16"/>
        </w:rPr>
        <w:t xml:space="preserve"> ----------------------------------------------------------------------------------D</w:t>
      </w:r>
      <w:r w:rsidRPr="00AC5910">
        <w:rPr>
          <w:sz w:val="16"/>
          <w:szCs w:val="16"/>
        </w:rPr>
        <w:t>irecteur Général ODHD/LCP</w:t>
      </w:r>
    </w:p>
    <w:p w14:paraId="3136BD9B" w14:textId="4F6E5283" w:rsidR="00AC5910" w:rsidRPr="00AC5910" w:rsidRDefault="00AC5910" w:rsidP="00AC5910">
      <w:pPr>
        <w:spacing w:after="0" w:line="240" w:lineRule="auto"/>
        <w:jc w:val="both"/>
        <w:rPr>
          <w:sz w:val="16"/>
          <w:szCs w:val="16"/>
        </w:rPr>
      </w:pPr>
      <w:r w:rsidRPr="00AC5910">
        <w:rPr>
          <w:sz w:val="16"/>
          <w:szCs w:val="16"/>
        </w:rPr>
        <w:t>Bécaye DIARRA</w:t>
      </w:r>
      <w:r>
        <w:rPr>
          <w:sz w:val="16"/>
          <w:szCs w:val="16"/>
        </w:rPr>
        <w:t xml:space="preserve"> --------------------------------------------------------------------------------------</w:t>
      </w:r>
      <w:r w:rsidRPr="00AC5910">
        <w:rPr>
          <w:sz w:val="16"/>
          <w:szCs w:val="16"/>
        </w:rPr>
        <w:t>Economiste Principal du PNUD</w:t>
      </w:r>
    </w:p>
    <w:p w14:paraId="1C14A386" w14:textId="0EC4CEEC" w:rsidR="00AC5910" w:rsidRPr="00AC5910" w:rsidRDefault="00AC5910" w:rsidP="00AC5910">
      <w:pPr>
        <w:spacing w:after="0" w:line="240" w:lineRule="auto"/>
        <w:jc w:val="both"/>
        <w:rPr>
          <w:sz w:val="16"/>
          <w:szCs w:val="16"/>
        </w:rPr>
      </w:pPr>
      <w:r w:rsidRPr="00AC5910">
        <w:rPr>
          <w:sz w:val="16"/>
          <w:szCs w:val="16"/>
        </w:rPr>
        <w:t>Alassane BA</w:t>
      </w:r>
      <w:r>
        <w:rPr>
          <w:sz w:val="16"/>
          <w:szCs w:val="16"/>
        </w:rPr>
        <w:t xml:space="preserve"> -------------------------------------------------------------------------------------------</w:t>
      </w:r>
      <w:r w:rsidRPr="00AC5910">
        <w:rPr>
          <w:sz w:val="16"/>
          <w:szCs w:val="16"/>
        </w:rPr>
        <w:t>Economiste national du PNUD</w:t>
      </w:r>
    </w:p>
    <w:p w14:paraId="14C3BB4E" w14:textId="7BB9C4C5" w:rsidR="001D0787" w:rsidRDefault="001D0787" w:rsidP="00AC5910">
      <w:pPr>
        <w:spacing w:after="0"/>
      </w:pPr>
    </w:p>
    <w:tbl>
      <w:tblPr>
        <w:tblW w:w="9213" w:type="dxa"/>
        <w:jc w:val="center"/>
        <w:tblCellMar>
          <w:left w:w="70" w:type="dxa"/>
          <w:right w:w="70" w:type="dxa"/>
        </w:tblCellMar>
        <w:tblLook w:val="04A0" w:firstRow="1" w:lastRow="0" w:firstColumn="1" w:lastColumn="0" w:noHBand="0" w:noVBand="1"/>
      </w:tblPr>
      <w:tblGrid>
        <w:gridCol w:w="2007"/>
        <w:gridCol w:w="2268"/>
        <w:gridCol w:w="2670"/>
        <w:gridCol w:w="2268"/>
      </w:tblGrid>
      <w:tr w:rsidR="00AC5910" w:rsidRPr="00AC5910" w14:paraId="2CBF8FA4" w14:textId="77777777" w:rsidTr="00D25DF6">
        <w:trPr>
          <w:trHeight w:val="20"/>
          <w:jc w:val="center"/>
        </w:trPr>
        <w:tc>
          <w:tcPr>
            <w:tcW w:w="9213" w:type="dxa"/>
            <w:gridSpan w:val="4"/>
            <w:shd w:val="clear" w:color="000000" w:fill="53FFA1"/>
            <w:vAlign w:val="center"/>
            <w:hideMark/>
          </w:tcPr>
          <w:p w14:paraId="4FD4AB61" w14:textId="77777777" w:rsidR="00AC5910" w:rsidRPr="00AC5910" w:rsidRDefault="00AC5910" w:rsidP="00AC5910">
            <w:pPr>
              <w:spacing w:after="0" w:line="240" w:lineRule="auto"/>
              <w:jc w:val="center"/>
              <w:rPr>
                <w:rFonts w:eastAsia="Times New Roman" w:cs="Times New Roman"/>
                <w:b/>
                <w:color w:val="000000"/>
                <w:sz w:val="16"/>
                <w:szCs w:val="16"/>
                <w:lang w:val="fr-ML" w:eastAsia="fr-ML"/>
              </w:rPr>
            </w:pPr>
            <w:r w:rsidRPr="00AC5910">
              <w:rPr>
                <w:rFonts w:eastAsia="Times New Roman" w:cs="Times New Roman"/>
                <w:b/>
                <w:color w:val="000000"/>
                <w:sz w:val="16"/>
                <w:szCs w:val="16"/>
                <w:lang w:eastAsia="fr-ML"/>
              </w:rPr>
              <w:t>Equipe ODHD/LCP</w:t>
            </w:r>
          </w:p>
        </w:tc>
      </w:tr>
      <w:tr w:rsidR="00696D7E" w:rsidRPr="00AC5910" w14:paraId="4EFB1AB1" w14:textId="77777777" w:rsidTr="00D25DF6">
        <w:trPr>
          <w:trHeight w:val="20"/>
          <w:jc w:val="center"/>
        </w:trPr>
        <w:tc>
          <w:tcPr>
            <w:tcW w:w="4275" w:type="dxa"/>
            <w:gridSpan w:val="2"/>
            <w:shd w:val="clear" w:color="000000" w:fill="F4B084"/>
            <w:vAlign w:val="center"/>
            <w:hideMark/>
          </w:tcPr>
          <w:p w14:paraId="4BF65387" w14:textId="77777777" w:rsidR="00AC5910" w:rsidRPr="00AC5910" w:rsidRDefault="00AC5910" w:rsidP="00AC5910">
            <w:pPr>
              <w:spacing w:after="0" w:line="240" w:lineRule="auto"/>
              <w:jc w:val="center"/>
              <w:rPr>
                <w:rFonts w:eastAsia="Times New Roman" w:cs="Times New Roman"/>
                <w:b/>
                <w:color w:val="000000"/>
                <w:sz w:val="16"/>
                <w:szCs w:val="16"/>
                <w:lang w:val="fr-ML" w:eastAsia="fr-ML"/>
              </w:rPr>
            </w:pPr>
            <w:r w:rsidRPr="00AC5910">
              <w:rPr>
                <w:rFonts w:eastAsia="Times New Roman" w:cs="Times New Roman"/>
                <w:b/>
                <w:color w:val="000000"/>
                <w:sz w:val="16"/>
                <w:szCs w:val="16"/>
                <w:lang w:eastAsia="fr-ML"/>
              </w:rPr>
              <w:t xml:space="preserve">Personnel technique </w:t>
            </w:r>
          </w:p>
        </w:tc>
        <w:tc>
          <w:tcPr>
            <w:tcW w:w="4938" w:type="dxa"/>
            <w:gridSpan w:val="2"/>
            <w:shd w:val="clear" w:color="000000" w:fill="F4B084"/>
            <w:vAlign w:val="center"/>
            <w:hideMark/>
          </w:tcPr>
          <w:p w14:paraId="43EF50C9" w14:textId="77777777" w:rsidR="00AC5910" w:rsidRPr="00AC5910" w:rsidRDefault="00AC5910" w:rsidP="00AC5910">
            <w:pPr>
              <w:spacing w:after="0" w:line="240" w:lineRule="auto"/>
              <w:jc w:val="center"/>
              <w:rPr>
                <w:rFonts w:eastAsia="Times New Roman" w:cs="Times New Roman"/>
                <w:b/>
                <w:color w:val="000000"/>
                <w:sz w:val="16"/>
                <w:szCs w:val="16"/>
                <w:lang w:val="fr-ML" w:eastAsia="fr-ML"/>
              </w:rPr>
            </w:pPr>
            <w:r w:rsidRPr="00AC5910">
              <w:rPr>
                <w:rFonts w:eastAsia="Times New Roman" w:cs="Times New Roman"/>
                <w:b/>
                <w:color w:val="000000"/>
                <w:sz w:val="16"/>
                <w:szCs w:val="16"/>
                <w:lang w:eastAsia="fr-ML"/>
              </w:rPr>
              <w:t>Administration et Gestion</w:t>
            </w:r>
          </w:p>
        </w:tc>
      </w:tr>
      <w:tr w:rsidR="00AC5910" w:rsidRPr="00696D7E" w14:paraId="06DEEC6A" w14:textId="77777777" w:rsidTr="00D25DF6">
        <w:trPr>
          <w:trHeight w:val="20"/>
          <w:jc w:val="center"/>
        </w:trPr>
        <w:tc>
          <w:tcPr>
            <w:tcW w:w="2007" w:type="dxa"/>
            <w:shd w:val="clear" w:color="auto" w:fill="auto"/>
            <w:vAlign w:val="center"/>
            <w:hideMark/>
          </w:tcPr>
          <w:p w14:paraId="123BD2D1" w14:textId="77777777" w:rsidR="00AC5910" w:rsidRPr="00AC5910" w:rsidRDefault="00AC5910" w:rsidP="00AC5910">
            <w:pPr>
              <w:spacing w:after="0" w:line="240" w:lineRule="auto"/>
              <w:rPr>
                <w:rFonts w:eastAsia="Times New Roman" w:cs="Times New Roman"/>
                <w:bCs w:val="0"/>
                <w:color w:val="000000"/>
                <w:sz w:val="16"/>
                <w:szCs w:val="16"/>
                <w:lang w:val="fr-ML" w:eastAsia="fr-ML"/>
              </w:rPr>
            </w:pPr>
            <w:r w:rsidRPr="00AC5910">
              <w:rPr>
                <w:rFonts w:eastAsia="Times New Roman" w:cs="Times New Roman"/>
                <w:bCs w:val="0"/>
                <w:color w:val="000000"/>
                <w:sz w:val="16"/>
                <w:szCs w:val="16"/>
                <w:lang w:eastAsia="fr-ML"/>
              </w:rPr>
              <w:t>Bouréma F. BALLO</w:t>
            </w:r>
          </w:p>
        </w:tc>
        <w:tc>
          <w:tcPr>
            <w:tcW w:w="2268" w:type="dxa"/>
            <w:shd w:val="clear" w:color="auto" w:fill="auto"/>
            <w:vAlign w:val="center"/>
            <w:hideMark/>
          </w:tcPr>
          <w:p w14:paraId="1C135F97" w14:textId="77777777" w:rsidR="00AC5910" w:rsidRPr="00AC5910" w:rsidRDefault="00AC5910" w:rsidP="00AC5910">
            <w:pPr>
              <w:spacing w:after="0" w:line="240" w:lineRule="auto"/>
              <w:rPr>
                <w:rFonts w:eastAsia="Times New Roman" w:cs="Times New Roman"/>
                <w:bCs w:val="0"/>
                <w:color w:val="000000"/>
                <w:sz w:val="16"/>
                <w:szCs w:val="16"/>
                <w:lang w:val="fr-ML" w:eastAsia="fr-ML"/>
              </w:rPr>
            </w:pPr>
            <w:r w:rsidRPr="00AC5910">
              <w:rPr>
                <w:rFonts w:eastAsia="Times New Roman" w:cs="Times New Roman"/>
                <w:bCs w:val="0"/>
                <w:color w:val="000000"/>
                <w:sz w:val="16"/>
                <w:szCs w:val="16"/>
                <w:lang w:eastAsia="fr-ML"/>
              </w:rPr>
              <w:t>Directeur Général</w:t>
            </w:r>
          </w:p>
        </w:tc>
        <w:tc>
          <w:tcPr>
            <w:tcW w:w="2670" w:type="dxa"/>
            <w:shd w:val="clear" w:color="auto" w:fill="auto"/>
            <w:vAlign w:val="center"/>
          </w:tcPr>
          <w:p w14:paraId="2E46D828" w14:textId="65F49F67" w:rsidR="00AC5910" w:rsidRPr="00AC5910" w:rsidRDefault="00AC5910" w:rsidP="00AC5910">
            <w:pPr>
              <w:spacing w:after="0" w:line="240" w:lineRule="auto"/>
              <w:ind w:firstLineChars="100" w:firstLine="160"/>
              <w:rPr>
                <w:rFonts w:eastAsia="Times New Roman" w:cs="Times New Roman"/>
                <w:bCs w:val="0"/>
                <w:color w:val="000000"/>
                <w:sz w:val="16"/>
                <w:szCs w:val="16"/>
                <w:lang w:val="fr-ML" w:eastAsia="fr-ML"/>
              </w:rPr>
            </w:pPr>
          </w:p>
        </w:tc>
        <w:tc>
          <w:tcPr>
            <w:tcW w:w="2268" w:type="dxa"/>
            <w:shd w:val="clear" w:color="auto" w:fill="auto"/>
            <w:vAlign w:val="center"/>
          </w:tcPr>
          <w:p w14:paraId="6EDF4820" w14:textId="498DF4C9" w:rsidR="00AC5910" w:rsidRPr="00AC5910" w:rsidRDefault="00AC5910" w:rsidP="00AC5910">
            <w:pPr>
              <w:spacing w:after="0" w:line="240" w:lineRule="auto"/>
              <w:jc w:val="both"/>
              <w:rPr>
                <w:rFonts w:eastAsia="Times New Roman" w:cs="Times New Roman"/>
                <w:bCs w:val="0"/>
                <w:color w:val="000000"/>
                <w:sz w:val="16"/>
                <w:szCs w:val="16"/>
                <w:lang w:val="fr-ML" w:eastAsia="fr-ML"/>
              </w:rPr>
            </w:pPr>
          </w:p>
        </w:tc>
      </w:tr>
      <w:tr w:rsidR="00AC5910" w:rsidRPr="00696D7E" w14:paraId="035F8089" w14:textId="77777777" w:rsidTr="00D25DF6">
        <w:trPr>
          <w:trHeight w:val="20"/>
          <w:jc w:val="center"/>
        </w:trPr>
        <w:tc>
          <w:tcPr>
            <w:tcW w:w="2007" w:type="dxa"/>
            <w:shd w:val="clear" w:color="auto" w:fill="auto"/>
            <w:vAlign w:val="center"/>
            <w:hideMark/>
          </w:tcPr>
          <w:p w14:paraId="31204A7E" w14:textId="77777777" w:rsidR="00AC5910" w:rsidRPr="00AC5910" w:rsidRDefault="00AC5910" w:rsidP="00AC5910">
            <w:pPr>
              <w:spacing w:after="0" w:line="240" w:lineRule="auto"/>
              <w:rPr>
                <w:rFonts w:eastAsia="Times New Roman" w:cs="Times New Roman"/>
                <w:bCs w:val="0"/>
                <w:color w:val="000000"/>
                <w:sz w:val="16"/>
                <w:szCs w:val="16"/>
                <w:lang w:val="fr-ML" w:eastAsia="fr-ML"/>
              </w:rPr>
            </w:pPr>
            <w:r w:rsidRPr="00AC5910">
              <w:rPr>
                <w:rFonts w:eastAsia="Times New Roman" w:cs="Times New Roman"/>
                <w:bCs w:val="0"/>
                <w:color w:val="000000"/>
                <w:sz w:val="16"/>
                <w:szCs w:val="16"/>
                <w:lang w:eastAsia="fr-ML"/>
              </w:rPr>
              <w:t>Diakaridja KAMATE</w:t>
            </w:r>
          </w:p>
        </w:tc>
        <w:tc>
          <w:tcPr>
            <w:tcW w:w="2268" w:type="dxa"/>
            <w:shd w:val="clear" w:color="auto" w:fill="auto"/>
            <w:vAlign w:val="center"/>
            <w:hideMark/>
          </w:tcPr>
          <w:p w14:paraId="3ED68F27" w14:textId="77777777" w:rsidR="00AC5910" w:rsidRPr="00AC5910" w:rsidRDefault="00AC5910" w:rsidP="00AC5910">
            <w:pPr>
              <w:spacing w:after="0" w:line="240" w:lineRule="auto"/>
              <w:rPr>
                <w:rFonts w:eastAsia="Times New Roman" w:cs="Times New Roman"/>
                <w:bCs w:val="0"/>
                <w:color w:val="000000"/>
                <w:sz w:val="16"/>
                <w:szCs w:val="16"/>
                <w:lang w:val="fr-ML" w:eastAsia="fr-ML"/>
              </w:rPr>
            </w:pPr>
            <w:r w:rsidRPr="00AC5910">
              <w:rPr>
                <w:rFonts w:eastAsia="Times New Roman" w:cs="Times New Roman"/>
                <w:bCs w:val="0"/>
                <w:color w:val="000000"/>
                <w:sz w:val="16"/>
                <w:szCs w:val="16"/>
                <w:lang w:eastAsia="fr-ML"/>
              </w:rPr>
              <w:t>Expert Économiste</w:t>
            </w:r>
          </w:p>
        </w:tc>
        <w:tc>
          <w:tcPr>
            <w:tcW w:w="2670" w:type="dxa"/>
            <w:shd w:val="clear" w:color="auto" w:fill="auto"/>
            <w:vAlign w:val="center"/>
          </w:tcPr>
          <w:p w14:paraId="483E9AAB" w14:textId="0C46DFFF" w:rsidR="00AC5910" w:rsidRPr="00AC5910" w:rsidRDefault="00AC5910" w:rsidP="00AC5910">
            <w:pPr>
              <w:spacing w:after="0" w:line="240" w:lineRule="auto"/>
              <w:rPr>
                <w:rFonts w:eastAsia="Times New Roman" w:cs="Times New Roman"/>
                <w:bCs w:val="0"/>
                <w:color w:val="000000"/>
                <w:sz w:val="16"/>
                <w:szCs w:val="16"/>
                <w:lang w:eastAsia="fr-ML"/>
              </w:rPr>
            </w:pPr>
            <w:r w:rsidRPr="00AC5910">
              <w:rPr>
                <w:rFonts w:eastAsia="Times New Roman" w:cs="Times New Roman"/>
                <w:bCs w:val="0"/>
                <w:color w:val="000000"/>
                <w:sz w:val="16"/>
                <w:szCs w:val="16"/>
                <w:lang w:eastAsia="fr-ML"/>
              </w:rPr>
              <w:t>Youssouf DIARRA</w:t>
            </w:r>
          </w:p>
        </w:tc>
        <w:tc>
          <w:tcPr>
            <w:tcW w:w="2268" w:type="dxa"/>
            <w:shd w:val="clear" w:color="auto" w:fill="auto"/>
            <w:vAlign w:val="center"/>
          </w:tcPr>
          <w:p w14:paraId="24C0613F" w14:textId="160BF090" w:rsidR="00AC5910" w:rsidRPr="00AC5910" w:rsidRDefault="00AC5910" w:rsidP="00AC5910">
            <w:pPr>
              <w:spacing w:after="0" w:line="240" w:lineRule="auto"/>
              <w:rPr>
                <w:rFonts w:eastAsia="Times New Roman" w:cs="Times New Roman"/>
                <w:bCs w:val="0"/>
                <w:color w:val="000000"/>
                <w:sz w:val="16"/>
                <w:szCs w:val="16"/>
                <w:lang w:val="fr-ML" w:eastAsia="fr-ML"/>
              </w:rPr>
            </w:pPr>
            <w:r w:rsidRPr="00AC5910">
              <w:rPr>
                <w:rFonts w:eastAsia="Times New Roman" w:cs="Times New Roman"/>
                <w:bCs w:val="0"/>
                <w:color w:val="000000"/>
                <w:sz w:val="16"/>
                <w:szCs w:val="16"/>
                <w:lang w:eastAsia="fr-ML"/>
              </w:rPr>
              <w:t>Agent Comptable</w:t>
            </w:r>
          </w:p>
        </w:tc>
      </w:tr>
      <w:tr w:rsidR="00AC5910" w:rsidRPr="00696D7E" w14:paraId="7BFE957A" w14:textId="77777777" w:rsidTr="00D25DF6">
        <w:trPr>
          <w:trHeight w:val="20"/>
          <w:jc w:val="center"/>
        </w:trPr>
        <w:tc>
          <w:tcPr>
            <w:tcW w:w="2007" w:type="dxa"/>
            <w:shd w:val="clear" w:color="auto" w:fill="auto"/>
            <w:vAlign w:val="center"/>
            <w:hideMark/>
          </w:tcPr>
          <w:p w14:paraId="01D2C8A9" w14:textId="77777777" w:rsidR="00AC5910" w:rsidRPr="00AC5910" w:rsidRDefault="00AC5910" w:rsidP="00AC5910">
            <w:pPr>
              <w:spacing w:after="0" w:line="240" w:lineRule="auto"/>
              <w:rPr>
                <w:rFonts w:eastAsia="Times New Roman" w:cs="Times New Roman"/>
                <w:bCs w:val="0"/>
                <w:color w:val="000000"/>
                <w:sz w:val="16"/>
                <w:szCs w:val="16"/>
                <w:lang w:val="fr-ML" w:eastAsia="fr-ML"/>
              </w:rPr>
            </w:pPr>
            <w:r w:rsidRPr="00AC5910">
              <w:rPr>
                <w:rFonts w:eastAsia="Times New Roman" w:cs="Times New Roman"/>
                <w:bCs w:val="0"/>
                <w:color w:val="000000"/>
                <w:sz w:val="16"/>
                <w:szCs w:val="16"/>
                <w:lang w:eastAsia="fr-ML"/>
              </w:rPr>
              <w:t>Aminata Ali TRAORE</w:t>
            </w:r>
          </w:p>
        </w:tc>
        <w:tc>
          <w:tcPr>
            <w:tcW w:w="2268" w:type="dxa"/>
            <w:shd w:val="clear" w:color="auto" w:fill="auto"/>
            <w:vAlign w:val="center"/>
            <w:hideMark/>
          </w:tcPr>
          <w:p w14:paraId="0E68BA6A" w14:textId="77777777" w:rsidR="00AC5910" w:rsidRPr="00AC5910" w:rsidRDefault="00AC5910" w:rsidP="00AC5910">
            <w:pPr>
              <w:spacing w:after="0" w:line="240" w:lineRule="auto"/>
              <w:rPr>
                <w:rFonts w:eastAsia="Times New Roman" w:cs="Times New Roman"/>
                <w:bCs w:val="0"/>
                <w:color w:val="000000"/>
                <w:sz w:val="16"/>
                <w:szCs w:val="16"/>
                <w:lang w:val="fr-ML" w:eastAsia="fr-ML"/>
              </w:rPr>
            </w:pPr>
            <w:r w:rsidRPr="00AC5910">
              <w:rPr>
                <w:rFonts w:eastAsia="Times New Roman" w:cs="Times New Roman"/>
                <w:bCs w:val="0"/>
                <w:color w:val="000000"/>
                <w:sz w:val="16"/>
                <w:szCs w:val="16"/>
                <w:lang w:eastAsia="fr-ML"/>
              </w:rPr>
              <w:t>Economiste</w:t>
            </w:r>
          </w:p>
        </w:tc>
        <w:tc>
          <w:tcPr>
            <w:tcW w:w="2670" w:type="dxa"/>
            <w:shd w:val="clear" w:color="auto" w:fill="auto"/>
            <w:vAlign w:val="center"/>
          </w:tcPr>
          <w:p w14:paraId="62C41EC5" w14:textId="63187D42" w:rsidR="00AC5910" w:rsidRPr="00AC5910" w:rsidRDefault="00AC5910" w:rsidP="00AC5910">
            <w:pPr>
              <w:spacing w:after="0" w:line="240" w:lineRule="auto"/>
              <w:rPr>
                <w:rFonts w:eastAsia="Times New Roman" w:cs="Times New Roman"/>
                <w:bCs w:val="0"/>
                <w:color w:val="000000"/>
                <w:sz w:val="16"/>
                <w:szCs w:val="16"/>
                <w:lang w:eastAsia="fr-ML"/>
              </w:rPr>
            </w:pPr>
            <w:r w:rsidRPr="00AC5910">
              <w:rPr>
                <w:rFonts w:eastAsia="Times New Roman" w:cs="Times New Roman"/>
                <w:bCs w:val="0"/>
                <w:color w:val="000000"/>
                <w:sz w:val="16"/>
                <w:szCs w:val="16"/>
                <w:lang w:eastAsia="fr-ML"/>
              </w:rPr>
              <w:t>Sabane Mahamane MAIGA</w:t>
            </w:r>
          </w:p>
        </w:tc>
        <w:tc>
          <w:tcPr>
            <w:tcW w:w="2268" w:type="dxa"/>
            <w:shd w:val="clear" w:color="auto" w:fill="auto"/>
            <w:vAlign w:val="center"/>
          </w:tcPr>
          <w:p w14:paraId="18DD4722" w14:textId="3D8A289D" w:rsidR="00AC5910" w:rsidRPr="00AC5910" w:rsidRDefault="00AC5910" w:rsidP="00AC5910">
            <w:pPr>
              <w:spacing w:after="0" w:line="240" w:lineRule="auto"/>
              <w:rPr>
                <w:rFonts w:eastAsia="Times New Roman" w:cs="Times New Roman"/>
                <w:bCs w:val="0"/>
                <w:color w:val="000000"/>
                <w:sz w:val="16"/>
                <w:szCs w:val="16"/>
                <w:lang w:val="fr-ML" w:eastAsia="fr-ML"/>
              </w:rPr>
            </w:pPr>
            <w:r w:rsidRPr="00AC5910">
              <w:rPr>
                <w:rFonts w:eastAsia="Times New Roman" w:cs="Times New Roman"/>
                <w:bCs w:val="0"/>
                <w:color w:val="000000"/>
                <w:sz w:val="16"/>
                <w:szCs w:val="16"/>
                <w:lang w:eastAsia="fr-ML"/>
              </w:rPr>
              <w:t>Comptable Matière Adjoint</w:t>
            </w:r>
          </w:p>
        </w:tc>
      </w:tr>
      <w:tr w:rsidR="00AC5910" w:rsidRPr="00696D7E" w14:paraId="4DFEFCD8" w14:textId="77777777" w:rsidTr="00D25DF6">
        <w:trPr>
          <w:trHeight w:val="20"/>
          <w:jc w:val="center"/>
        </w:trPr>
        <w:tc>
          <w:tcPr>
            <w:tcW w:w="2007" w:type="dxa"/>
            <w:shd w:val="clear" w:color="auto" w:fill="auto"/>
            <w:vAlign w:val="center"/>
            <w:hideMark/>
          </w:tcPr>
          <w:p w14:paraId="70B95703" w14:textId="77777777" w:rsidR="00AC5910" w:rsidRPr="00AC5910" w:rsidRDefault="00AC5910" w:rsidP="00AC5910">
            <w:pPr>
              <w:spacing w:after="0" w:line="240" w:lineRule="auto"/>
              <w:rPr>
                <w:rFonts w:eastAsia="Times New Roman" w:cs="Times New Roman"/>
                <w:bCs w:val="0"/>
                <w:color w:val="000000"/>
                <w:sz w:val="16"/>
                <w:szCs w:val="16"/>
                <w:lang w:val="fr-ML" w:eastAsia="fr-ML"/>
              </w:rPr>
            </w:pPr>
            <w:r w:rsidRPr="00AC5910">
              <w:rPr>
                <w:rFonts w:eastAsia="Times New Roman" w:cs="Times New Roman"/>
                <w:bCs w:val="0"/>
                <w:color w:val="000000"/>
                <w:sz w:val="16"/>
                <w:szCs w:val="16"/>
                <w:lang w:eastAsia="fr-ML"/>
              </w:rPr>
              <w:t>Mody SIMPARA</w:t>
            </w:r>
          </w:p>
        </w:tc>
        <w:tc>
          <w:tcPr>
            <w:tcW w:w="2268" w:type="dxa"/>
            <w:shd w:val="clear" w:color="auto" w:fill="auto"/>
            <w:vAlign w:val="center"/>
            <w:hideMark/>
          </w:tcPr>
          <w:p w14:paraId="114C0B4C" w14:textId="77777777" w:rsidR="00AC5910" w:rsidRPr="00AC5910" w:rsidRDefault="00AC5910" w:rsidP="00AC5910">
            <w:pPr>
              <w:spacing w:after="0" w:line="240" w:lineRule="auto"/>
              <w:rPr>
                <w:rFonts w:eastAsia="Times New Roman" w:cs="Times New Roman"/>
                <w:bCs w:val="0"/>
                <w:color w:val="000000"/>
                <w:sz w:val="16"/>
                <w:szCs w:val="16"/>
                <w:lang w:val="fr-ML" w:eastAsia="fr-ML"/>
              </w:rPr>
            </w:pPr>
            <w:r w:rsidRPr="00AC5910">
              <w:rPr>
                <w:rFonts w:eastAsia="Times New Roman" w:cs="Times New Roman"/>
                <w:bCs w:val="0"/>
                <w:color w:val="000000"/>
                <w:sz w:val="16"/>
                <w:szCs w:val="16"/>
                <w:lang w:eastAsia="fr-ML"/>
              </w:rPr>
              <w:t>Statisticien</w:t>
            </w:r>
          </w:p>
        </w:tc>
        <w:tc>
          <w:tcPr>
            <w:tcW w:w="2670" w:type="dxa"/>
            <w:shd w:val="clear" w:color="auto" w:fill="auto"/>
            <w:vAlign w:val="center"/>
          </w:tcPr>
          <w:p w14:paraId="2D5A2A2B" w14:textId="7844EE7E" w:rsidR="00AC5910" w:rsidRPr="00AC5910" w:rsidRDefault="00AC5910" w:rsidP="00AC5910">
            <w:pPr>
              <w:spacing w:after="0" w:line="240" w:lineRule="auto"/>
              <w:rPr>
                <w:rFonts w:eastAsia="Times New Roman" w:cs="Times New Roman"/>
                <w:bCs w:val="0"/>
                <w:color w:val="000000"/>
                <w:sz w:val="16"/>
                <w:szCs w:val="16"/>
                <w:lang w:eastAsia="fr-ML"/>
              </w:rPr>
            </w:pPr>
            <w:r w:rsidRPr="00AC5910">
              <w:rPr>
                <w:rFonts w:eastAsia="Times New Roman" w:cs="Times New Roman"/>
                <w:bCs w:val="0"/>
                <w:color w:val="000000"/>
                <w:sz w:val="16"/>
                <w:szCs w:val="16"/>
                <w:lang w:eastAsia="fr-ML"/>
              </w:rPr>
              <w:t>Adama M. DIAKITE</w:t>
            </w:r>
          </w:p>
        </w:tc>
        <w:tc>
          <w:tcPr>
            <w:tcW w:w="2268" w:type="dxa"/>
            <w:shd w:val="clear" w:color="auto" w:fill="auto"/>
            <w:vAlign w:val="center"/>
          </w:tcPr>
          <w:p w14:paraId="77107900" w14:textId="077E415A" w:rsidR="00AC5910" w:rsidRPr="00AC5910" w:rsidRDefault="00AC5910" w:rsidP="00AC5910">
            <w:pPr>
              <w:spacing w:after="0" w:line="240" w:lineRule="auto"/>
              <w:rPr>
                <w:rFonts w:eastAsia="Times New Roman" w:cs="Times New Roman"/>
                <w:bCs w:val="0"/>
                <w:color w:val="000000"/>
                <w:sz w:val="16"/>
                <w:szCs w:val="16"/>
                <w:lang w:val="fr-ML" w:eastAsia="fr-ML"/>
              </w:rPr>
            </w:pPr>
            <w:r w:rsidRPr="00AC5910">
              <w:rPr>
                <w:rFonts w:eastAsia="Times New Roman" w:cs="Times New Roman"/>
                <w:bCs w:val="0"/>
                <w:color w:val="000000"/>
                <w:sz w:val="16"/>
                <w:szCs w:val="16"/>
                <w:lang w:eastAsia="fr-ML"/>
              </w:rPr>
              <w:t>Appui à la Comptabilité Matière</w:t>
            </w:r>
          </w:p>
        </w:tc>
      </w:tr>
      <w:tr w:rsidR="00AC5910" w:rsidRPr="00696D7E" w14:paraId="0B2EA5FA" w14:textId="77777777" w:rsidTr="00D25DF6">
        <w:trPr>
          <w:trHeight w:val="20"/>
          <w:jc w:val="center"/>
        </w:trPr>
        <w:tc>
          <w:tcPr>
            <w:tcW w:w="2007" w:type="dxa"/>
            <w:shd w:val="clear" w:color="auto" w:fill="auto"/>
            <w:vAlign w:val="center"/>
            <w:hideMark/>
          </w:tcPr>
          <w:p w14:paraId="4A36D072" w14:textId="77777777" w:rsidR="00AC5910" w:rsidRPr="00AC5910" w:rsidRDefault="00AC5910" w:rsidP="00AC5910">
            <w:pPr>
              <w:spacing w:after="0" w:line="240" w:lineRule="auto"/>
              <w:rPr>
                <w:rFonts w:eastAsia="Times New Roman" w:cs="Times New Roman"/>
                <w:bCs w:val="0"/>
                <w:color w:val="000000"/>
                <w:sz w:val="16"/>
                <w:szCs w:val="16"/>
                <w:lang w:val="fr-ML" w:eastAsia="fr-ML"/>
              </w:rPr>
            </w:pPr>
            <w:r w:rsidRPr="00AC5910">
              <w:rPr>
                <w:rFonts w:eastAsia="Times New Roman" w:cs="Times New Roman"/>
                <w:bCs w:val="0"/>
                <w:color w:val="000000"/>
                <w:sz w:val="16"/>
                <w:szCs w:val="16"/>
                <w:lang w:eastAsia="fr-ML"/>
              </w:rPr>
              <w:t>Ely DIARRA</w:t>
            </w:r>
          </w:p>
        </w:tc>
        <w:tc>
          <w:tcPr>
            <w:tcW w:w="2268" w:type="dxa"/>
            <w:shd w:val="clear" w:color="auto" w:fill="auto"/>
            <w:vAlign w:val="center"/>
            <w:hideMark/>
          </w:tcPr>
          <w:p w14:paraId="33E7876C" w14:textId="77777777" w:rsidR="00AC5910" w:rsidRPr="00AC5910" w:rsidRDefault="00AC5910" w:rsidP="00AC5910">
            <w:pPr>
              <w:spacing w:after="0" w:line="240" w:lineRule="auto"/>
              <w:rPr>
                <w:rFonts w:eastAsia="Times New Roman" w:cs="Times New Roman"/>
                <w:bCs w:val="0"/>
                <w:color w:val="000000"/>
                <w:sz w:val="16"/>
                <w:szCs w:val="16"/>
                <w:lang w:val="fr-ML" w:eastAsia="fr-ML"/>
              </w:rPr>
            </w:pPr>
            <w:r w:rsidRPr="00AC5910">
              <w:rPr>
                <w:rFonts w:eastAsia="Times New Roman" w:cs="Times New Roman"/>
                <w:bCs w:val="0"/>
                <w:color w:val="000000"/>
                <w:sz w:val="16"/>
                <w:szCs w:val="16"/>
                <w:lang w:eastAsia="fr-ML"/>
              </w:rPr>
              <w:t>Économiste- Informaticien</w:t>
            </w:r>
          </w:p>
        </w:tc>
        <w:tc>
          <w:tcPr>
            <w:tcW w:w="2670" w:type="dxa"/>
            <w:shd w:val="clear" w:color="auto" w:fill="auto"/>
            <w:vAlign w:val="center"/>
          </w:tcPr>
          <w:p w14:paraId="54430430" w14:textId="119DCAA0" w:rsidR="00AC5910" w:rsidRPr="00AC5910" w:rsidRDefault="00AC5910" w:rsidP="00AC5910">
            <w:pPr>
              <w:spacing w:after="0" w:line="240" w:lineRule="auto"/>
              <w:rPr>
                <w:rFonts w:eastAsia="Times New Roman" w:cs="Times New Roman"/>
                <w:bCs w:val="0"/>
                <w:color w:val="000000"/>
                <w:sz w:val="16"/>
                <w:szCs w:val="16"/>
                <w:lang w:eastAsia="fr-ML"/>
              </w:rPr>
            </w:pPr>
            <w:r w:rsidRPr="00AC5910">
              <w:rPr>
                <w:rFonts w:eastAsia="Times New Roman" w:cs="Times New Roman"/>
                <w:bCs w:val="0"/>
                <w:color w:val="000000"/>
                <w:sz w:val="16"/>
                <w:szCs w:val="16"/>
                <w:lang w:eastAsia="fr-ML"/>
              </w:rPr>
              <w:t>Madame NIARE Hawa KAREMBÉ</w:t>
            </w:r>
          </w:p>
        </w:tc>
        <w:tc>
          <w:tcPr>
            <w:tcW w:w="2268" w:type="dxa"/>
            <w:shd w:val="clear" w:color="auto" w:fill="auto"/>
            <w:vAlign w:val="center"/>
          </w:tcPr>
          <w:p w14:paraId="2A0489FE" w14:textId="6D73270D" w:rsidR="00AC5910" w:rsidRPr="00AC5910" w:rsidRDefault="00AC5910" w:rsidP="00AC5910">
            <w:pPr>
              <w:spacing w:after="0" w:line="240" w:lineRule="auto"/>
              <w:rPr>
                <w:rFonts w:eastAsia="Times New Roman" w:cs="Times New Roman"/>
                <w:bCs w:val="0"/>
                <w:color w:val="000000"/>
                <w:sz w:val="16"/>
                <w:szCs w:val="16"/>
                <w:lang w:val="fr-ML" w:eastAsia="fr-ML"/>
              </w:rPr>
            </w:pPr>
            <w:r w:rsidRPr="00AC5910">
              <w:rPr>
                <w:rFonts w:eastAsia="Times New Roman" w:cs="Times New Roman"/>
                <w:bCs w:val="0"/>
                <w:color w:val="000000"/>
                <w:sz w:val="16"/>
                <w:szCs w:val="16"/>
                <w:lang w:eastAsia="fr-ML"/>
              </w:rPr>
              <w:t>Assistante d’équipe</w:t>
            </w:r>
          </w:p>
        </w:tc>
      </w:tr>
      <w:tr w:rsidR="00AC5910" w:rsidRPr="00696D7E" w14:paraId="62277C44" w14:textId="77777777" w:rsidTr="00D25DF6">
        <w:trPr>
          <w:trHeight w:val="20"/>
          <w:jc w:val="center"/>
        </w:trPr>
        <w:tc>
          <w:tcPr>
            <w:tcW w:w="2007" w:type="dxa"/>
            <w:shd w:val="clear" w:color="auto" w:fill="auto"/>
            <w:vAlign w:val="center"/>
            <w:hideMark/>
          </w:tcPr>
          <w:p w14:paraId="17A20CFD" w14:textId="77777777" w:rsidR="00AC5910" w:rsidRPr="00AC5910" w:rsidRDefault="00AC5910" w:rsidP="00AC5910">
            <w:pPr>
              <w:spacing w:after="0" w:line="240" w:lineRule="auto"/>
              <w:rPr>
                <w:rFonts w:eastAsia="Times New Roman" w:cs="Times New Roman"/>
                <w:bCs w:val="0"/>
                <w:color w:val="000000"/>
                <w:sz w:val="16"/>
                <w:szCs w:val="16"/>
                <w:lang w:val="fr-ML" w:eastAsia="fr-ML"/>
              </w:rPr>
            </w:pPr>
            <w:r w:rsidRPr="00AC5910">
              <w:rPr>
                <w:rFonts w:eastAsia="Times New Roman" w:cs="Times New Roman"/>
                <w:bCs w:val="0"/>
                <w:color w:val="000000"/>
                <w:sz w:val="16"/>
                <w:szCs w:val="16"/>
                <w:lang w:eastAsia="fr-ML"/>
              </w:rPr>
              <w:t>Moussa HAIDARA</w:t>
            </w:r>
          </w:p>
        </w:tc>
        <w:tc>
          <w:tcPr>
            <w:tcW w:w="2268" w:type="dxa"/>
            <w:shd w:val="clear" w:color="auto" w:fill="auto"/>
            <w:vAlign w:val="center"/>
            <w:hideMark/>
          </w:tcPr>
          <w:p w14:paraId="3ED8FCFC" w14:textId="77777777" w:rsidR="00AC5910" w:rsidRPr="00AC5910" w:rsidRDefault="00AC5910" w:rsidP="00AC5910">
            <w:pPr>
              <w:spacing w:after="0" w:line="240" w:lineRule="auto"/>
              <w:rPr>
                <w:rFonts w:eastAsia="Times New Roman" w:cs="Times New Roman"/>
                <w:bCs w:val="0"/>
                <w:color w:val="000000"/>
                <w:sz w:val="16"/>
                <w:szCs w:val="16"/>
                <w:lang w:val="fr-ML" w:eastAsia="fr-ML"/>
              </w:rPr>
            </w:pPr>
            <w:r w:rsidRPr="00AC5910">
              <w:rPr>
                <w:rFonts w:eastAsia="Times New Roman" w:cs="Times New Roman"/>
                <w:bCs w:val="0"/>
                <w:color w:val="000000"/>
                <w:sz w:val="16"/>
                <w:szCs w:val="16"/>
                <w:lang w:eastAsia="fr-ML"/>
              </w:rPr>
              <w:t>Statisticien</w:t>
            </w:r>
          </w:p>
        </w:tc>
        <w:tc>
          <w:tcPr>
            <w:tcW w:w="2670" w:type="dxa"/>
            <w:shd w:val="clear" w:color="auto" w:fill="auto"/>
            <w:noWrap/>
            <w:vAlign w:val="center"/>
            <w:hideMark/>
          </w:tcPr>
          <w:p w14:paraId="256E166E" w14:textId="31ADF6A4" w:rsidR="00AC5910" w:rsidRPr="00AC5910" w:rsidRDefault="00AC5910" w:rsidP="00AC5910">
            <w:pPr>
              <w:spacing w:after="0" w:line="240" w:lineRule="auto"/>
              <w:rPr>
                <w:rFonts w:eastAsia="Times New Roman" w:cs="Times New Roman"/>
                <w:bCs w:val="0"/>
                <w:color w:val="000000"/>
                <w:sz w:val="16"/>
                <w:szCs w:val="16"/>
                <w:lang w:eastAsia="fr-ML"/>
              </w:rPr>
            </w:pPr>
            <w:r w:rsidRPr="00AC5910">
              <w:rPr>
                <w:rFonts w:eastAsia="Times New Roman" w:cs="Times New Roman"/>
                <w:bCs w:val="0"/>
                <w:color w:val="000000"/>
                <w:sz w:val="16"/>
                <w:szCs w:val="16"/>
                <w:lang w:eastAsia="fr-ML"/>
              </w:rPr>
              <w:t>Madame DIALLO Aminata TRAORE</w:t>
            </w:r>
          </w:p>
        </w:tc>
        <w:tc>
          <w:tcPr>
            <w:tcW w:w="2268" w:type="dxa"/>
            <w:shd w:val="clear" w:color="auto" w:fill="auto"/>
            <w:noWrap/>
            <w:vAlign w:val="center"/>
            <w:hideMark/>
          </w:tcPr>
          <w:p w14:paraId="0B5F4D5C" w14:textId="7FBB9DAE" w:rsidR="00AC5910" w:rsidRPr="00AC5910" w:rsidRDefault="00AC5910" w:rsidP="00AC5910">
            <w:pPr>
              <w:spacing w:after="0" w:line="240" w:lineRule="auto"/>
              <w:rPr>
                <w:rFonts w:eastAsia="Times New Roman" w:cs="Times New Roman"/>
                <w:bCs w:val="0"/>
                <w:color w:val="000000"/>
                <w:sz w:val="16"/>
                <w:szCs w:val="16"/>
                <w:lang w:val="fr-ML" w:eastAsia="fr-ML"/>
              </w:rPr>
            </w:pPr>
            <w:r w:rsidRPr="00AC5910">
              <w:rPr>
                <w:rFonts w:eastAsia="Times New Roman" w:cs="Times New Roman"/>
                <w:bCs w:val="0"/>
                <w:color w:val="000000"/>
                <w:sz w:val="16"/>
                <w:szCs w:val="16"/>
                <w:lang w:eastAsia="fr-ML"/>
              </w:rPr>
              <w:t>Secrétaire</w:t>
            </w:r>
          </w:p>
        </w:tc>
      </w:tr>
      <w:tr w:rsidR="00AC5910" w:rsidRPr="00696D7E" w14:paraId="48C139FB" w14:textId="77777777" w:rsidTr="00D25DF6">
        <w:trPr>
          <w:trHeight w:val="20"/>
          <w:jc w:val="center"/>
        </w:trPr>
        <w:tc>
          <w:tcPr>
            <w:tcW w:w="2007" w:type="dxa"/>
            <w:shd w:val="clear" w:color="auto" w:fill="auto"/>
            <w:vAlign w:val="center"/>
            <w:hideMark/>
          </w:tcPr>
          <w:p w14:paraId="1FD71F3C" w14:textId="77777777" w:rsidR="00AC5910" w:rsidRPr="00AC5910" w:rsidRDefault="00AC5910" w:rsidP="00AC5910">
            <w:pPr>
              <w:spacing w:after="0" w:line="240" w:lineRule="auto"/>
              <w:rPr>
                <w:rFonts w:eastAsia="Times New Roman" w:cs="Times New Roman"/>
                <w:bCs w:val="0"/>
                <w:color w:val="000000"/>
                <w:sz w:val="16"/>
                <w:szCs w:val="16"/>
                <w:lang w:val="fr-ML" w:eastAsia="fr-ML"/>
              </w:rPr>
            </w:pPr>
            <w:r w:rsidRPr="00AC5910">
              <w:rPr>
                <w:rFonts w:eastAsia="Times New Roman" w:cs="Times New Roman"/>
                <w:bCs w:val="0"/>
                <w:color w:val="000000"/>
                <w:sz w:val="16"/>
                <w:szCs w:val="16"/>
                <w:lang w:eastAsia="fr-ML"/>
              </w:rPr>
              <w:t>Seydou  MAGASSA</w:t>
            </w:r>
          </w:p>
        </w:tc>
        <w:tc>
          <w:tcPr>
            <w:tcW w:w="2268" w:type="dxa"/>
            <w:shd w:val="clear" w:color="auto" w:fill="auto"/>
            <w:vAlign w:val="center"/>
            <w:hideMark/>
          </w:tcPr>
          <w:p w14:paraId="1AD6152B" w14:textId="77777777" w:rsidR="00AC5910" w:rsidRPr="00AC5910" w:rsidRDefault="00AC5910" w:rsidP="00AC5910">
            <w:pPr>
              <w:spacing w:after="0" w:line="240" w:lineRule="auto"/>
              <w:rPr>
                <w:rFonts w:eastAsia="Times New Roman" w:cs="Times New Roman"/>
                <w:bCs w:val="0"/>
                <w:color w:val="000000"/>
                <w:sz w:val="16"/>
                <w:szCs w:val="16"/>
                <w:lang w:val="fr-ML" w:eastAsia="fr-ML"/>
              </w:rPr>
            </w:pPr>
            <w:r w:rsidRPr="00AC5910">
              <w:rPr>
                <w:rFonts w:eastAsia="Times New Roman" w:cs="Times New Roman"/>
                <w:bCs w:val="0"/>
                <w:color w:val="000000"/>
                <w:sz w:val="16"/>
                <w:szCs w:val="16"/>
                <w:lang w:eastAsia="fr-ML"/>
              </w:rPr>
              <w:t>Sociologue</w:t>
            </w:r>
          </w:p>
        </w:tc>
        <w:tc>
          <w:tcPr>
            <w:tcW w:w="2670" w:type="dxa"/>
            <w:shd w:val="clear" w:color="auto" w:fill="auto"/>
            <w:noWrap/>
            <w:vAlign w:val="bottom"/>
            <w:hideMark/>
          </w:tcPr>
          <w:p w14:paraId="21F6DA54" w14:textId="77777777" w:rsidR="00AC5910" w:rsidRPr="00AC5910" w:rsidRDefault="00AC5910" w:rsidP="00AC5910">
            <w:pPr>
              <w:spacing w:after="0" w:line="240" w:lineRule="auto"/>
              <w:rPr>
                <w:rFonts w:eastAsia="Times New Roman" w:cs="Times New Roman"/>
                <w:bCs w:val="0"/>
                <w:color w:val="000000"/>
                <w:sz w:val="16"/>
                <w:szCs w:val="16"/>
                <w:lang w:val="fr-ML" w:eastAsia="fr-ML"/>
              </w:rPr>
            </w:pPr>
            <w:r w:rsidRPr="00AC5910">
              <w:rPr>
                <w:rFonts w:eastAsia="Times New Roman" w:cs="Times New Roman"/>
                <w:bCs w:val="0"/>
                <w:color w:val="000000"/>
                <w:sz w:val="16"/>
                <w:szCs w:val="16"/>
                <w:lang w:val="fr-ML" w:eastAsia="fr-ML"/>
              </w:rPr>
              <w:t> </w:t>
            </w:r>
          </w:p>
        </w:tc>
        <w:tc>
          <w:tcPr>
            <w:tcW w:w="2268" w:type="dxa"/>
            <w:shd w:val="clear" w:color="auto" w:fill="auto"/>
            <w:noWrap/>
            <w:vAlign w:val="bottom"/>
            <w:hideMark/>
          </w:tcPr>
          <w:p w14:paraId="16229BD7" w14:textId="77777777" w:rsidR="00AC5910" w:rsidRPr="00AC5910" w:rsidRDefault="00AC5910" w:rsidP="00AC5910">
            <w:pPr>
              <w:spacing w:after="0" w:line="240" w:lineRule="auto"/>
              <w:rPr>
                <w:rFonts w:eastAsia="Times New Roman" w:cs="Times New Roman"/>
                <w:bCs w:val="0"/>
                <w:color w:val="000000"/>
                <w:sz w:val="16"/>
                <w:szCs w:val="16"/>
                <w:lang w:val="fr-ML" w:eastAsia="fr-ML"/>
              </w:rPr>
            </w:pPr>
            <w:r w:rsidRPr="00AC5910">
              <w:rPr>
                <w:rFonts w:eastAsia="Times New Roman" w:cs="Times New Roman"/>
                <w:bCs w:val="0"/>
                <w:color w:val="000000"/>
                <w:sz w:val="16"/>
                <w:szCs w:val="16"/>
                <w:lang w:val="fr-ML" w:eastAsia="fr-ML"/>
              </w:rPr>
              <w:t> </w:t>
            </w:r>
          </w:p>
        </w:tc>
      </w:tr>
      <w:tr w:rsidR="00AC5910" w:rsidRPr="00696D7E" w14:paraId="025885B3" w14:textId="77777777" w:rsidTr="00D25DF6">
        <w:trPr>
          <w:trHeight w:val="20"/>
          <w:jc w:val="center"/>
        </w:trPr>
        <w:tc>
          <w:tcPr>
            <w:tcW w:w="2007" w:type="dxa"/>
            <w:shd w:val="clear" w:color="auto" w:fill="auto"/>
            <w:vAlign w:val="center"/>
            <w:hideMark/>
          </w:tcPr>
          <w:p w14:paraId="37DA38D6" w14:textId="77777777" w:rsidR="00AC5910" w:rsidRPr="00AC5910" w:rsidRDefault="00AC5910" w:rsidP="00AC5910">
            <w:pPr>
              <w:spacing w:after="0" w:line="240" w:lineRule="auto"/>
              <w:rPr>
                <w:rFonts w:eastAsia="Times New Roman" w:cs="Times New Roman"/>
                <w:bCs w:val="0"/>
                <w:color w:val="000000"/>
                <w:sz w:val="16"/>
                <w:szCs w:val="16"/>
                <w:lang w:val="fr-ML" w:eastAsia="fr-ML"/>
              </w:rPr>
            </w:pPr>
            <w:r w:rsidRPr="00AC5910">
              <w:rPr>
                <w:rFonts w:eastAsia="Times New Roman" w:cs="Times New Roman"/>
                <w:bCs w:val="0"/>
                <w:color w:val="000000"/>
                <w:sz w:val="16"/>
                <w:szCs w:val="16"/>
                <w:lang w:eastAsia="fr-ML"/>
              </w:rPr>
              <w:t>Sogona Binta Fadd DIABY</w:t>
            </w:r>
          </w:p>
        </w:tc>
        <w:tc>
          <w:tcPr>
            <w:tcW w:w="2268" w:type="dxa"/>
            <w:shd w:val="clear" w:color="auto" w:fill="auto"/>
            <w:vAlign w:val="center"/>
            <w:hideMark/>
          </w:tcPr>
          <w:p w14:paraId="49C33DBD" w14:textId="77777777" w:rsidR="00AC5910" w:rsidRPr="00AC5910" w:rsidRDefault="00AC5910" w:rsidP="00AC5910">
            <w:pPr>
              <w:spacing w:after="0" w:line="240" w:lineRule="auto"/>
              <w:rPr>
                <w:rFonts w:eastAsia="Times New Roman" w:cs="Times New Roman"/>
                <w:bCs w:val="0"/>
                <w:color w:val="000000"/>
                <w:sz w:val="16"/>
                <w:szCs w:val="16"/>
                <w:lang w:val="fr-ML" w:eastAsia="fr-ML"/>
              </w:rPr>
            </w:pPr>
            <w:r w:rsidRPr="00AC5910">
              <w:rPr>
                <w:rFonts w:eastAsia="Times New Roman" w:cs="Times New Roman"/>
                <w:bCs w:val="0"/>
                <w:color w:val="000000"/>
                <w:sz w:val="16"/>
                <w:szCs w:val="16"/>
                <w:lang w:eastAsia="fr-ML"/>
              </w:rPr>
              <w:t>Socio-Anthropologue</w:t>
            </w:r>
          </w:p>
        </w:tc>
        <w:tc>
          <w:tcPr>
            <w:tcW w:w="2670" w:type="dxa"/>
            <w:shd w:val="clear" w:color="auto" w:fill="auto"/>
            <w:noWrap/>
            <w:vAlign w:val="bottom"/>
            <w:hideMark/>
          </w:tcPr>
          <w:p w14:paraId="622446E3" w14:textId="77777777" w:rsidR="00AC5910" w:rsidRPr="00AC5910" w:rsidRDefault="00AC5910" w:rsidP="00AC5910">
            <w:pPr>
              <w:spacing w:after="0" w:line="240" w:lineRule="auto"/>
              <w:rPr>
                <w:rFonts w:eastAsia="Times New Roman" w:cs="Times New Roman"/>
                <w:bCs w:val="0"/>
                <w:color w:val="000000"/>
                <w:sz w:val="16"/>
                <w:szCs w:val="16"/>
                <w:lang w:val="fr-ML" w:eastAsia="fr-ML"/>
              </w:rPr>
            </w:pPr>
            <w:r w:rsidRPr="00AC5910">
              <w:rPr>
                <w:rFonts w:eastAsia="Times New Roman" w:cs="Times New Roman"/>
                <w:bCs w:val="0"/>
                <w:color w:val="000000"/>
                <w:sz w:val="16"/>
                <w:szCs w:val="16"/>
                <w:lang w:val="fr-ML" w:eastAsia="fr-ML"/>
              </w:rPr>
              <w:t> </w:t>
            </w:r>
          </w:p>
        </w:tc>
        <w:tc>
          <w:tcPr>
            <w:tcW w:w="2268" w:type="dxa"/>
            <w:shd w:val="clear" w:color="auto" w:fill="auto"/>
            <w:noWrap/>
            <w:vAlign w:val="bottom"/>
            <w:hideMark/>
          </w:tcPr>
          <w:p w14:paraId="24C05A64" w14:textId="77777777" w:rsidR="00AC5910" w:rsidRPr="00AC5910" w:rsidRDefault="00AC5910" w:rsidP="00AC5910">
            <w:pPr>
              <w:spacing w:after="0" w:line="240" w:lineRule="auto"/>
              <w:rPr>
                <w:rFonts w:eastAsia="Times New Roman" w:cs="Times New Roman"/>
                <w:bCs w:val="0"/>
                <w:color w:val="000000"/>
                <w:sz w:val="16"/>
                <w:szCs w:val="16"/>
                <w:lang w:val="fr-ML" w:eastAsia="fr-ML"/>
              </w:rPr>
            </w:pPr>
            <w:r w:rsidRPr="00AC5910">
              <w:rPr>
                <w:rFonts w:eastAsia="Times New Roman" w:cs="Times New Roman"/>
                <w:bCs w:val="0"/>
                <w:color w:val="000000"/>
                <w:sz w:val="16"/>
                <w:szCs w:val="16"/>
                <w:lang w:val="fr-ML" w:eastAsia="fr-ML"/>
              </w:rPr>
              <w:t> </w:t>
            </w:r>
          </w:p>
        </w:tc>
      </w:tr>
      <w:tr w:rsidR="00AC5910" w:rsidRPr="00696D7E" w14:paraId="6ECDF555" w14:textId="77777777" w:rsidTr="00D25DF6">
        <w:trPr>
          <w:trHeight w:val="20"/>
          <w:jc w:val="center"/>
        </w:trPr>
        <w:tc>
          <w:tcPr>
            <w:tcW w:w="2007" w:type="dxa"/>
            <w:shd w:val="clear" w:color="auto" w:fill="auto"/>
            <w:vAlign w:val="center"/>
            <w:hideMark/>
          </w:tcPr>
          <w:p w14:paraId="190DCF90" w14:textId="77777777" w:rsidR="00AC5910" w:rsidRPr="00AC5910" w:rsidRDefault="00AC5910" w:rsidP="00AC5910">
            <w:pPr>
              <w:spacing w:after="0" w:line="240" w:lineRule="auto"/>
              <w:rPr>
                <w:rFonts w:eastAsia="Times New Roman" w:cs="Times New Roman"/>
                <w:bCs w:val="0"/>
                <w:color w:val="000000"/>
                <w:sz w:val="16"/>
                <w:szCs w:val="16"/>
                <w:lang w:val="fr-ML" w:eastAsia="fr-ML"/>
              </w:rPr>
            </w:pPr>
            <w:r w:rsidRPr="00AC5910">
              <w:rPr>
                <w:rFonts w:eastAsia="Times New Roman" w:cs="Times New Roman"/>
                <w:bCs w:val="0"/>
                <w:color w:val="000000"/>
                <w:sz w:val="16"/>
                <w:szCs w:val="16"/>
                <w:lang w:eastAsia="fr-ML"/>
              </w:rPr>
              <w:t>Abdoulaye dit Noël CISSOKO</w:t>
            </w:r>
          </w:p>
        </w:tc>
        <w:tc>
          <w:tcPr>
            <w:tcW w:w="2268" w:type="dxa"/>
            <w:shd w:val="clear" w:color="auto" w:fill="auto"/>
            <w:vAlign w:val="center"/>
            <w:hideMark/>
          </w:tcPr>
          <w:p w14:paraId="41E08F3F" w14:textId="77777777" w:rsidR="00AC5910" w:rsidRPr="00AC5910" w:rsidRDefault="00AC5910" w:rsidP="00AC5910">
            <w:pPr>
              <w:spacing w:after="0" w:line="240" w:lineRule="auto"/>
              <w:rPr>
                <w:rFonts w:eastAsia="Times New Roman" w:cs="Times New Roman"/>
                <w:bCs w:val="0"/>
                <w:color w:val="000000"/>
                <w:sz w:val="16"/>
                <w:szCs w:val="16"/>
                <w:lang w:val="fr-ML" w:eastAsia="fr-ML"/>
              </w:rPr>
            </w:pPr>
            <w:r w:rsidRPr="00AC5910">
              <w:rPr>
                <w:rFonts w:eastAsia="Times New Roman" w:cs="Times New Roman"/>
                <w:bCs w:val="0"/>
                <w:color w:val="000000"/>
                <w:sz w:val="16"/>
                <w:szCs w:val="16"/>
                <w:lang w:eastAsia="fr-ML"/>
              </w:rPr>
              <w:t>Chargé de Communication</w:t>
            </w:r>
          </w:p>
        </w:tc>
        <w:tc>
          <w:tcPr>
            <w:tcW w:w="2670" w:type="dxa"/>
            <w:shd w:val="clear" w:color="auto" w:fill="auto"/>
            <w:noWrap/>
            <w:vAlign w:val="bottom"/>
            <w:hideMark/>
          </w:tcPr>
          <w:p w14:paraId="5EE43CC0" w14:textId="77777777" w:rsidR="00AC5910" w:rsidRPr="00AC5910" w:rsidRDefault="00AC5910" w:rsidP="00AC5910">
            <w:pPr>
              <w:spacing w:after="0" w:line="240" w:lineRule="auto"/>
              <w:rPr>
                <w:rFonts w:eastAsia="Times New Roman" w:cs="Times New Roman"/>
                <w:bCs w:val="0"/>
                <w:color w:val="000000"/>
                <w:sz w:val="16"/>
                <w:szCs w:val="16"/>
                <w:lang w:val="fr-ML" w:eastAsia="fr-ML"/>
              </w:rPr>
            </w:pPr>
            <w:r w:rsidRPr="00AC5910">
              <w:rPr>
                <w:rFonts w:eastAsia="Times New Roman" w:cs="Times New Roman"/>
                <w:bCs w:val="0"/>
                <w:color w:val="000000"/>
                <w:sz w:val="16"/>
                <w:szCs w:val="16"/>
                <w:lang w:val="fr-ML" w:eastAsia="fr-ML"/>
              </w:rPr>
              <w:t> </w:t>
            </w:r>
          </w:p>
        </w:tc>
        <w:tc>
          <w:tcPr>
            <w:tcW w:w="2268" w:type="dxa"/>
            <w:shd w:val="clear" w:color="auto" w:fill="auto"/>
            <w:noWrap/>
            <w:vAlign w:val="bottom"/>
            <w:hideMark/>
          </w:tcPr>
          <w:p w14:paraId="74FB7BEC" w14:textId="77777777" w:rsidR="00AC5910" w:rsidRPr="00AC5910" w:rsidRDefault="00AC5910" w:rsidP="00AC5910">
            <w:pPr>
              <w:spacing w:after="0" w:line="240" w:lineRule="auto"/>
              <w:rPr>
                <w:rFonts w:eastAsia="Times New Roman" w:cs="Times New Roman"/>
                <w:bCs w:val="0"/>
                <w:color w:val="000000"/>
                <w:sz w:val="16"/>
                <w:szCs w:val="16"/>
                <w:lang w:val="fr-ML" w:eastAsia="fr-ML"/>
              </w:rPr>
            </w:pPr>
            <w:r w:rsidRPr="00AC5910">
              <w:rPr>
                <w:rFonts w:eastAsia="Times New Roman" w:cs="Times New Roman"/>
                <w:bCs w:val="0"/>
                <w:color w:val="000000"/>
                <w:sz w:val="16"/>
                <w:szCs w:val="16"/>
                <w:lang w:val="fr-ML" w:eastAsia="fr-ML"/>
              </w:rPr>
              <w:t> </w:t>
            </w:r>
          </w:p>
        </w:tc>
      </w:tr>
      <w:tr w:rsidR="00AC5910" w:rsidRPr="00696D7E" w14:paraId="5A7C95C1" w14:textId="77777777" w:rsidTr="00D25DF6">
        <w:trPr>
          <w:trHeight w:val="20"/>
          <w:jc w:val="center"/>
        </w:trPr>
        <w:tc>
          <w:tcPr>
            <w:tcW w:w="2007" w:type="dxa"/>
            <w:shd w:val="clear" w:color="auto" w:fill="auto"/>
            <w:vAlign w:val="center"/>
            <w:hideMark/>
          </w:tcPr>
          <w:p w14:paraId="6E49AD98" w14:textId="77777777" w:rsidR="00AC5910" w:rsidRPr="00AC5910" w:rsidRDefault="00AC5910" w:rsidP="00AC5910">
            <w:pPr>
              <w:spacing w:after="0" w:line="240" w:lineRule="auto"/>
              <w:rPr>
                <w:rFonts w:eastAsia="Times New Roman" w:cs="Times New Roman"/>
                <w:bCs w:val="0"/>
                <w:color w:val="000000"/>
                <w:sz w:val="16"/>
                <w:szCs w:val="16"/>
                <w:lang w:val="fr-ML" w:eastAsia="fr-ML"/>
              </w:rPr>
            </w:pPr>
            <w:r w:rsidRPr="00AC5910">
              <w:rPr>
                <w:rFonts w:eastAsia="Times New Roman" w:cs="Times New Roman"/>
                <w:bCs w:val="0"/>
                <w:color w:val="000000"/>
                <w:sz w:val="16"/>
                <w:szCs w:val="16"/>
                <w:lang w:eastAsia="fr-ML"/>
              </w:rPr>
              <w:t>Ismaila  COULIBALY</w:t>
            </w:r>
          </w:p>
        </w:tc>
        <w:tc>
          <w:tcPr>
            <w:tcW w:w="2268" w:type="dxa"/>
            <w:shd w:val="clear" w:color="auto" w:fill="auto"/>
            <w:vAlign w:val="center"/>
            <w:hideMark/>
          </w:tcPr>
          <w:p w14:paraId="1B9599D4" w14:textId="77777777" w:rsidR="00AC5910" w:rsidRPr="00AC5910" w:rsidRDefault="00AC5910" w:rsidP="00AC5910">
            <w:pPr>
              <w:spacing w:after="0" w:line="240" w:lineRule="auto"/>
              <w:jc w:val="both"/>
              <w:rPr>
                <w:rFonts w:eastAsia="Times New Roman" w:cs="Times New Roman"/>
                <w:bCs w:val="0"/>
                <w:color w:val="000000"/>
                <w:sz w:val="16"/>
                <w:szCs w:val="16"/>
                <w:lang w:val="fr-ML" w:eastAsia="fr-ML"/>
              </w:rPr>
            </w:pPr>
            <w:r w:rsidRPr="00AC5910">
              <w:rPr>
                <w:rFonts w:eastAsia="Times New Roman" w:cs="Times New Roman"/>
                <w:bCs w:val="0"/>
                <w:color w:val="000000"/>
                <w:sz w:val="16"/>
                <w:szCs w:val="16"/>
                <w:lang w:eastAsia="fr-ML"/>
              </w:rPr>
              <w:t>Documentaliste</w:t>
            </w:r>
          </w:p>
        </w:tc>
        <w:tc>
          <w:tcPr>
            <w:tcW w:w="2670" w:type="dxa"/>
            <w:shd w:val="clear" w:color="auto" w:fill="auto"/>
            <w:noWrap/>
            <w:vAlign w:val="bottom"/>
            <w:hideMark/>
          </w:tcPr>
          <w:p w14:paraId="553B2C5C" w14:textId="77777777" w:rsidR="00AC5910" w:rsidRPr="00AC5910" w:rsidRDefault="00AC5910" w:rsidP="00AC5910">
            <w:pPr>
              <w:spacing w:after="0" w:line="240" w:lineRule="auto"/>
              <w:rPr>
                <w:rFonts w:eastAsia="Times New Roman" w:cs="Times New Roman"/>
                <w:bCs w:val="0"/>
                <w:color w:val="000000"/>
                <w:sz w:val="16"/>
                <w:szCs w:val="16"/>
                <w:lang w:val="fr-ML" w:eastAsia="fr-ML"/>
              </w:rPr>
            </w:pPr>
            <w:r w:rsidRPr="00AC5910">
              <w:rPr>
                <w:rFonts w:eastAsia="Times New Roman" w:cs="Times New Roman"/>
                <w:bCs w:val="0"/>
                <w:color w:val="000000"/>
                <w:sz w:val="16"/>
                <w:szCs w:val="16"/>
                <w:lang w:val="fr-ML" w:eastAsia="fr-ML"/>
              </w:rPr>
              <w:t> </w:t>
            </w:r>
          </w:p>
        </w:tc>
        <w:tc>
          <w:tcPr>
            <w:tcW w:w="2268" w:type="dxa"/>
            <w:shd w:val="clear" w:color="auto" w:fill="auto"/>
            <w:noWrap/>
            <w:vAlign w:val="bottom"/>
            <w:hideMark/>
          </w:tcPr>
          <w:p w14:paraId="5A21B729" w14:textId="77777777" w:rsidR="00AC5910" w:rsidRPr="00AC5910" w:rsidRDefault="00AC5910" w:rsidP="00AC5910">
            <w:pPr>
              <w:spacing w:after="0" w:line="240" w:lineRule="auto"/>
              <w:rPr>
                <w:rFonts w:eastAsia="Times New Roman" w:cs="Times New Roman"/>
                <w:bCs w:val="0"/>
                <w:color w:val="000000"/>
                <w:sz w:val="16"/>
                <w:szCs w:val="16"/>
                <w:lang w:val="fr-ML" w:eastAsia="fr-ML"/>
              </w:rPr>
            </w:pPr>
            <w:r w:rsidRPr="00AC5910">
              <w:rPr>
                <w:rFonts w:eastAsia="Times New Roman" w:cs="Times New Roman"/>
                <w:bCs w:val="0"/>
                <w:color w:val="000000"/>
                <w:sz w:val="16"/>
                <w:szCs w:val="16"/>
                <w:lang w:val="fr-ML" w:eastAsia="fr-ML"/>
              </w:rPr>
              <w:t> </w:t>
            </w:r>
          </w:p>
        </w:tc>
      </w:tr>
    </w:tbl>
    <w:p w14:paraId="669FA971" w14:textId="77777777" w:rsidR="00696D7E" w:rsidRDefault="00696D7E"/>
    <w:tbl>
      <w:tblPr>
        <w:tblW w:w="8222" w:type="dxa"/>
        <w:tblCellMar>
          <w:left w:w="70" w:type="dxa"/>
          <w:right w:w="70" w:type="dxa"/>
        </w:tblCellMar>
        <w:tblLook w:val="04A0" w:firstRow="1" w:lastRow="0" w:firstColumn="1" w:lastColumn="0" w:noHBand="0" w:noVBand="1"/>
      </w:tblPr>
      <w:tblGrid>
        <w:gridCol w:w="3820"/>
        <w:gridCol w:w="4402"/>
      </w:tblGrid>
      <w:tr w:rsidR="00AC5910" w:rsidRPr="00AC5910" w14:paraId="5F41CA40" w14:textId="77777777" w:rsidTr="00696D7E">
        <w:trPr>
          <w:trHeight w:val="20"/>
        </w:trPr>
        <w:tc>
          <w:tcPr>
            <w:tcW w:w="3820" w:type="dxa"/>
            <w:shd w:val="clear" w:color="000000" w:fill="53FFA1"/>
            <w:vAlign w:val="center"/>
            <w:hideMark/>
          </w:tcPr>
          <w:p w14:paraId="67D98DD0" w14:textId="77777777" w:rsidR="00AC5910" w:rsidRPr="00AC5910" w:rsidRDefault="00AC5910" w:rsidP="00AC5910">
            <w:pPr>
              <w:spacing w:after="0" w:line="240" w:lineRule="auto"/>
              <w:rPr>
                <w:rFonts w:eastAsia="Times New Roman" w:cs="Times New Roman"/>
                <w:b/>
                <w:color w:val="000000"/>
                <w:sz w:val="16"/>
                <w:szCs w:val="16"/>
                <w:lang w:val="fr-ML" w:eastAsia="fr-ML"/>
              </w:rPr>
            </w:pPr>
            <w:r w:rsidRPr="00AC5910">
              <w:rPr>
                <w:rFonts w:eastAsia="Times New Roman" w:cs="Times New Roman"/>
                <w:b/>
                <w:color w:val="000000"/>
                <w:sz w:val="16"/>
                <w:szCs w:val="16"/>
                <w:lang w:eastAsia="fr-ML"/>
              </w:rPr>
              <w:t>Equipe PNUD</w:t>
            </w:r>
          </w:p>
        </w:tc>
        <w:tc>
          <w:tcPr>
            <w:tcW w:w="4402" w:type="dxa"/>
            <w:shd w:val="clear" w:color="000000" w:fill="53FFA1"/>
            <w:vAlign w:val="center"/>
            <w:hideMark/>
          </w:tcPr>
          <w:p w14:paraId="20224F1D" w14:textId="77777777" w:rsidR="00AC5910" w:rsidRPr="00AC5910" w:rsidRDefault="00AC5910" w:rsidP="00AC5910">
            <w:pPr>
              <w:spacing w:after="0" w:line="240" w:lineRule="auto"/>
              <w:rPr>
                <w:rFonts w:eastAsia="Times New Roman" w:cs="Times New Roman"/>
                <w:bCs w:val="0"/>
                <w:color w:val="000000"/>
                <w:sz w:val="16"/>
                <w:szCs w:val="16"/>
                <w:lang w:val="fr-ML" w:eastAsia="fr-ML"/>
              </w:rPr>
            </w:pPr>
            <w:r w:rsidRPr="00AC5910">
              <w:rPr>
                <w:rFonts w:eastAsia="Times New Roman" w:cs="Times New Roman"/>
                <w:bCs w:val="0"/>
                <w:color w:val="000000"/>
                <w:sz w:val="16"/>
                <w:szCs w:val="16"/>
                <w:lang w:eastAsia="fr-ML"/>
              </w:rPr>
              <w:t> </w:t>
            </w:r>
          </w:p>
        </w:tc>
      </w:tr>
      <w:tr w:rsidR="00AC5910" w:rsidRPr="00AC5910" w14:paraId="11E04D27" w14:textId="77777777" w:rsidTr="00696D7E">
        <w:trPr>
          <w:trHeight w:val="20"/>
        </w:trPr>
        <w:tc>
          <w:tcPr>
            <w:tcW w:w="3820" w:type="dxa"/>
            <w:shd w:val="clear" w:color="auto" w:fill="auto"/>
            <w:vAlign w:val="center"/>
            <w:hideMark/>
          </w:tcPr>
          <w:p w14:paraId="79F8D45C" w14:textId="77777777" w:rsidR="00AC5910" w:rsidRPr="00AC5910" w:rsidRDefault="00AC5910" w:rsidP="00AC5910">
            <w:pPr>
              <w:spacing w:after="0" w:line="240" w:lineRule="auto"/>
              <w:ind w:firstLineChars="100" w:firstLine="160"/>
              <w:rPr>
                <w:rFonts w:eastAsia="Times New Roman" w:cs="Times New Roman"/>
                <w:bCs w:val="0"/>
                <w:color w:val="000000"/>
                <w:sz w:val="16"/>
                <w:szCs w:val="16"/>
                <w:lang w:val="fr-ML" w:eastAsia="fr-ML"/>
              </w:rPr>
            </w:pPr>
            <w:r w:rsidRPr="00AC5910">
              <w:rPr>
                <w:rFonts w:eastAsia="Times New Roman" w:cs="Times New Roman"/>
                <w:bCs w:val="0"/>
                <w:color w:val="000000"/>
                <w:sz w:val="16"/>
                <w:szCs w:val="16"/>
                <w:lang w:eastAsia="fr-ML"/>
              </w:rPr>
              <w:t>Bécaye DIARRA</w:t>
            </w:r>
          </w:p>
        </w:tc>
        <w:tc>
          <w:tcPr>
            <w:tcW w:w="4402" w:type="dxa"/>
            <w:shd w:val="clear" w:color="auto" w:fill="auto"/>
            <w:vAlign w:val="center"/>
            <w:hideMark/>
          </w:tcPr>
          <w:p w14:paraId="59F7C8D4" w14:textId="77777777" w:rsidR="00AC5910" w:rsidRPr="00AC5910" w:rsidRDefault="00AC5910" w:rsidP="00AC5910">
            <w:pPr>
              <w:spacing w:after="0" w:line="240" w:lineRule="auto"/>
              <w:rPr>
                <w:rFonts w:eastAsia="Times New Roman" w:cs="Times New Roman"/>
                <w:bCs w:val="0"/>
                <w:color w:val="000000"/>
                <w:sz w:val="16"/>
                <w:szCs w:val="16"/>
                <w:lang w:val="fr-ML" w:eastAsia="fr-ML"/>
              </w:rPr>
            </w:pPr>
            <w:r w:rsidRPr="00AC5910">
              <w:rPr>
                <w:rFonts w:eastAsia="Times New Roman" w:cs="Times New Roman"/>
                <w:bCs w:val="0"/>
                <w:color w:val="000000"/>
                <w:sz w:val="16"/>
                <w:szCs w:val="16"/>
                <w:lang w:eastAsia="fr-ML"/>
              </w:rPr>
              <w:t>Economiste Principal du PNUD, Unité économique</w:t>
            </w:r>
          </w:p>
        </w:tc>
      </w:tr>
      <w:tr w:rsidR="00AC5910" w:rsidRPr="00AC5910" w14:paraId="267506E9" w14:textId="77777777" w:rsidTr="00696D7E">
        <w:trPr>
          <w:trHeight w:val="20"/>
        </w:trPr>
        <w:tc>
          <w:tcPr>
            <w:tcW w:w="3820" w:type="dxa"/>
            <w:shd w:val="clear" w:color="auto" w:fill="auto"/>
            <w:vAlign w:val="center"/>
            <w:hideMark/>
          </w:tcPr>
          <w:p w14:paraId="64FC865D" w14:textId="77777777" w:rsidR="00AC5910" w:rsidRPr="00AC5910" w:rsidRDefault="00AC5910" w:rsidP="00AC5910">
            <w:pPr>
              <w:spacing w:after="0" w:line="240" w:lineRule="auto"/>
              <w:ind w:firstLineChars="100" w:firstLine="160"/>
              <w:rPr>
                <w:rFonts w:eastAsia="Times New Roman" w:cs="Times New Roman"/>
                <w:bCs w:val="0"/>
                <w:color w:val="000000"/>
                <w:sz w:val="16"/>
                <w:szCs w:val="16"/>
                <w:lang w:val="fr-ML" w:eastAsia="fr-ML"/>
              </w:rPr>
            </w:pPr>
            <w:r w:rsidRPr="00AC5910">
              <w:rPr>
                <w:rFonts w:eastAsia="Times New Roman" w:cs="Times New Roman"/>
                <w:bCs w:val="0"/>
                <w:color w:val="000000"/>
                <w:sz w:val="16"/>
                <w:szCs w:val="16"/>
                <w:lang w:eastAsia="fr-ML"/>
              </w:rPr>
              <w:t>Alassane BA</w:t>
            </w:r>
          </w:p>
        </w:tc>
        <w:tc>
          <w:tcPr>
            <w:tcW w:w="4402" w:type="dxa"/>
            <w:shd w:val="clear" w:color="auto" w:fill="auto"/>
            <w:vAlign w:val="center"/>
            <w:hideMark/>
          </w:tcPr>
          <w:p w14:paraId="46BB9CA3" w14:textId="77777777" w:rsidR="00AC5910" w:rsidRPr="00AC5910" w:rsidRDefault="00AC5910" w:rsidP="00AC5910">
            <w:pPr>
              <w:spacing w:after="0" w:line="240" w:lineRule="auto"/>
              <w:rPr>
                <w:rFonts w:eastAsia="Times New Roman" w:cs="Times New Roman"/>
                <w:bCs w:val="0"/>
                <w:color w:val="000000"/>
                <w:sz w:val="16"/>
                <w:szCs w:val="16"/>
                <w:lang w:val="fr-ML" w:eastAsia="fr-ML"/>
              </w:rPr>
            </w:pPr>
            <w:r w:rsidRPr="00AC5910">
              <w:rPr>
                <w:rFonts w:eastAsia="Times New Roman" w:cs="Times New Roman"/>
                <w:bCs w:val="0"/>
                <w:color w:val="000000"/>
                <w:sz w:val="16"/>
                <w:szCs w:val="16"/>
                <w:lang w:eastAsia="fr-ML"/>
              </w:rPr>
              <w:t>Economiste national du PNUD, Unité économique</w:t>
            </w:r>
          </w:p>
        </w:tc>
      </w:tr>
    </w:tbl>
    <w:p w14:paraId="16343B14" w14:textId="77777777" w:rsidR="00696D7E" w:rsidRDefault="00696D7E"/>
    <w:tbl>
      <w:tblPr>
        <w:tblW w:w="9470" w:type="dxa"/>
        <w:tblInd w:w="18" w:type="dxa"/>
        <w:tblCellMar>
          <w:left w:w="70" w:type="dxa"/>
          <w:right w:w="70" w:type="dxa"/>
        </w:tblCellMar>
        <w:tblLook w:val="04A0" w:firstRow="1" w:lastRow="0" w:firstColumn="1" w:lastColumn="0" w:noHBand="0" w:noVBand="1"/>
      </w:tblPr>
      <w:tblGrid>
        <w:gridCol w:w="2251"/>
        <w:gridCol w:w="2560"/>
        <w:gridCol w:w="2320"/>
        <w:gridCol w:w="2339"/>
      </w:tblGrid>
      <w:tr w:rsidR="00AF3083" w:rsidRPr="00AF3083" w14:paraId="5E209CB7" w14:textId="77777777" w:rsidTr="00696D7E">
        <w:trPr>
          <w:trHeight w:val="20"/>
        </w:trPr>
        <w:tc>
          <w:tcPr>
            <w:tcW w:w="9470" w:type="dxa"/>
            <w:gridSpan w:val="4"/>
            <w:shd w:val="clear" w:color="000000" w:fill="53FFA1"/>
            <w:vAlign w:val="center"/>
            <w:hideMark/>
          </w:tcPr>
          <w:p w14:paraId="1CF0D4CE" w14:textId="77777777" w:rsidR="00AF3083" w:rsidRPr="00AF3083" w:rsidRDefault="00AF3083" w:rsidP="00C674FD">
            <w:pPr>
              <w:spacing w:after="0" w:line="240" w:lineRule="auto"/>
              <w:jc w:val="center"/>
              <w:rPr>
                <w:rFonts w:eastAsia="Times New Roman" w:cs="Times New Roman"/>
                <w:b/>
                <w:color w:val="000000"/>
                <w:sz w:val="16"/>
                <w:szCs w:val="16"/>
                <w:lang w:val="fr-ML" w:eastAsia="fr-ML"/>
              </w:rPr>
            </w:pPr>
            <w:r w:rsidRPr="00AF3083">
              <w:rPr>
                <w:rFonts w:eastAsia="Times New Roman" w:cs="Times New Roman"/>
                <w:b/>
                <w:color w:val="000000"/>
                <w:sz w:val="16"/>
                <w:szCs w:val="16"/>
                <w:lang w:eastAsia="fr-ML"/>
              </w:rPr>
              <w:t>Comité Scientifique élargi</w:t>
            </w:r>
          </w:p>
        </w:tc>
      </w:tr>
      <w:tr w:rsidR="00AF3083" w:rsidRPr="00696D7E" w14:paraId="5697FF4D" w14:textId="77777777" w:rsidTr="00696D7E">
        <w:trPr>
          <w:trHeight w:val="20"/>
        </w:trPr>
        <w:tc>
          <w:tcPr>
            <w:tcW w:w="9470" w:type="dxa"/>
            <w:gridSpan w:val="4"/>
            <w:shd w:val="clear" w:color="auto" w:fill="FFC000" w:themeFill="accent4"/>
            <w:vAlign w:val="center"/>
            <w:hideMark/>
          </w:tcPr>
          <w:p w14:paraId="242911AE" w14:textId="77777777" w:rsidR="00AF3083" w:rsidRPr="00AF3083" w:rsidRDefault="00AF3083" w:rsidP="00C674FD">
            <w:pPr>
              <w:spacing w:after="0" w:line="240" w:lineRule="auto"/>
              <w:jc w:val="center"/>
              <w:rPr>
                <w:rFonts w:eastAsia="Times New Roman" w:cs="Times New Roman"/>
                <w:bCs w:val="0"/>
                <w:sz w:val="16"/>
                <w:szCs w:val="16"/>
                <w:lang w:val="fr-ML" w:eastAsia="fr-ML"/>
              </w:rPr>
            </w:pPr>
            <w:r w:rsidRPr="00AF3083">
              <w:rPr>
                <w:rFonts w:eastAsia="Times New Roman" w:cs="Times New Roman"/>
                <w:b/>
                <w:color w:val="000000"/>
                <w:sz w:val="16"/>
                <w:szCs w:val="16"/>
                <w:lang w:eastAsia="fr-ML"/>
              </w:rPr>
              <w:t>Président</w:t>
            </w:r>
          </w:p>
        </w:tc>
      </w:tr>
      <w:tr w:rsidR="00AF3083" w:rsidRPr="00AF3083" w14:paraId="46885171" w14:textId="77777777" w:rsidTr="00696D7E">
        <w:trPr>
          <w:trHeight w:val="20"/>
        </w:trPr>
        <w:tc>
          <w:tcPr>
            <w:tcW w:w="2251" w:type="dxa"/>
            <w:shd w:val="clear" w:color="auto" w:fill="auto"/>
            <w:vAlign w:val="center"/>
            <w:hideMark/>
          </w:tcPr>
          <w:p w14:paraId="202A0491" w14:textId="77777777" w:rsidR="00AF3083" w:rsidRPr="00AF3083" w:rsidRDefault="00AF3083" w:rsidP="00C674FD">
            <w:pPr>
              <w:spacing w:after="0" w:line="240" w:lineRule="auto"/>
              <w:rPr>
                <w:rFonts w:eastAsia="Times New Roman" w:cs="Times New Roman"/>
                <w:bCs w:val="0"/>
                <w:color w:val="000000"/>
                <w:sz w:val="16"/>
                <w:szCs w:val="16"/>
                <w:lang w:val="fr-ML" w:eastAsia="fr-ML"/>
              </w:rPr>
            </w:pPr>
            <w:r w:rsidRPr="00AF3083">
              <w:rPr>
                <w:rFonts w:eastAsia="Times New Roman" w:cs="Times New Roman"/>
                <w:bCs w:val="0"/>
                <w:color w:val="000000"/>
                <w:sz w:val="16"/>
                <w:szCs w:val="16"/>
                <w:lang w:eastAsia="fr-ML"/>
              </w:rPr>
              <w:t>Abdoulaye  MAIGA</w:t>
            </w:r>
          </w:p>
        </w:tc>
        <w:tc>
          <w:tcPr>
            <w:tcW w:w="2560" w:type="dxa"/>
            <w:shd w:val="clear" w:color="auto" w:fill="auto"/>
            <w:vAlign w:val="center"/>
            <w:hideMark/>
          </w:tcPr>
          <w:p w14:paraId="06FDEF1E" w14:textId="77777777" w:rsidR="00AF3083" w:rsidRPr="00AF3083" w:rsidRDefault="00AF3083" w:rsidP="00C674FD">
            <w:pPr>
              <w:spacing w:after="0" w:line="240" w:lineRule="auto"/>
              <w:rPr>
                <w:rFonts w:eastAsia="Times New Roman" w:cs="Times New Roman"/>
                <w:bCs w:val="0"/>
                <w:color w:val="000000"/>
                <w:sz w:val="16"/>
                <w:szCs w:val="16"/>
                <w:lang w:val="fr-ML" w:eastAsia="fr-ML"/>
              </w:rPr>
            </w:pPr>
            <w:r w:rsidRPr="00AF3083">
              <w:rPr>
                <w:rFonts w:eastAsia="Times New Roman" w:cs="Times New Roman"/>
                <w:bCs w:val="0"/>
                <w:color w:val="000000"/>
                <w:sz w:val="16"/>
                <w:szCs w:val="16"/>
                <w:lang w:eastAsia="fr-ML"/>
              </w:rPr>
              <w:t>MSAH</w:t>
            </w:r>
          </w:p>
        </w:tc>
        <w:tc>
          <w:tcPr>
            <w:tcW w:w="2320" w:type="dxa"/>
            <w:shd w:val="clear" w:color="auto" w:fill="auto"/>
            <w:noWrap/>
            <w:vAlign w:val="bottom"/>
            <w:hideMark/>
          </w:tcPr>
          <w:p w14:paraId="56CB0D77" w14:textId="77777777" w:rsidR="00AF3083" w:rsidRPr="00AF3083" w:rsidRDefault="00AF3083" w:rsidP="00C674FD">
            <w:pPr>
              <w:spacing w:after="0" w:line="240" w:lineRule="auto"/>
              <w:rPr>
                <w:rFonts w:eastAsia="Times New Roman" w:cs="Times New Roman"/>
                <w:bCs w:val="0"/>
                <w:color w:val="000000"/>
                <w:sz w:val="16"/>
                <w:szCs w:val="16"/>
                <w:lang w:val="fr-ML" w:eastAsia="fr-ML"/>
              </w:rPr>
            </w:pPr>
          </w:p>
        </w:tc>
        <w:tc>
          <w:tcPr>
            <w:tcW w:w="2339" w:type="dxa"/>
            <w:shd w:val="clear" w:color="auto" w:fill="auto"/>
            <w:noWrap/>
            <w:vAlign w:val="bottom"/>
            <w:hideMark/>
          </w:tcPr>
          <w:p w14:paraId="46D07794" w14:textId="77777777" w:rsidR="00AF3083" w:rsidRPr="00AF3083" w:rsidRDefault="00AF3083" w:rsidP="00C674FD">
            <w:pPr>
              <w:spacing w:after="0" w:line="240" w:lineRule="auto"/>
              <w:rPr>
                <w:rFonts w:eastAsia="Times New Roman" w:cs="Times New Roman"/>
                <w:bCs w:val="0"/>
                <w:sz w:val="16"/>
                <w:szCs w:val="16"/>
                <w:lang w:val="fr-ML" w:eastAsia="fr-ML"/>
              </w:rPr>
            </w:pPr>
          </w:p>
        </w:tc>
      </w:tr>
      <w:tr w:rsidR="00AF3083" w:rsidRPr="00696D7E" w14:paraId="53182DEC" w14:textId="77777777" w:rsidTr="00696D7E">
        <w:trPr>
          <w:trHeight w:val="20"/>
        </w:trPr>
        <w:tc>
          <w:tcPr>
            <w:tcW w:w="9470" w:type="dxa"/>
            <w:gridSpan w:val="4"/>
            <w:shd w:val="clear" w:color="auto" w:fill="FFC000" w:themeFill="accent4"/>
            <w:vAlign w:val="center"/>
            <w:hideMark/>
          </w:tcPr>
          <w:p w14:paraId="76A92C5F" w14:textId="77777777" w:rsidR="00AF3083" w:rsidRPr="00AF3083" w:rsidRDefault="00AF3083" w:rsidP="00C674FD">
            <w:pPr>
              <w:spacing w:after="0" w:line="240" w:lineRule="auto"/>
              <w:jc w:val="center"/>
              <w:rPr>
                <w:rFonts w:eastAsia="Times New Roman" w:cs="Times New Roman"/>
                <w:bCs w:val="0"/>
                <w:sz w:val="16"/>
                <w:szCs w:val="16"/>
                <w:lang w:val="fr-ML" w:eastAsia="fr-ML"/>
              </w:rPr>
            </w:pPr>
            <w:r w:rsidRPr="00AF3083">
              <w:rPr>
                <w:rFonts w:eastAsia="Times New Roman" w:cs="Times New Roman"/>
                <w:b/>
                <w:color w:val="000000"/>
                <w:sz w:val="16"/>
                <w:szCs w:val="16"/>
                <w:lang w:eastAsia="fr-ML"/>
              </w:rPr>
              <w:t>Membres</w:t>
            </w:r>
          </w:p>
        </w:tc>
      </w:tr>
      <w:tr w:rsidR="00AF3083" w:rsidRPr="00AF3083" w14:paraId="64EC0F43" w14:textId="77777777" w:rsidTr="00696D7E">
        <w:trPr>
          <w:trHeight w:val="20"/>
        </w:trPr>
        <w:tc>
          <w:tcPr>
            <w:tcW w:w="2251" w:type="dxa"/>
            <w:shd w:val="clear" w:color="auto" w:fill="auto"/>
            <w:vAlign w:val="center"/>
            <w:hideMark/>
          </w:tcPr>
          <w:p w14:paraId="61A6A8D9" w14:textId="77777777" w:rsidR="00AF3083" w:rsidRPr="00AF3083" w:rsidRDefault="00AF3083" w:rsidP="00C674FD">
            <w:pPr>
              <w:spacing w:after="0" w:line="240" w:lineRule="auto"/>
              <w:rPr>
                <w:rFonts w:eastAsia="Times New Roman" w:cs="Times New Roman"/>
                <w:bCs w:val="0"/>
                <w:color w:val="000000"/>
                <w:sz w:val="16"/>
                <w:szCs w:val="16"/>
                <w:lang w:val="fr-ML" w:eastAsia="fr-ML"/>
              </w:rPr>
            </w:pPr>
            <w:r w:rsidRPr="00AF3083">
              <w:rPr>
                <w:rFonts w:eastAsia="Times New Roman" w:cs="Times New Roman"/>
                <w:bCs w:val="0"/>
                <w:color w:val="000000"/>
                <w:sz w:val="16"/>
                <w:szCs w:val="16"/>
                <w:lang w:eastAsia="fr-ML"/>
              </w:rPr>
              <w:t>Abdoulaye DIABATE</w:t>
            </w:r>
          </w:p>
        </w:tc>
        <w:tc>
          <w:tcPr>
            <w:tcW w:w="2560" w:type="dxa"/>
            <w:shd w:val="clear" w:color="auto" w:fill="auto"/>
            <w:vAlign w:val="center"/>
            <w:hideMark/>
          </w:tcPr>
          <w:p w14:paraId="51A87F2C" w14:textId="77777777" w:rsidR="00AF3083" w:rsidRPr="00AF3083" w:rsidRDefault="00AF3083" w:rsidP="00C674FD">
            <w:pPr>
              <w:spacing w:after="0" w:line="240" w:lineRule="auto"/>
              <w:rPr>
                <w:rFonts w:eastAsia="Times New Roman" w:cs="Times New Roman"/>
                <w:bCs w:val="0"/>
                <w:color w:val="000000"/>
                <w:sz w:val="16"/>
                <w:szCs w:val="16"/>
                <w:lang w:val="fr-ML" w:eastAsia="fr-ML"/>
              </w:rPr>
            </w:pPr>
            <w:r w:rsidRPr="00AF3083">
              <w:rPr>
                <w:rFonts w:eastAsia="Times New Roman" w:cs="Times New Roman"/>
                <w:bCs w:val="0"/>
                <w:color w:val="000000"/>
                <w:sz w:val="16"/>
                <w:szCs w:val="16"/>
                <w:lang w:eastAsia="fr-ML"/>
              </w:rPr>
              <w:t>MSAH</w:t>
            </w:r>
          </w:p>
        </w:tc>
        <w:tc>
          <w:tcPr>
            <w:tcW w:w="2320" w:type="dxa"/>
            <w:shd w:val="clear" w:color="auto" w:fill="auto"/>
            <w:vAlign w:val="center"/>
            <w:hideMark/>
          </w:tcPr>
          <w:p w14:paraId="48239BDE" w14:textId="77777777" w:rsidR="00AF3083" w:rsidRPr="00AF3083" w:rsidRDefault="00AF3083" w:rsidP="00C674FD">
            <w:pPr>
              <w:spacing w:after="0" w:line="240" w:lineRule="auto"/>
              <w:rPr>
                <w:rFonts w:eastAsia="Times New Roman" w:cs="Times New Roman"/>
                <w:bCs w:val="0"/>
                <w:color w:val="000000"/>
                <w:sz w:val="16"/>
                <w:szCs w:val="16"/>
                <w:lang w:val="fr-ML" w:eastAsia="fr-ML"/>
              </w:rPr>
            </w:pPr>
            <w:r w:rsidRPr="00AF3083">
              <w:rPr>
                <w:rFonts w:eastAsia="Times New Roman" w:cs="Times New Roman"/>
                <w:bCs w:val="0"/>
                <w:color w:val="000000"/>
                <w:sz w:val="16"/>
                <w:szCs w:val="16"/>
                <w:lang w:eastAsia="fr-ML"/>
              </w:rPr>
              <w:t>Aboubacar S.SACKO</w:t>
            </w:r>
          </w:p>
        </w:tc>
        <w:tc>
          <w:tcPr>
            <w:tcW w:w="2339" w:type="dxa"/>
            <w:shd w:val="clear" w:color="auto" w:fill="auto"/>
            <w:vAlign w:val="center"/>
            <w:hideMark/>
          </w:tcPr>
          <w:p w14:paraId="191F682C" w14:textId="77777777" w:rsidR="00AF3083" w:rsidRPr="00AF3083" w:rsidRDefault="00AF3083" w:rsidP="00C674FD">
            <w:pPr>
              <w:spacing w:after="0" w:line="240" w:lineRule="auto"/>
              <w:rPr>
                <w:rFonts w:eastAsia="Times New Roman" w:cs="Times New Roman"/>
                <w:bCs w:val="0"/>
                <w:color w:val="000000"/>
                <w:sz w:val="16"/>
                <w:szCs w:val="16"/>
                <w:lang w:val="fr-ML" w:eastAsia="fr-ML"/>
              </w:rPr>
            </w:pPr>
            <w:r w:rsidRPr="00AF3083">
              <w:rPr>
                <w:rFonts w:eastAsia="Times New Roman" w:cs="Times New Roman"/>
                <w:bCs w:val="0"/>
                <w:color w:val="000000"/>
                <w:sz w:val="16"/>
                <w:szCs w:val="16"/>
                <w:lang w:eastAsia="fr-ML"/>
              </w:rPr>
              <w:t>DNPD</w:t>
            </w:r>
          </w:p>
        </w:tc>
      </w:tr>
      <w:tr w:rsidR="00AF3083" w:rsidRPr="00AF3083" w14:paraId="0409FE7D" w14:textId="77777777" w:rsidTr="00696D7E">
        <w:trPr>
          <w:trHeight w:val="20"/>
        </w:trPr>
        <w:tc>
          <w:tcPr>
            <w:tcW w:w="2251" w:type="dxa"/>
            <w:shd w:val="clear" w:color="auto" w:fill="auto"/>
            <w:vAlign w:val="center"/>
            <w:hideMark/>
          </w:tcPr>
          <w:p w14:paraId="4F126EC8" w14:textId="77777777" w:rsidR="00AF3083" w:rsidRPr="00AF3083" w:rsidRDefault="00AF3083" w:rsidP="00C674FD">
            <w:pPr>
              <w:spacing w:after="0" w:line="240" w:lineRule="auto"/>
              <w:rPr>
                <w:rFonts w:eastAsia="Times New Roman" w:cs="Times New Roman"/>
                <w:bCs w:val="0"/>
                <w:color w:val="000000"/>
                <w:sz w:val="16"/>
                <w:szCs w:val="16"/>
                <w:lang w:val="fr-ML" w:eastAsia="fr-ML"/>
              </w:rPr>
            </w:pPr>
            <w:r w:rsidRPr="00AF3083">
              <w:rPr>
                <w:rFonts w:eastAsia="Times New Roman" w:cs="Times New Roman"/>
                <w:bCs w:val="0"/>
                <w:color w:val="000000"/>
                <w:sz w:val="16"/>
                <w:szCs w:val="16"/>
                <w:lang w:eastAsia="fr-ML"/>
              </w:rPr>
              <w:t>Mary BAH</w:t>
            </w:r>
          </w:p>
        </w:tc>
        <w:tc>
          <w:tcPr>
            <w:tcW w:w="2560" w:type="dxa"/>
            <w:shd w:val="clear" w:color="auto" w:fill="auto"/>
            <w:vAlign w:val="center"/>
            <w:hideMark/>
          </w:tcPr>
          <w:p w14:paraId="1130C8A6" w14:textId="77777777" w:rsidR="00AF3083" w:rsidRPr="00AF3083" w:rsidRDefault="00AF3083" w:rsidP="00C674FD">
            <w:pPr>
              <w:spacing w:after="0" w:line="240" w:lineRule="auto"/>
              <w:rPr>
                <w:rFonts w:eastAsia="Times New Roman" w:cs="Times New Roman"/>
                <w:bCs w:val="0"/>
                <w:color w:val="000000"/>
                <w:sz w:val="16"/>
                <w:szCs w:val="16"/>
                <w:lang w:val="fr-ML" w:eastAsia="fr-ML"/>
              </w:rPr>
            </w:pPr>
            <w:r w:rsidRPr="00AF3083">
              <w:rPr>
                <w:rFonts w:eastAsia="Times New Roman" w:cs="Times New Roman"/>
                <w:bCs w:val="0"/>
                <w:color w:val="000000"/>
                <w:sz w:val="16"/>
                <w:szCs w:val="16"/>
                <w:lang w:eastAsia="fr-ML"/>
              </w:rPr>
              <w:t>APBEF</w:t>
            </w:r>
          </w:p>
        </w:tc>
        <w:tc>
          <w:tcPr>
            <w:tcW w:w="2320" w:type="dxa"/>
            <w:shd w:val="clear" w:color="auto" w:fill="auto"/>
            <w:vAlign w:val="center"/>
            <w:hideMark/>
          </w:tcPr>
          <w:p w14:paraId="178E418D" w14:textId="77777777" w:rsidR="00AF3083" w:rsidRPr="00AF3083" w:rsidRDefault="00AF3083" w:rsidP="00C674FD">
            <w:pPr>
              <w:spacing w:after="0" w:line="240" w:lineRule="auto"/>
              <w:rPr>
                <w:rFonts w:eastAsia="Times New Roman" w:cs="Times New Roman"/>
                <w:bCs w:val="0"/>
                <w:color w:val="000000"/>
                <w:sz w:val="16"/>
                <w:szCs w:val="16"/>
                <w:lang w:val="fr-ML" w:eastAsia="fr-ML"/>
              </w:rPr>
            </w:pPr>
            <w:r w:rsidRPr="00AF3083">
              <w:rPr>
                <w:rFonts w:eastAsia="Times New Roman" w:cs="Times New Roman"/>
                <w:bCs w:val="0"/>
                <w:color w:val="000000"/>
                <w:sz w:val="16"/>
                <w:szCs w:val="16"/>
                <w:lang w:eastAsia="fr-ML"/>
              </w:rPr>
              <w:t>Bakary SAMPANA</w:t>
            </w:r>
          </w:p>
        </w:tc>
        <w:tc>
          <w:tcPr>
            <w:tcW w:w="2339" w:type="dxa"/>
            <w:shd w:val="clear" w:color="auto" w:fill="auto"/>
            <w:vAlign w:val="center"/>
            <w:hideMark/>
          </w:tcPr>
          <w:p w14:paraId="47758F5F" w14:textId="77777777" w:rsidR="00AF3083" w:rsidRPr="00AF3083" w:rsidRDefault="00AF3083" w:rsidP="00C674FD">
            <w:pPr>
              <w:spacing w:after="0" w:line="240" w:lineRule="auto"/>
              <w:rPr>
                <w:rFonts w:eastAsia="Times New Roman" w:cs="Times New Roman"/>
                <w:bCs w:val="0"/>
                <w:color w:val="000000"/>
                <w:sz w:val="16"/>
                <w:szCs w:val="16"/>
                <w:lang w:val="fr-ML" w:eastAsia="fr-ML"/>
              </w:rPr>
            </w:pPr>
            <w:r w:rsidRPr="00AF3083">
              <w:rPr>
                <w:rFonts w:eastAsia="Times New Roman" w:cs="Times New Roman"/>
                <w:bCs w:val="0"/>
                <w:color w:val="000000"/>
                <w:sz w:val="16"/>
                <w:szCs w:val="16"/>
                <w:lang w:eastAsia="fr-ML"/>
              </w:rPr>
              <w:t>DNPSES</w:t>
            </w:r>
          </w:p>
        </w:tc>
      </w:tr>
      <w:tr w:rsidR="00AF3083" w:rsidRPr="00AF3083" w14:paraId="2CC4CFE4" w14:textId="77777777" w:rsidTr="00696D7E">
        <w:trPr>
          <w:trHeight w:val="20"/>
        </w:trPr>
        <w:tc>
          <w:tcPr>
            <w:tcW w:w="2251" w:type="dxa"/>
            <w:shd w:val="clear" w:color="auto" w:fill="auto"/>
            <w:vAlign w:val="center"/>
            <w:hideMark/>
          </w:tcPr>
          <w:p w14:paraId="0E74C61F" w14:textId="77777777" w:rsidR="00AF3083" w:rsidRPr="00AF3083" w:rsidRDefault="00AF3083" w:rsidP="00C674FD">
            <w:pPr>
              <w:spacing w:after="0" w:line="240" w:lineRule="auto"/>
              <w:rPr>
                <w:rFonts w:eastAsia="Times New Roman" w:cs="Times New Roman"/>
                <w:bCs w:val="0"/>
                <w:color w:val="000000"/>
                <w:sz w:val="16"/>
                <w:szCs w:val="16"/>
                <w:lang w:val="fr-ML" w:eastAsia="fr-ML"/>
              </w:rPr>
            </w:pPr>
            <w:r w:rsidRPr="00AF3083">
              <w:rPr>
                <w:rFonts w:eastAsia="Times New Roman" w:cs="Times New Roman"/>
                <w:bCs w:val="0"/>
                <w:color w:val="000000"/>
                <w:sz w:val="16"/>
                <w:szCs w:val="16"/>
                <w:lang w:eastAsia="fr-ML"/>
              </w:rPr>
              <w:t>Almamy  DIARRA</w:t>
            </w:r>
          </w:p>
        </w:tc>
        <w:tc>
          <w:tcPr>
            <w:tcW w:w="2560" w:type="dxa"/>
            <w:shd w:val="clear" w:color="auto" w:fill="auto"/>
            <w:vAlign w:val="center"/>
            <w:hideMark/>
          </w:tcPr>
          <w:p w14:paraId="30E15C65" w14:textId="77777777" w:rsidR="00AF3083" w:rsidRPr="00AF3083" w:rsidRDefault="00AF3083" w:rsidP="00C674FD">
            <w:pPr>
              <w:spacing w:after="0" w:line="240" w:lineRule="auto"/>
              <w:rPr>
                <w:rFonts w:eastAsia="Times New Roman" w:cs="Times New Roman"/>
                <w:bCs w:val="0"/>
                <w:color w:val="000000"/>
                <w:sz w:val="16"/>
                <w:szCs w:val="16"/>
                <w:lang w:val="fr-ML" w:eastAsia="fr-ML"/>
              </w:rPr>
            </w:pPr>
            <w:r w:rsidRPr="00AF3083">
              <w:rPr>
                <w:rFonts w:eastAsia="Times New Roman" w:cs="Times New Roman"/>
                <w:bCs w:val="0"/>
                <w:color w:val="000000"/>
                <w:sz w:val="16"/>
                <w:szCs w:val="16"/>
                <w:lang w:eastAsia="fr-ML"/>
              </w:rPr>
              <w:t>API Mali</w:t>
            </w:r>
          </w:p>
        </w:tc>
        <w:tc>
          <w:tcPr>
            <w:tcW w:w="2320" w:type="dxa"/>
            <w:shd w:val="clear" w:color="auto" w:fill="auto"/>
            <w:vAlign w:val="center"/>
            <w:hideMark/>
          </w:tcPr>
          <w:p w14:paraId="50A24CF5" w14:textId="77777777" w:rsidR="00AF3083" w:rsidRPr="00AF3083" w:rsidRDefault="00AF3083" w:rsidP="00C674FD">
            <w:pPr>
              <w:spacing w:after="0" w:line="240" w:lineRule="auto"/>
              <w:rPr>
                <w:rFonts w:eastAsia="Times New Roman" w:cs="Times New Roman"/>
                <w:bCs w:val="0"/>
                <w:color w:val="000000"/>
                <w:sz w:val="16"/>
                <w:szCs w:val="16"/>
                <w:lang w:val="fr-ML" w:eastAsia="fr-ML"/>
              </w:rPr>
            </w:pPr>
            <w:r w:rsidRPr="00AF3083">
              <w:rPr>
                <w:rFonts w:eastAsia="Times New Roman" w:cs="Times New Roman"/>
                <w:bCs w:val="0"/>
                <w:color w:val="000000"/>
                <w:sz w:val="16"/>
                <w:szCs w:val="16"/>
                <w:lang w:eastAsia="fr-ML"/>
              </w:rPr>
              <w:t>Ousmane SYLLA</w:t>
            </w:r>
          </w:p>
        </w:tc>
        <w:tc>
          <w:tcPr>
            <w:tcW w:w="2339" w:type="dxa"/>
            <w:shd w:val="clear" w:color="auto" w:fill="auto"/>
            <w:vAlign w:val="center"/>
            <w:hideMark/>
          </w:tcPr>
          <w:p w14:paraId="7D6F2AAB" w14:textId="77777777" w:rsidR="00AF3083" w:rsidRPr="00AF3083" w:rsidRDefault="00AF3083" w:rsidP="00C674FD">
            <w:pPr>
              <w:spacing w:after="0" w:line="240" w:lineRule="auto"/>
              <w:rPr>
                <w:rFonts w:eastAsia="Times New Roman" w:cs="Times New Roman"/>
                <w:bCs w:val="0"/>
                <w:color w:val="000000"/>
                <w:sz w:val="16"/>
                <w:szCs w:val="16"/>
                <w:lang w:val="fr-ML" w:eastAsia="fr-ML"/>
              </w:rPr>
            </w:pPr>
            <w:r w:rsidRPr="00AF3083">
              <w:rPr>
                <w:rFonts w:eastAsia="Times New Roman" w:cs="Times New Roman"/>
                <w:bCs w:val="0"/>
                <w:color w:val="000000"/>
                <w:sz w:val="16"/>
                <w:szCs w:val="16"/>
                <w:lang w:eastAsia="fr-ML"/>
              </w:rPr>
              <w:t>FAO</w:t>
            </w:r>
          </w:p>
        </w:tc>
      </w:tr>
      <w:tr w:rsidR="00AF3083" w:rsidRPr="00AF3083" w14:paraId="419CFC3B" w14:textId="77777777" w:rsidTr="00696D7E">
        <w:trPr>
          <w:trHeight w:val="20"/>
        </w:trPr>
        <w:tc>
          <w:tcPr>
            <w:tcW w:w="2251" w:type="dxa"/>
            <w:shd w:val="clear" w:color="auto" w:fill="auto"/>
            <w:vAlign w:val="center"/>
            <w:hideMark/>
          </w:tcPr>
          <w:p w14:paraId="15683BB7" w14:textId="77777777" w:rsidR="00AF3083" w:rsidRPr="00AF3083" w:rsidRDefault="00AF3083" w:rsidP="00C674FD">
            <w:pPr>
              <w:spacing w:after="0" w:line="240" w:lineRule="auto"/>
              <w:rPr>
                <w:rFonts w:eastAsia="Times New Roman" w:cs="Times New Roman"/>
                <w:bCs w:val="0"/>
                <w:color w:val="000000"/>
                <w:sz w:val="16"/>
                <w:szCs w:val="16"/>
                <w:lang w:val="fr-ML" w:eastAsia="fr-ML"/>
              </w:rPr>
            </w:pPr>
            <w:r w:rsidRPr="00AF3083">
              <w:rPr>
                <w:rFonts w:eastAsia="Times New Roman" w:cs="Times New Roman"/>
                <w:bCs w:val="0"/>
                <w:color w:val="000000"/>
                <w:sz w:val="16"/>
                <w:szCs w:val="16"/>
                <w:lang w:eastAsia="fr-ML"/>
              </w:rPr>
              <w:t>Ousmane COULIBALY</w:t>
            </w:r>
          </w:p>
        </w:tc>
        <w:tc>
          <w:tcPr>
            <w:tcW w:w="2560" w:type="dxa"/>
            <w:shd w:val="clear" w:color="auto" w:fill="auto"/>
            <w:vAlign w:val="center"/>
            <w:hideMark/>
          </w:tcPr>
          <w:p w14:paraId="5AC7A5CF" w14:textId="77777777" w:rsidR="00AF3083" w:rsidRPr="00AF3083" w:rsidRDefault="00AF3083" w:rsidP="00C674FD">
            <w:pPr>
              <w:spacing w:after="0" w:line="240" w:lineRule="auto"/>
              <w:rPr>
                <w:rFonts w:eastAsia="Times New Roman" w:cs="Times New Roman"/>
                <w:bCs w:val="0"/>
                <w:color w:val="000000"/>
                <w:sz w:val="16"/>
                <w:szCs w:val="16"/>
                <w:lang w:val="fr-ML" w:eastAsia="fr-ML"/>
              </w:rPr>
            </w:pPr>
            <w:r w:rsidRPr="00AF3083">
              <w:rPr>
                <w:rFonts w:eastAsia="Times New Roman" w:cs="Times New Roman"/>
                <w:bCs w:val="0"/>
                <w:color w:val="000000"/>
                <w:sz w:val="16"/>
                <w:szCs w:val="16"/>
                <w:lang w:eastAsia="fr-ML"/>
              </w:rPr>
              <w:t>BCEAO</w:t>
            </w:r>
          </w:p>
        </w:tc>
        <w:tc>
          <w:tcPr>
            <w:tcW w:w="2320" w:type="dxa"/>
            <w:shd w:val="clear" w:color="auto" w:fill="auto"/>
            <w:vAlign w:val="center"/>
            <w:hideMark/>
          </w:tcPr>
          <w:p w14:paraId="3830D73B" w14:textId="77777777" w:rsidR="00AF3083" w:rsidRPr="00AF3083" w:rsidRDefault="00AF3083" w:rsidP="00C674FD">
            <w:pPr>
              <w:spacing w:after="0" w:line="240" w:lineRule="auto"/>
              <w:rPr>
                <w:rFonts w:eastAsia="Times New Roman" w:cs="Times New Roman"/>
                <w:bCs w:val="0"/>
                <w:color w:val="000000"/>
                <w:sz w:val="16"/>
                <w:szCs w:val="16"/>
                <w:lang w:val="fr-ML" w:eastAsia="fr-ML"/>
              </w:rPr>
            </w:pPr>
            <w:r w:rsidRPr="00AF3083">
              <w:rPr>
                <w:rFonts w:eastAsia="Times New Roman" w:cs="Times New Roman"/>
                <w:bCs w:val="0"/>
                <w:color w:val="000000"/>
                <w:sz w:val="16"/>
                <w:szCs w:val="16"/>
                <w:lang w:val="en-US" w:eastAsia="fr-ML"/>
              </w:rPr>
              <w:t>MAHAMAR  Hamadi</w:t>
            </w:r>
          </w:p>
        </w:tc>
        <w:tc>
          <w:tcPr>
            <w:tcW w:w="2339" w:type="dxa"/>
            <w:shd w:val="clear" w:color="auto" w:fill="auto"/>
            <w:vAlign w:val="center"/>
            <w:hideMark/>
          </w:tcPr>
          <w:p w14:paraId="44BDD4E4" w14:textId="77777777" w:rsidR="00AF3083" w:rsidRPr="00AF3083" w:rsidRDefault="00AF3083" w:rsidP="00C674FD">
            <w:pPr>
              <w:spacing w:after="0" w:line="240" w:lineRule="auto"/>
              <w:rPr>
                <w:rFonts w:eastAsia="Times New Roman" w:cs="Times New Roman"/>
                <w:bCs w:val="0"/>
                <w:color w:val="000000"/>
                <w:sz w:val="16"/>
                <w:szCs w:val="16"/>
                <w:lang w:val="fr-ML" w:eastAsia="fr-ML"/>
              </w:rPr>
            </w:pPr>
            <w:r w:rsidRPr="00AF3083">
              <w:rPr>
                <w:rFonts w:eastAsia="Times New Roman" w:cs="Times New Roman"/>
                <w:bCs w:val="0"/>
                <w:color w:val="000000"/>
                <w:sz w:val="16"/>
                <w:szCs w:val="16"/>
                <w:lang w:eastAsia="fr-ML"/>
              </w:rPr>
              <w:t>FSN</w:t>
            </w:r>
          </w:p>
        </w:tc>
      </w:tr>
      <w:tr w:rsidR="00AF3083" w:rsidRPr="00AF3083" w14:paraId="4B052CD8" w14:textId="77777777" w:rsidTr="00696D7E">
        <w:trPr>
          <w:trHeight w:val="20"/>
        </w:trPr>
        <w:tc>
          <w:tcPr>
            <w:tcW w:w="2251" w:type="dxa"/>
            <w:shd w:val="clear" w:color="auto" w:fill="auto"/>
            <w:vAlign w:val="center"/>
            <w:hideMark/>
          </w:tcPr>
          <w:p w14:paraId="3E852F43" w14:textId="77777777" w:rsidR="00AF3083" w:rsidRPr="00AF3083" w:rsidRDefault="00AF3083" w:rsidP="00C674FD">
            <w:pPr>
              <w:spacing w:after="0" w:line="240" w:lineRule="auto"/>
              <w:rPr>
                <w:rFonts w:eastAsia="Times New Roman" w:cs="Times New Roman"/>
                <w:bCs w:val="0"/>
                <w:color w:val="000000"/>
                <w:sz w:val="16"/>
                <w:szCs w:val="16"/>
                <w:lang w:val="fr-ML" w:eastAsia="fr-ML"/>
              </w:rPr>
            </w:pPr>
            <w:r w:rsidRPr="00AF3083">
              <w:rPr>
                <w:rFonts w:eastAsia="Times New Roman" w:cs="Times New Roman"/>
                <w:bCs w:val="0"/>
                <w:color w:val="000000"/>
                <w:sz w:val="16"/>
                <w:szCs w:val="16"/>
                <w:lang w:eastAsia="fr-ML"/>
              </w:rPr>
              <w:t>Aboubacar D. CAMARA</w:t>
            </w:r>
          </w:p>
        </w:tc>
        <w:tc>
          <w:tcPr>
            <w:tcW w:w="2560" w:type="dxa"/>
            <w:shd w:val="clear" w:color="auto" w:fill="auto"/>
            <w:vAlign w:val="center"/>
            <w:hideMark/>
          </w:tcPr>
          <w:p w14:paraId="1672F04A" w14:textId="77777777" w:rsidR="00AF3083" w:rsidRPr="00AF3083" w:rsidRDefault="00AF3083" w:rsidP="00C674FD">
            <w:pPr>
              <w:spacing w:after="0" w:line="240" w:lineRule="auto"/>
              <w:rPr>
                <w:rFonts w:eastAsia="Times New Roman" w:cs="Times New Roman"/>
                <w:bCs w:val="0"/>
                <w:color w:val="000000"/>
                <w:sz w:val="16"/>
                <w:szCs w:val="16"/>
                <w:lang w:val="fr-ML" w:eastAsia="fr-ML"/>
              </w:rPr>
            </w:pPr>
            <w:r w:rsidRPr="00AF3083">
              <w:rPr>
                <w:rFonts w:eastAsia="Times New Roman" w:cs="Times New Roman"/>
                <w:bCs w:val="0"/>
                <w:color w:val="000000"/>
                <w:sz w:val="16"/>
                <w:szCs w:val="16"/>
                <w:lang w:eastAsia="fr-ML"/>
              </w:rPr>
              <w:t>CARFIP</w:t>
            </w:r>
          </w:p>
        </w:tc>
        <w:tc>
          <w:tcPr>
            <w:tcW w:w="2320" w:type="dxa"/>
            <w:shd w:val="clear" w:color="auto" w:fill="auto"/>
            <w:vAlign w:val="center"/>
            <w:hideMark/>
          </w:tcPr>
          <w:p w14:paraId="5278FD48" w14:textId="77777777" w:rsidR="00AF3083" w:rsidRPr="00AF3083" w:rsidRDefault="00AF3083" w:rsidP="00C674FD">
            <w:pPr>
              <w:spacing w:after="0" w:line="240" w:lineRule="auto"/>
              <w:rPr>
                <w:rFonts w:eastAsia="Times New Roman" w:cs="Times New Roman"/>
                <w:bCs w:val="0"/>
                <w:color w:val="000000"/>
                <w:sz w:val="16"/>
                <w:szCs w:val="16"/>
                <w:lang w:val="fr-ML" w:eastAsia="fr-ML"/>
              </w:rPr>
            </w:pPr>
            <w:r w:rsidRPr="00AF3083">
              <w:rPr>
                <w:rFonts w:eastAsia="Times New Roman" w:cs="Times New Roman"/>
                <w:bCs w:val="0"/>
                <w:color w:val="000000"/>
                <w:sz w:val="16"/>
                <w:szCs w:val="16"/>
                <w:lang w:eastAsia="fr-ML"/>
              </w:rPr>
              <w:t>Abdoulaye NIENTAO</w:t>
            </w:r>
          </w:p>
        </w:tc>
        <w:tc>
          <w:tcPr>
            <w:tcW w:w="2339" w:type="dxa"/>
            <w:shd w:val="clear" w:color="auto" w:fill="auto"/>
            <w:vAlign w:val="center"/>
            <w:hideMark/>
          </w:tcPr>
          <w:p w14:paraId="0699880E" w14:textId="77777777" w:rsidR="00AF3083" w:rsidRPr="00AF3083" w:rsidRDefault="00AF3083" w:rsidP="00C674FD">
            <w:pPr>
              <w:spacing w:after="0" w:line="240" w:lineRule="auto"/>
              <w:rPr>
                <w:rFonts w:eastAsia="Times New Roman" w:cs="Times New Roman"/>
                <w:bCs w:val="0"/>
                <w:color w:val="000000"/>
                <w:sz w:val="16"/>
                <w:szCs w:val="16"/>
                <w:lang w:val="fr-ML" w:eastAsia="fr-ML"/>
              </w:rPr>
            </w:pPr>
            <w:r w:rsidRPr="00AF3083">
              <w:rPr>
                <w:rFonts w:eastAsia="Times New Roman" w:cs="Times New Roman"/>
                <w:bCs w:val="0"/>
                <w:color w:val="000000"/>
                <w:sz w:val="16"/>
                <w:szCs w:val="16"/>
                <w:lang w:eastAsia="fr-ML"/>
              </w:rPr>
              <w:t>IER / ECOFIL</w:t>
            </w:r>
          </w:p>
        </w:tc>
      </w:tr>
      <w:tr w:rsidR="00AF3083" w:rsidRPr="00AF3083" w14:paraId="4C8272F4" w14:textId="77777777" w:rsidTr="00696D7E">
        <w:trPr>
          <w:trHeight w:val="20"/>
        </w:trPr>
        <w:tc>
          <w:tcPr>
            <w:tcW w:w="2251" w:type="dxa"/>
            <w:shd w:val="clear" w:color="auto" w:fill="auto"/>
            <w:vAlign w:val="center"/>
            <w:hideMark/>
          </w:tcPr>
          <w:p w14:paraId="2096374F" w14:textId="77777777" w:rsidR="00AF3083" w:rsidRPr="00AF3083" w:rsidRDefault="00AF3083" w:rsidP="00C674FD">
            <w:pPr>
              <w:spacing w:after="0" w:line="240" w:lineRule="auto"/>
              <w:rPr>
                <w:rFonts w:eastAsia="Times New Roman" w:cs="Times New Roman"/>
                <w:bCs w:val="0"/>
                <w:color w:val="000000"/>
                <w:sz w:val="16"/>
                <w:szCs w:val="16"/>
                <w:lang w:val="fr-ML" w:eastAsia="fr-ML"/>
              </w:rPr>
            </w:pPr>
            <w:r w:rsidRPr="00AF3083">
              <w:rPr>
                <w:rFonts w:eastAsia="Times New Roman" w:cs="Times New Roman"/>
                <w:bCs w:val="0"/>
                <w:color w:val="000000"/>
                <w:sz w:val="16"/>
                <w:szCs w:val="16"/>
                <w:lang w:val="en-US" w:eastAsia="fr-ML"/>
              </w:rPr>
              <w:t>KANTE Chaka</w:t>
            </w:r>
          </w:p>
        </w:tc>
        <w:tc>
          <w:tcPr>
            <w:tcW w:w="2560" w:type="dxa"/>
            <w:shd w:val="clear" w:color="auto" w:fill="auto"/>
            <w:vAlign w:val="center"/>
            <w:hideMark/>
          </w:tcPr>
          <w:p w14:paraId="3DD48733" w14:textId="77777777" w:rsidR="00AF3083" w:rsidRPr="00AF3083" w:rsidRDefault="00AF3083" w:rsidP="00C674FD">
            <w:pPr>
              <w:spacing w:after="0" w:line="240" w:lineRule="auto"/>
              <w:rPr>
                <w:rFonts w:eastAsia="Times New Roman" w:cs="Times New Roman"/>
                <w:bCs w:val="0"/>
                <w:color w:val="000000"/>
                <w:sz w:val="16"/>
                <w:szCs w:val="16"/>
                <w:lang w:val="fr-ML" w:eastAsia="fr-ML"/>
              </w:rPr>
            </w:pPr>
            <w:r w:rsidRPr="00AF3083">
              <w:rPr>
                <w:rFonts w:eastAsia="Times New Roman" w:cs="Times New Roman"/>
                <w:bCs w:val="0"/>
                <w:color w:val="000000"/>
                <w:sz w:val="16"/>
                <w:szCs w:val="16"/>
                <w:lang w:eastAsia="fr-ML"/>
              </w:rPr>
              <w:t>CCS/FPD</w:t>
            </w:r>
          </w:p>
        </w:tc>
        <w:tc>
          <w:tcPr>
            <w:tcW w:w="2320" w:type="dxa"/>
            <w:shd w:val="clear" w:color="auto" w:fill="auto"/>
            <w:vAlign w:val="center"/>
            <w:hideMark/>
          </w:tcPr>
          <w:p w14:paraId="1D537D88" w14:textId="77777777" w:rsidR="00AF3083" w:rsidRPr="00AF3083" w:rsidRDefault="00AF3083" w:rsidP="00C674FD">
            <w:pPr>
              <w:spacing w:after="0" w:line="240" w:lineRule="auto"/>
              <w:rPr>
                <w:rFonts w:eastAsia="Times New Roman" w:cs="Times New Roman"/>
                <w:bCs w:val="0"/>
                <w:color w:val="000000"/>
                <w:sz w:val="16"/>
                <w:szCs w:val="16"/>
                <w:lang w:val="fr-ML" w:eastAsia="fr-ML"/>
              </w:rPr>
            </w:pPr>
            <w:r w:rsidRPr="00AF3083">
              <w:rPr>
                <w:rFonts w:eastAsia="Times New Roman" w:cs="Times New Roman"/>
                <w:bCs w:val="0"/>
                <w:color w:val="000000"/>
                <w:sz w:val="16"/>
                <w:szCs w:val="16"/>
                <w:lang w:val="en-US" w:eastAsia="fr-ML"/>
              </w:rPr>
              <w:t>Maïmouna TRAORE</w:t>
            </w:r>
          </w:p>
        </w:tc>
        <w:tc>
          <w:tcPr>
            <w:tcW w:w="2339" w:type="dxa"/>
            <w:shd w:val="clear" w:color="auto" w:fill="auto"/>
            <w:vAlign w:val="center"/>
            <w:hideMark/>
          </w:tcPr>
          <w:p w14:paraId="27038141" w14:textId="77777777" w:rsidR="00AF3083" w:rsidRPr="00AF3083" w:rsidRDefault="00AF3083" w:rsidP="00C674FD">
            <w:pPr>
              <w:spacing w:after="0" w:line="240" w:lineRule="auto"/>
              <w:rPr>
                <w:rFonts w:eastAsia="Times New Roman" w:cs="Times New Roman"/>
                <w:bCs w:val="0"/>
                <w:color w:val="000000"/>
                <w:sz w:val="16"/>
                <w:szCs w:val="16"/>
                <w:lang w:val="fr-ML" w:eastAsia="fr-ML"/>
              </w:rPr>
            </w:pPr>
            <w:r w:rsidRPr="00AF3083">
              <w:rPr>
                <w:rFonts w:eastAsia="Times New Roman" w:cs="Times New Roman"/>
                <w:bCs w:val="0"/>
                <w:color w:val="000000"/>
                <w:sz w:val="16"/>
                <w:szCs w:val="16"/>
                <w:lang w:val="en-US" w:eastAsia="fr-ML"/>
              </w:rPr>
              <w:t>IERGG-MA</w:t>
            </w:r>
          </w:p>
        </w:tc>
      </w:tr>
      <w:tr w:rsidR="00AF3083" w:rsidRPr="00AF3083" w14:paraId="7281BA44" w14:textId="77777777" w:rsidTr="00696D7E">
        <w:trPr>
          <w:trHeight w:val="20"/>
        </w:trPr>
        <w:tc>
          <w:tcPr>
            <w:tcW w:w="2251" w:type="dxa"/>
            <w:shd w:val="clear" w:color="auto" w:fill="auto"/>
            <w:vAlign w:val="center"/>
            <w:hideMark/>
          </w:tcPr>
          <w:p w14:paraId="4380DA66" w14:textId="77777777" w:rsidR="00AF3083" w:rsidRPr="00AF3083" w:rsidRDefault="00AF3083" w:rsidP="00C674FD">
            <w:pPr>
              <w:spacing w:after="0" w:line="240" w:lineRule="auto"/>
              <w:rPr>
                <w:rFonts w:eastAsia="Times New Roman" w:cs="Times New Roman"/>
                <w:bCs w:val="0"/>
                <w:color w:val="000000"/>
                <w:sz w:val="16"/>
                <w:szCs w:val="16"/>
                <w:lang w:val="fr-ML" w:eastAsia="fr-ML"/>
              </w:rPr>
            </w:pPr>
            <w:r w:rsidRPr="00AF3083">
              <w:rPr>
                <w:rFonts w:eastAsia="Times New Roman" w:cs="Times New Roman"/>
                <w:bCs w:val="0"/>
                <w:color w:val="000000"/>
                <w:sz w:val="16"/>
                <w:szCs w:val="16"/>
                <w:lang w:val="en-US" w:eastAsia="fr-ML"/>
              </w:rPr>
              <w:t>Boubacar MACALOU</w:t>
            </w:r>
          </w:p>
        </w:tc>
        <w:tc>
          <w:tcPr>
            <w:tcW w:w="2560" w:type="dxa"/>
            <w:shd w:val="clear" w:color="auto" w:fill="auto"/>
            <w:vAlign w:val="center"/>
            <w:hideMark/>
          </w:tcPr>
          <w:p w14:paraId="41475A24" w14:textId="77777777" w:rsidR="00AF3083" w:rsidRPr="00AF3083" w:rsidRDefault="00AF3083" w:rsidP="00C674FD">
            <w:pPr>
              <w:spacing w:after="0" w:line="240" w:lineRule="auto"/>
              <w:rPr>
                <w:rFonts w:eastAsia="Times New Roman" w:cs="Times New Roman"/>
                <w:bCs w:val="0"/>
                <w:color w:val="000000"/>
                <w:sz w:val="16"/>
                <w:szCs w:val="16"/>
                <w:lang w:val="fr-ML" w:eastAsia="fr-ML"/>
              </w:rPr>
            </w:pPr>
            <w:r w:rsidRPr="00AF3083">
              <w:rPr>
                <w:rFonts w:eastAsia="Times New Roman" w:cs="Times New Roman"/>
                <w:bCs w:val="0"/>
                <w:color w:val="000000"/>
                <w:sz w:val="16"/>
                <w:szCs w:val="16"/>
                <w:lang w:eastAsia="fr-ML"/>
              </w:rPr>
              <w:t>CERCAP</w:t>
            </w:r>
          </w:p>
        </w:tc>
        <w:tc>
          <w:tcPr>
            <w:tcW w:w="2320" w:type="dxa"/>
            <w:shd w:val="clear" w:color="auto" w:fill="auto"/>
            <w:vAlign w:val="center"/>
            <w:hideMark/>
          </w:tcPr>
          <w:p w14:paraId="6959DDCF" w14:textId="77777777" w:rsidR="00AF3083" w:rsidRPr="00AF3083" w:rsidRDefault="00AF3083" w:rsidP="00C674FD">
            <w:pPr>
              <w:spacing w:after="0" w:line="240" w:lineRule="auto"/>
              <w:rPr>
                <w:rFonts w:eastAsia="Times New Roman" w:cs="Times New Roman"/>
                <w:bCs w:val="0"/>
                <w:color w:val="000000"/>
                <w:sz w:val="16"/>
                <w:szCs w:val="16"/>
                <w:lang w:val="fr-ML" w:eastAsia="fr-ML"/>
              </w:rPr>
            </w:pPr>
            <w:r w:rsidRPr="00AF3083">
              <w:rPr>
                <w:rFonts w:eastAsia="Times New Roman" w:cs="Times New Roman"/>
                <w:bCs w:val="0"/>
                <w:color w:val="000000"/>
                <w:sz w:val="16"/>
                <w:szCs w:val="16"/>
                <w:lang w:eastAsia="fr-ML"/>
              </w:rPr>
              <w:t>Dr Mamadou F. SISSOKO</w:t>
            </w:r>
          </w:p>
        </w:tc>
        <w:tc>
          <w:tcPr>
            <w:tcW w:w="2339" w:type="dxa"/>
            <w:shd w:val="clear" w:color="auto" w:fill="auto"/>
            <w:vAlign w:val="center"/>
            <w:hideMark/>
          </w:tcPr>
          <w:p w14:paraId="379F3A06" w14:textId="77777777" w:rsidR="00AF3083" w:rsidRPr="00AF3083" w:rsidRDefault="00AF3083" w:rsidP="00C674FD">
            <w:pPr>
              <w:spacing w:after="0" w:line="240" w:lineRule="auto"/>
              <w:rPr>
                <w:rFonts w:eastAsia="Times New Roman" w:cs="Times New Roman"/>
                <w:bCs w:val="0"/>
                <w:color w:val="000000"/>
                <w:sz w:val="16"/>
                <w:szCs w:val="16"/>
                <w:lang w:val="fr-ML" w:eastAsia="fr-ML"/>
              </w:rPr>
            </w:pPr>
            <w:r w:rsidRPr="00AF3083">
              <w:rPr>
                <w:rFonts w:eastAsia="Times New Roman" w:cs="Times New Roman"/>
                <w:bCs w:val="0"/>
                <w:color w:val="000000"/>
                <w:sz w:val="16"/>
                <w:szCs w:val="16"/>
                <w:lang w:eastAsia="fr-ML"/>
              </w:rPr>
              <w:t>INRSP</w:t>
            </w:r>
          </w:p>
        </w:tc>
      </w:tr>
      <w:tr w:rsidR="00AF3083" w:rsidRPr="00AF3083" w14:paraId="051EF064" w14:textId="77777777" w:rsidTr="00696D7E">
        <w:trPr>
          <w:trHeight w:val="20"/>
        </w:trPr>
        <w:tc>
          <w:tcPr>
            <w:tcW w:w="2251" w:type="dxa"/>
            <w:shd w:val="clear" w:color="auto" w:fill="auto"/>
            <w:vAlign w:val="center"/>
            <w:hideMark/>
          </w:tcPr>
          <w:p w14:paraId="75D3A47B" w14:textId="77777777" w:rsidR="00AF3083" w:rsidRPr="00AF3083" w:rsidRDefault="00AF3083" w:rsidP="00C674FD">
            <w:pPr>
              <w:spacing w:after="0" w:line="240" w:lineRule="auto"/>
              <w:rPr>
                <w:rFonts w:eastAsia="Times New Roman" w:cs="Times New Roman"/>
                <w:bCs w:val="0"/>
                <w:color w:val="000000"/>
                <w:sz w:val="16"/>
                <w:szCs w:val="16"/>
                <w:lang w:val="fr-ML" w:eastAsia="fr-ML"/>
              </w:rPr>
            </w:pPr>
            <w:r w:rsidRPr="00AF3083">
              <w:rPr>
                <w:rFonts w:eastAsia="Times New Roman" w:cs="Times New Roman"/>
                <w:bCs w:val="0"/>
                <w:color w:val="000000"/>
                <w:sz w:val="16"/>
                <w:szCs w:val="16"/>
                <w:lang w:eastAsia="fr-ML"/>
              </w:rPr>
              <w:t>Kissima  SIDIBE</w:t>
            </w:r>
          </w:p>
        </w:tc>
        <w:tc>
          <w:tcPr>
            <w:tcW w:w="2560" w:type="dxa"/>
            <w:shd w:val="clear" w:color="auto" w:fill="auto"/>
            <w:vAlign w:val="center"/>
            <w:hideMark/>
          </w:tcPr>
          <w:p w14:paraId="535A0489" w14:textId="77777777" w:rsidR="00AF3083" w:rsidRPr="00AF3083" w:rsidRDefault="00AF3083" w:rsidP="00C674FD">
            <w:pPr>
              <w:spacing w:after="0" w:line="240" w:lineRule="auto"/>
              <w:rPr>
                <w:rFonts w:eastAsia="Times New Roman" w:cs="Times New Roman"/>
                <w:bCs w:val="0"/>
                <w:color w:val="000000"/>
                <w:sz w:val="16"/>
                <w:szCs w:val="16"/>
                <w:lang w:val="fr-ML" w:eastAsia="fr-ML"/>
              </w:rPr>
            </w:pPr>
            <w:r w:rsidRPr="00AF3083">
              <w:rPr>
                <w:rFonts w:eastAsia="Times New Roman" w:cs="Times New Roman"/>
                <w:bCs w:val="0"/>
                <w:color w:val="000000"/>
                <w:sz w:val="16"/>
                <w:szCs w:val="16"/>
                <w:lang w:eastAsia="fr-ML"/>
              </w:rPr>
              <w:t>CNDIFE</w:t>
            </w:r>
          </w:p>
        </w:tc>
        <w:tc>
          <w:tcPr>
            <w:tcW w:w="2320" w:type="dxa"/>
            <w:shd w:val="clear" w:color="auto" w:fill="auto"/>
            <w:vAlign w:val="center"/>
            <w:hideMark/>
          </w:tcPr>
          <w:p w14:paraId="3F6CCD5E" w14:textId="77777777" w:rsidR="00AF3083" w:rsidRPr="00AF3083" w:rsidRDefault="00AF3083" w:rsidP="00C674FD">
            <w:pPr>
              <w:spacing w:after="0" w:line="240" w:lineRule="auto"/>
              <w:rPr>
                <w:rFonts w:eastAsia="Times New Roman" w:cs="Times New Roman"/>
                <w:bCs w:val="0"/>
                <w:color w:val="000000"/>
                <w:sz w:val="16"/>
                <w:szCs w:val="16"/>
                <w:lang w:val="fr-ML" w:eastAsia="fr-ML"/>
              </w:rPr>
            </w:pPr>
            <w:r w:rsidRPr="00AF3083">
              <w:rPr>
                <w:rFonts w:eastAsia="Times New Roman" w:cs="Times New Roman"/>
                <w:bCs w:val="0"/>
                <w:color w:val="000000"/>
                <w:sz w:val="16"/>
                <w:szCs w:val="16"/>
                <w:lang w:eastAsia="fr-ML"/>
              </w:rPr>
              <w:t>Bandiougou DIARISSO</w:t>
            </w:r>
          </w:p>
        </w:tc>
        <w:tc>
          <w:tcPr>
            <w:tcW w:w="2339" w:type="dxa"/>
            <w:shd w:val="clear" w:color="auto" w:fill="auto"/>
            <w:vAlign w:val="center"/>
            <w:hideMark/>
          </w:tcPr>
          <w:p w14:paraId="4C0F6192" w14:textId="77777777" w:rsidR="00AF3083" w:rsidRPr="00AF3083" w:rsidRDefault="00AF3083" w:rsidP="00C674FD">
            <w:pPr>
              <w:spacing w:after="0" w:line="240" w:lineRule="auto"/>
              <w:rPr>
                <w:rFonts w:eastAsia="Times New Roman" w:cs="Times New Roman"/>
                <w:bCs w:val="0"/>
                <w:color w:val="000000"/>
                <w:sz w:val="16"/>
                <w:szCs w:val="16"/>
                <w:lang w:val="fr-ML" w:eastAsia="fr-ML"/>
              </w:rPr>
            </w:pPr>
            <w:r w:rsidRPr="00AF3083">
              <w:rPr>
                <w:rFonts w:eastAsia="Times New Roman" w:cs="Times New Roman"/>
                <w:bCs w:val="0"/>
                <w:color w:val="000000"/>
                <w:sz w:val="16"/>
                <w:szCs w:val="16"/>
                <w:lang w:eastAsia="fr-ML"/>
              </w:rPr>
              <w:t>INSTAT</w:t>
            </w:r>
          </w:p>
        </w:tc>
      </w:tr>
      <w:tr w:rsidR="00AF3083" w:rsidRPr="00AF3083" w14:paraId="2D0C89AA" w14:textId="77777777" w:rsidTr="00696D7E">
        <w:trPr>
          <w:trHeight w:val="20"/>
        </w:trPr>
        <w:tc>
          <w:tcPr>
            <w:tcW w:w="2251" w:type="dxa"/>
            <w:shd w:val="clear" w:color="auto" w:fill="auto"/>
            <w:vAlign w:val="center"/>
            <w:hideMark/>
          </w:tcPr>
          <w:p w14:paraId="0EF8D159" w14:textId="77777777" w:rsidR="00AF3083" w:rsidRPr="00AF3083" w:rsidRDefault="00AF3083" w:rsidP="00C674FD">
            <w:pPr>
              <w:spacing w:after="0" w:line="240" w:lineRule="auto"/>
              <w:rPr>
                <w:rFonts w:eastAsia="Times New Roman" w:cs="Times New Roman"/>
                <w:bCs w:val="0"/>
                <w:color w:val="000000"/>
                <w:sz w:val="16"/>
                <w:szCs w:val="16"/>
                <w:lang w:val="fr-ML" w:eastAsia="fr-ML"/>
              </w:rPr>
            </w:pPr>
            <w:r w:rsidRPr="00AF3083">
              <w:rPr>
                <w:rFonts w:eastAsia="Times New Roman" w:cs="Times New Roman"/>
                <w:bCs w:val="0"/>
                <w:color w:val="000000"/>
                <w:sz w:val="16"/>
                <w:szCs w:val="16"/>
                <w:lang w:eastAsia="fr-ML"/>
              </w:rPr>
              <w:t>Ibrahima  KOÏTA</w:t>
            </w:r>
          </w:p>
        </w:tc>
        <w:tc>
          <w:tcPr>
            <w:tcW w:w="2560" w:type="dxa"/>
            <w:shd w:val="clear" w:color="auto" w:fill="auto"/>
            <w:vAlign w:val="center"/>
            <w:hideMark/>
          </w:tcPr>
          <w:p w14:paraId="7A83EC77" w14:textId="77777777" w:rsidR="00AF3083" w:rsidRPr="00AF3083" w:rsidRDefault="00AF3083" w:rsidP="00C674FD">
            <w:pPr>
              <w:spacing w:after="0" w:line="240" w:lineRule="auto"/>
              <w:rPr>
                <w:rFonts w:eastAsia="Times New Roman" w:cs="Times New Roman"/>
                <w:bCs w:val="0"/>
                <w:color w:val="000000"/>
                <w:sz w:val="16"/>
                <w:szCs w:val="16"/>
                <w:lang w:val="fr-ML" w:eastAsia="fr-ML"/>
              </w:rPr>
            </w:pPr>
            <w:r w:rsidRPr="00AF3083">
              <w:rPr>
                <w:rFonts w:eastAsia="Times New Roman" w:cs="Times New Roman"/>
                <w:bCs w:val="0"/>
                <w:color w:val="000000"/>
                <w:sz w:val="16"/>
                <w:szCs w:val="16"/>
                <w:lang w:eastAsia="fr-ML"/>
              </w:rPr>
              <w:t>CNPM</w:t>
            </w:r>
          </w:p>
        </w:tc>
        <w:tc>
          <w:tcPr>
            <w:tcW w:w="2320" w:type="dxa"/>
            <w:shd w:val="clear" w:color="auto" w:fill="auto"/>
            <w:vAlign w:val="center"/>
            <w:hideMark/>
          </w:tcPr>
          <w:p w14:paraId="321386B8" w14:textId="77777777" w:rsidR="00AF3083" w:rsidRPr="00AF3083" w:rsidRDefault="00AF3083" w:rsidP="00C674FD">
            <w:pPr>
              <w:spacing w:after="0" w:line="240" w:lineRule="auto"/>
              <w:rPr>
                <w:rFonts w:eastAsia="Times New Roman" w:cs="Times New Roman"/>
                <w:bCs w:val="0"/>
                <w:color w:val="000000"/>
                <w:sz w:val="16"/>
                <w:szCs w:val="16"/>
                <w:lang w:val="fr-ML" w:eastAsia="fr-ML"/>
              </w:rPr>
            </w:pPr>
            <w:r w:rsidRPr="00AF3083">
              <w:rPr>
                <w:rFonts w:eastAsia="Times New Roman" w:cs="Times New Roman"/>
                <w:bCs w:val="0"/>
                <w:color w:val="000000"/>
                <w:sz w:val="16"/>
                <w:szCs w:val="16"/>
                <w:lang w:eastAsia="fr-ML"/>
              </w:rPr>
              <w:t>N’gna TRAORE</w:t>
            </w:r>
          </w:p>
        </w:tc>
        <w:tc>
          <w:tcPr>
            <w:tcW w:w="2339" w:type="dxa"/>
            <w:shd w:val="clear" w:color="auto" w:fill="auto"/>
            <w:vAlign w:val="center"/>
            <w:hideMark/>
          </w:tcPr>
          <w:p w14:paraId="3224137E" w14:textId="77777777" w:rsidR="00AF3083" w:rsidRPr="00AF3083" w:rsidRDefault="00AF3083" w:rsidP="00C674FD">
            <w:pPr>
              <w:spacing w:after="0" w:line="240" w:lineRule="auto"/>
              <w:rPr>
                <w:rFonts w:eastAsia="Times New Roman" w:cs="Times New Roman"/>
                <w:bCs w:val="0"/>
                <w:color w:val="000000"/>
                <w:sz w:val="16"/>
                <w:szCs w:val="16"/>
                <w:lang w:val="fr-ML" w:eastAsia="fr-ML"/>
              </w:rPr>
            </w:pPr>
            <w:r w:rsidRPr="00AF3083">
              <w:rPr>
                <w:rFonts w:eastAsia="Times New Roman" w:cs="Times New Roman"/>
                <w:bCs w:val="0"/>
                <w:color w:val="000000"/>
                <w:sz w:val="16"/>
                <w:szCs w:val="16"/>
                <w:lang w:eastAsia="fr-ML"/>
              </w:rPr>
              <w:t>ISH</w:t>
            </w:r>
          </w:p>
        </w:tc>
      </w:tr>
      <w:tr w:rsidR="00AF3083" w:rsidRPr="00AF3083" w14:paraId="102DA462" w14:textId="77777777" w:rsidTr="00696D7E">
        <w:trPr>
          <w:trHeight w:val="20"/>
        </w:trPr>
        <w:tc>
          <w:tcPr>
            <w:tcW w:w="2251" w:type="dxa"/>
            <w:shd w:val="clear" w:color="auto" w:fill="auto"/>
            <w:vAlign w:val="center"/>
            <w:hideMark/>
          </w:tcPr>
          <w:p w14:paraId="5509FDC6" w14:textId="77777777" w:rsidR="00AF3083" w:rsidRPr="00AF3083" w:rsidRDefault="00AF3083" w:rsidP="00C674FD">
            <w:pPr>
              <w:spacing w:after="0" w:line="240" w:lineRule="auto"/>
              <w:rPr>
                <w:rFonts w:eastAsia="Times New Roman" w:cs="Times New Roman"/>
                <w:bCs w:val="0"/>
                <w:color w:val="000000"/>
                <w:sz w:val="16"/>
                <w:szCs w:val="16"/>
                <w:lang w:val="fr-ML" w:eastAsia="fr-ML"/>
              </w:rPr>
            </w:pPr>
            <w:r w:rsidRPr="00AF3083">
              <w:rPr>
                <w:rFonts w:eastAsia="Times New Roman" w:cs="Times New Roman"/>
                <w:bCs w:val="0"/>
                <w:color w:val="000000"/>
                <w:sz w:val="16"/>
                <w:szCs w:val="16"/>
                <w:lang w:val="en-US" w:eastAsia="fr-ML"/>
              </w:rPr>
              <w:t>Bréhima  TANGARA</w:t>
            </w:r>
          </w:p>
        </w:tc>
        <w:tc>
          <w:tcPr>
            <w:tcW w:w="2560" w:type="dxa"/>
            <w:shd w:val="clear" w:color="auto" w:fill="auto"/>
            <w:vAlign w:val="center"/>
            <w:hideMark/>
          </w:tcPr>
          <w:p w14:paraId="7B59658D" w14:textId="77777777" w:rsidR="00AF3083" w:rsidRPr="00AF3083" w:rsidRDefault="00AF3083" w:rsidP="00C674FD">
            <w:pPr>
              <w:spacing w:after="0" w:line="240" w:lineRule="auto"/>
              <w:rPr>
                <w:rFonts w:eastAsia="Times New Roman" w:cs="Times New Roman"/>
                <w:bCs w:val="0"/>
                <w:color w:val="000000"/>
                <w:sz w:val="16"/>
                <w:szCs w:val="16"/>
                <w:lang w:val="fr-ML" w:eastAsia="fr-ML"/>
              </w:rPr>
            </w:pPr>
            <w:r w:rsidRPr="00AF3083">
              <w:rPr>
                <w:rFonts w:eastAsia="Times New Roman" w:cs="Times New Roman"/>
                <w:bCs w:val="0"/>
                <w:color w:val="000000"/>
                <w:sz w:val="16"/>
                <w:szCs w:val="16"/>
                <w:lang w:eastAsia="fr-ML"/>
              </w:rPr>
              <w:t>CPA/SFD</w:t>
            </w:r>
          </w:p>
        </w:tc>
        <w:tc>
          <w:tcPr>
            <w:tcW w:w="2320" w:type="dxa"/>
            <w:shd w:val="clear" w:color="auto" w:fill="auto"/>
            <w:vAlign w:val="center"/>
            <w:hideMark/>
          </w:tcPr>
          <w:p w14:paraId="2F99BD26" w14:textId="77777777" w:rsidR="00AF3083" w:rsidRPr="00AF3083" w:rsidRDefault="00AF3083" w:rsidP="00C674FD">
            <w:pPr>
              <w:spacing w:after="0" w:line="240" w:lineRule="auto"/>
              <w:rPr>
                <w:rFonts w:eastAsia="Times New Roman" w:cs="Times New Roman"/>
                <w:bCs w:val="0"/>
                <w:color w:val="000000"/>
                <w:sz w:val="16"/>
                <w:szCs w:val="16"/>
                <w:lang w:val="fr-ML" w:eastAsia="fr-ML"/>
              </w:rPr>
            </w:pPr>
            <w:r w:rsidRPr="00AF3083">
              <w:rPr>
                <w:rFonts w:eastAsia="Times New Roman" w:cs="Times New Roman"/>
                <w:bCs w:val="0"/>
                <w:color w:val="000000"/>
                <w:sz w:val="16"/>
                <w:szCs w:val="16"/>
                <w:lang w:eastAsia="fr-ML"/>
              </w:rPr>
              <w:t>SISSOKO  Ismail</w:t>
            </w:r>
          </w:p>
        </w:tc>
        <w:tc>
          <w:tcPr>
            <w:tcW w:w="2339" w:type="dxa"/>
            <w:shd w:val="clear" w:color="auto" w:fill="auto"/>
            <w:vAlign w:val="center"/>
            <w:hideMark/>
          </w:tcPr>
          <w:p w14:paraId="37FA1613" w14:textId="77777777" w:rsidR="00AF3083" w:rsidRPr="00AF3083" w:rsidRDefault="00AF3083" w:rsidP="00C674FD">
            <w:pPr>
              <w:spacing w:after="0" w:line="240" w:lineRule="auto"/>
              <w:rPr>
                <w:rFonts w:eastAsia="Times New Roman" w:cs="Times New Roman"/>
                <w:bCs w:val="0"/>
                <w:color w:val="000000"/>
                <w:sz w:val="16"/>
                <w:szCs w:val="16"/>
                <w:lang w:val="fr-ML" w:eastAsia="fr-ML"/>
              </w:rPr>
            </w:pPr>
            <w:r w:rsidRPr="00AF3083">
              <w:rPr>
                <w:rFonts w:eastAsia="Times New Roman" w:cs="Times New Roman"/>
                <w:bCs w:val="0"/>
                <w:color w:val="000000"/>
                <w:sz w:val="16"/>
                <w:szCs w:val="16"/>
                <w:lang w:eastAsia="fr-ML"/>
              </w:rPr>
              <w:t>MPISP</w:t>
            </w:r>
          </w:p>
        </w:tc>
      </w:tr>
      <w:tr w:rsidR="00AF3083" w:rsidRPr="00AF3083" w14:paraId="1AAEFD58" w14:textId="77777777" w:rsidTr="00696D7E">
        <w:trPr>
          <w:trHeight w:val="20"/>
        </w:trPr>
        <w:tc>
          <w:tcPr>
            <w:tcW w:w="2251" w:type="dxa"/>
            <w:shd w:val="clear" w:color="auto" w:fill="auto"/>
            <w:vAlign w:val="center"/>
            <w:hideMark/>
          </w:tcPr>
          <w:p w14:paraId="4207F009" w14:textId="77777777" w:rsidR="00AF3083" w:rsidRPr="00AF3083" w:rsidRDefault="00AF3083" w:rsidP="00C674FD">
            <w:pPr>
              <w:spacing w:after="0" w:line="240" w:lineRule="auto"/>
              <w:rPr>
                <w:rFonts w:eastAsia="Times New Roman" w:cs="Times New Roman"/>
                <w:bCs w:val="0"/>
                <w:color w:val="000000"/>
                <w:sz w:val="16"/>
                <w:szCs w:val="16"/>
                <w:lang w:val="fr-ML" w:eastAsia="fr-ML"/>
              </w:rPr>
            </w:pPr>
            <w:r w:rsidRPr="00AF3083">
              <w:rPr>
                <w:rFonts w:eastAsia="Times New Roman" w:cs="Times New Roman"/>
                <w:bCs w:val="0"/>
                <w:color w:val="000000"/>
                <w:sz w:val="16"/>
                <w:szCs w:val="16"/>
                <w:lang w:eastAsia="fr-ML"/>
              </w:rPr>
              <w:t>Assitan SIDIBE</w:t>
            </w:r>
          </w:p>
        </w:tc>
        <w:tc>
          <w:tcPr>
            <w:tcW w:w="2560" w:type="dxa"/>
            <w:shd w:val="clear" w:color="auto" w:fill="auto"/>
            <w:vAlign w:val="center"/>
            <w:hideMark/>
          </w:tcPr>
          <w:p w14:paraId="45905818" w14:textId="77777777" w:rsidR="00AF3083" w:rsidRPr="00AF3083" w:rsidRDefault="00AF3083" w:rsidP="00C674FD">
            <w:pPr>
              <w:spacing w:after="0" w:line="240" w:lineRule="auto"/>
              <w:rPr>
                <w:rFonts w:eastAsia="Times New Roman" w:cs="Times New Roman"/>
                <w:bCs w:val="0"/>
                <w:color w:val="000000"/>
                <w:sz w:val="16"/>
                <w:szCs w:val="16"/>
                <w:lang w:val="fr-ML" w:eastAsia="fr-ML"/>
              </w:rPr>
            </w:pPr>
            <w:r w:rsidRPr="00AF3083">
              <w:rPr>
                <w:rFonts w:eastAsia="Times New Roman" w:cs="Times New Roman"/>
                <w:bCs w:val="0"/>
                <w:color w:val="000000"/>
                <w:sz w:val="16"/>
                <w:szCs w:val="16"/>
                <w:lang w:eastAsia="fr-ML"/>
              </w:rPr>
              <w:t>CPS/SICAEPIP</w:t>
            </w:r>
          </w:p>
        </w:tc>
        <w:tc>
          <w:tcPr>
            <w:tcW w:w="2320" w:type="dxa"/>
            <w:shd w:val="clear" w:color="auto" w:fill="auto"/>
            <w:vAlign w:val="center"/>
            <w:hideMark/>
          </w:tcPr>
          <w:p w14:paraId="4D906DDB" w14:textId="77777777" w:rsidR="00AF3083" w:rsidRPr="00AF3083" w:rsidRDefault="00AF3083" w:rsidP="00C674FD">
            <w:pPr>
              <w:spacing w:after="0" w:line="240" w:lineRule="auto"/>
              <w:rPr>
                <w:rFonts w:eastAsia="Times New Roman" w:cs="Times New Roman"/>
                <w:bCs w:val="0"/>
                <w:color w:val="000000"/>
                <w:sz w:val="16"/>
                <w:szCs w:val="16"/>
                <w:lang w:val="fr-ML" w:eastAsia="fr-ML"/>
              </w:rPr>
            </w:pPr>
            <w:r w:rsidRPr="00AF3083">
              <w:rPr>
                <w:rFonts w:eastAsia="Times New Roman" w:cs="Times New Roman"/>
                <w:bCs w:val="0"/>
                <w:color w:val="000000"/>
                <w:sz w:val="16"/>
                <w:szCs w:val="16"/>
                <w:lang w:eastAsia="fr-ML"/>
              </w:rPr>
              <w:t>Adama  A TOGO</w:t>
            </w:r>
          </w:p>
        </w:tc>
        <w:tc>
          <w:tcPr>
            <w:tcW w:w="2339" w:type="dxa"/>
            <w:shd w:val="clear" w:color="auto" w:fill="auto"/>
            <w:vAlign w:val="center"/>
            <w:hideMark/>
          </w:tcPr>
          <w:p w14:paraId="38D33BEE" w14:textId="77777777" w:rsidR="00AF3083" w:rsidRPr="00AF3083" w:rsidRDefault="00AF3083" w:rsidP="00C674FD">
            <w:pPr>
              <w:spacing w:after="0" w:line="240" w:lineRule="auto"/>
              <w:rPr>
                <w:rFonts w:eastAsia="Times New Roman" w:cs="Times New Roman"/>
                <w:bCs w:val="0"/>
                <w:color w:val="000000"/>
                <w:sz w:val="16"/>
                <w:szCs w:val="16"/>
                <w:lang w:val="fr-ML" w:eastAsia="fr-ML"/>
              </w:rPr>
            </w:pPr>
            <w:r w:rsidRPr="00AF3083">
              <w:rPr>
                <w:rFonts w:eastAsia="Times New Roman" w:cs="Times New Roman"/>
                <w:bCs w:val="0"/>
                <w:color w:val="000000"/>
                <w:sz w:val="16"/>
                <w:szCs w:val="16"/>
                <w:lang w:eastAsia="fr-ML"/>
              </w:rPr>
              <w:t>ONEF</w:t>
            </w:r>
          </w:p>
        </w:tc>
      </w:tr>
      <w:tr w:rsidR="00AF3083" w:rsidRPr="00AF3083" w14:paraId="5CDCC4C0" w14:textId="77777777" w:rsidTr="00696D7E">
        <w:trPr>
          <w:trHeight w:val="20"/>
        </w:trPr>
        <w:tc>
          <w:tcPr>
            <w:tcW w:w="2251" w:type="dxa"/>
            <w:shd w:val="clear" w:color="auto" w:fill="auto"/>
            <w:vAlign w:val="center"/>
            <w:hideMark/>
          </w:tcPr>
          <w:p w14:paraId="4639D151" w14:textId="77777777" w:rsidR="00AF3083" w:rsidRPr="00AF3083" w:rsidRDefault="00AF3083" w:rsidP="00C674FD">
            <w:pPr>
              <w:spacing w:after="0" w:line="240" w:lineRule="auto"/>
              <w:rPr>
                <w:rFonts w:eastAsia="Times New Roman" w:cs="Times New Roman"/>
                <w:bCs w:val="0"/>
                <w:color w:val="000000"/>
                <w:sz w:val="16"/>
                <w:szCs w:val="16"/>
                <w:lang w:val="fr-ML" w:eastAsia="fr-ML"/>
              </w:rPr>
            </w:pPr>
            <w:r w:rsidRPr="00AF3083">
              <w:rPr>
                <w:rFonts w:eastAsia="Times New Roman" w:cs="Times New Roman"/>
                <w:bCs w:val="0"/>
                <w:color w:val="000000"/>
                <w:sz w:val="16"/>
                <w:szCs w:val="16"/>
                <w:lang w:eastAsia="fr-ML"/>
              </w:rPr>
              <w:t>Adama BARRY</w:t>
            </w:r>
          </w:p>
        </w:tc>
        <w:tc>
          <w:tcPr>
            <w:tcW w:w="2560" w:type="dxa"/>
            <w:shd w:val="clear" w:color="auto" w:fill="auto"/>
            <w:vAlign w:val="center"/>
            <w:hideMark/>
          </w:tcPr>
          <w:p w14:paraId="331FDAAE" w14:textId="77777777" w:rsidR="00AF3083" w:rsidRPr="00AF3083" w:rsidRDefault="00AF3083" w:rsidP="00C674FD">
            <w:pPr>
              <w:spacing w:after="0" w:line="240" w:lineRule="auto"/>
              <w:rPr>
                <w:rFonts w:eastAsia="Times New Roman" w:cs="Times New Roman"/>
                <w:bCs w:val="0"/>
                <w:color w:val="000000"/>
                <w:sz w:val="16"/>
                <w:szCs w:val="16"/>
                <w:lang w:val="fr-ML" w:eastAsia="fr-ML"/>
              </w:rPr>
            </w:pPr>
            <w:r w:rsidRPr="00AF3083">
              <w:rPr>
                <w:rFonts w:eastAsia="Times New Roman" w:cs="Times New Roman"/>
                <w:bCs w:val="0"/>
                <w:color w:val="000000"/>
                <w:sz w:val="16"/>
                <w:szCs w:val="16"/>
                <w:lang w:eastAsia="fr-ML"/>
              </w:rPr>
              <w:t>CT/CSLP</w:t>
            </w:r>
          </w:p>
        </w:tc>
        <w:tc>
          <w:tcPr>
            <w:tcW w:w="2320" w:type="dxa"/>
            <w:shd w:val="clear" w:color="auto" w:fill="auto"/>
            <w:vAlign w:val="center"/>
            <w:hideMark/>
          </w:tcPr>
          <w:p w14:paraId="68151F46" w14:textId="77777777" w:rsidR="00AF3083" w:rsidRPr="00AF3083" w:rsidRDefault="00AF3083" w:rsidP="00C674FD">
            <w:pPr>
              <w:spacing w:after="0" w:line="240" w:lineRule="auto"/>
              <w:rPr>
                <w:rFonts w:eastAsia="Times New Roman" w:cs="Times New Roman"/>
                <w:bCs w:val="0"/>
                <w:color w:val="000000"/>
                <w:sz w:val="16"/>
                <w:szCs w:val="16"/>
                <w:lang w:val="fr-ML" w:eastAsia="fr-ML"/>
              </w:rPr>
            </w:pPr>
            <w:r w:rsidRPr="00AF3083">
              <w:rPr>
                <w:rFonts w:eastAsia="Times New Roman" w:cs="Times New Roman"/>
                <w:bCs w:val="0"/>
                <w:color w:val="000000"/>
                <w:sz w:val="16"/>
                <w:szCs w:val="16"/>
                <w:lang w:eastAsia="fr-ML"/>
              </w:rPr>
              <w:t>Issa Hassimi DIALLO</w:t>
            </w:r>
          </w:p>
        </w:tc>
        <w:tc>
          <w:tcPr>
            <w:tcW w:w="2339" w:type="dxa"/>
            <w:shd w:val="clear" w:color="auto" w:fill="auto"/>
            <w:vAlign w:val="center"/>
            <w:hideMark/>
          </w:tcPr>
          <w:p w14:paraId="0D5DA703" w14:textId="77777777" w:rsidR="00AF3083" w:rsidRPr="00AF3083" w:rsidRDefault="00AF3083" w:rsidP="00C674FD">
            <w:pPr>
              <w:spacing w:after="0" w:line="240" w:lineRule="auto"/>
              <w:rPr>
                <w:rFonts w:eastAsia="Times New Roman" w:cs="Times New Roman"/>
                <w:bCs w:val="0"/>
                <w:color w:val="000000"/>
                <w:sz w:val="16"/>
                <w:szCs w:val="16"/>
                <w:lang w:val="fr-ML" w:eastAsia="fr-ML"/>
              </w:rPr>
            </w:pPr>
            <w:r w:rsidRPr="00AF3083">
              <w:rPr>
                <w:rFonts w:eastAsia="Times New Roman" w:cs="Times New Roman"/>
                <w:bCs w:val="0"/>
                <w:color w:val="000000"/>
                <w:sz w:val="16"/>
                <w:szCs w:val="16"/>
                <w:lang w:eastAsia="fr-ML"/>
              </w:rPr>
              <w:t>Primature</w:t>
            </w:r>
          </w:p>
        </w:tc>
      </w:tr>
      <w:tr w:rsidR="00AF3083" w:rsidRPr="00AF3083" w14:paraId="64EFC33D" w14:textId="77777777" w:rsidTr="00696D7E">
        <w:trPr>
          <w:trHeight w:val="20"/>
        </w:trPr>
        <w:tc>
          <w:tcPr>
            <w:tcW w:w="2251" w:type="dxa"/>
            <w:shd w:val="clear" w:color="auto" w:fill="auto"/>
            <w:vAlign w:val="center"/>
            <w:hideMark/>
          </w:tcPr>
          <w:p w14:paraId="1C74EF77" w14:textId="77777777" w:rsidR="00AF3083" w:rsidRPr="00AF3083" w:rsidRDefault="00AF3083" w:rsidP="00C674FD">
            <w:pPr>
              <w:spacing w:after="0" w:line="240" w:lineRule="auto"/>
              <w:rPr>
                <w:rFonts w:eastAsia="Times New Roman" w:cs="Times New Roman"/>
                <w:bCs w:val="0"/>
                <w:color w:val="000000"/>
                <w:sz w:val="16"/>
                <w:szCs w:val="16"/>
                <w:lang w:val="fr-ML" w:eastAsia="fr-ML"/>
              </w:rPr>
            </w:pPr>
            <w:r w:rsidRPr="00AF3083">
              <w:rPr>
                <w:rFonts w:eastAsia="Times New Roman" w:cs="Times New Roman"/>
                <w:bCs w:val="0"/>
                <w:color w:val="000000"/>
                <w:sz w:val="16"/>
                <w:szCs w:val="16"/>
                <w:lang w:eastAsia="fr-ML"/>
              </w:rPr>
              <w:t>Simbara COUMBA</w:t>
            </w:r>
          </w:p>
        </w:tc>
        <w:tc>
          <w:tcPr>
            <w:tcW w:w="2560" w:type="dxa"/>
            <w:shd w:val="clear" w:color="auto" w:fill="auto"/>
            <w:vAlign w:val="center"/>
            <w:hideMark/>
          </w:tcPr>
          <w:p w14:paraId="4D13696B" w14:textId="77777777" w:rsidR="00AF3083" w:rsidRPr="00AF3083" w:rsidRDefault="00AF3083" w:rsidP="00C674FD">
            <w:pPr>
              <w:spacing w:after="0" w:line="240" w:lineRule="auto"/>
              <w:rPr>
                <w:rFonts w:eastAsia="Times New Roman" w:cs="Times New Roman"/>
                <w:bCs w:val="0"/>
                <w:color w:val="000000"/>
                <w:sz w:val="16"/>
                <w:szCs w:val="16"/>
                <w:lang w:val="fr-ML" w:eastAsia="fr-ML"/>
              </w:rPr>
            </w:pPr>
            <w:r w:rsidRPr="00AF3083">
              <w:rPr>
                <w:rFonts w:eastAsia="Times New Roman" w:cs="Times New Roman"/>
                <w:bCs w:val="0"/>
                <w:color w:val="000000"/>
                <w:sz w:val="16"/>
                <w:szCs w:val="16"/>
                <w:lang w:eastAsia="fr-ML"/>
              </w:rPr>
              <w:t>CTC</w:t>
            </w:r>
          </w:p>
        </w:tc>
        <w:tc>
          <w:tcPr>
            <w:tcW w:w="2320" w:type="dxa"/>
            <w:shd w:val="clear" w:color="auto" w:fill="auto"/>
            <w:vAlign w:val="center"/>
            <w:hideMark/>
          </w:tcPr>
          <w:p w14:paraId="7CC008C1" w14:textId="77777777" w:rsidR="00AF3083" w:rsidRPr="00AF3083" w:rsidRDefault="00AF3083" w:rsidP="00C674FD">
            <w:pPr>
              <w:spacing w:after="0" w:line="240" w:lineRule="auto"/>
              <w:rPr>
                <w:rFonts w:eastAsia="Times New Roman" w:cs="Times New Roman"/>
                <w:bCs w:val="0"/>
                <w:color w:val="000000"/>
                <w:sz w:val="16"/>
                <w:szCs w:val="16"/>
                <w:lang w:val="fr-ML" w:eastAsia="fr-ML"/>
              </w:rPr>
            </w:pPr>
            <w:r w:rsidRPr="00AF3083">
              <w:rPr>
                <w:rFonts w:eastAsia="Times New Roman" w:cs="Times New Roman"/>
                <w:bCs w:val="0"/>
                <w:color w:val="000000"/>
                <w:sz w:val="16"/>
                <w:szCs w:val="16"/>
                <w:lang w:eastAsia="fr-ML"/>
              </w:rPr>
              <w:t>Siaka  SANOGO</w:t>
            </w:r>
          </w:p>
        </w:tc>
        <w:tc>
          <w:tcPr>
            <w:tcW w:w="2339" w:type="dxa"/>
            <w:shd w:val="clear" w:color="auto" w:fill="auto"/>
            <w:vAlign w:val="center"/>
            <w:hideMark/>
          </w:tcPr>
          <w:p w14:paraId="6E1CE0FA" w14:textId="77777777" w:rsidR="00AF3083" w:rsidRPr="00AF3083" w:rsidRDefault="00AF3083" w:rsidP="00C674FD">
            <w:pPr>
              <w:spacing w:after="0" w:line="240" w:lineRule="auto"/>
              <w:rPr>
                <w:rFonts w:eastAsia="Times New Roman" w:cs="Times New Roman"/>
                <w:bCs w:val="0"/>
                <w:color w:val="000000"/>
                <w:sz w:val="16"/>
                <w:szCs w:val="16"/>
                <w:lang w:val="fr-ML" w:eastAsia="fr-ML"/>
              </w:rPr>
            </w:pPr>
            <w:r w:rsidRPr="00AF3083">
              <w:rPr>
                <w:rFonts w:eastAsia="Times New Roman" w:cs="Times New Roman"/>
                <w:bCs w:val="0"/>
                <w:color w:val="000000"/>
                <w:sz w:val="16"/>
                <w:szCs w:val="16"/>
                <w:lang w:eastAsia="fr-ML"/>
              </w:rPr>
              <w:t>SHA/MEF</w:t>
            </w:r>
          </w:p>
        </w:tc>
      </w:tr>
      <w:tr w:rsidR="00AF3083" w:rsidRPr="00AF3083" w14:paraId="7A91257F" w14:textId="77777777" w:rsidTr="00696D7E">
        <w:trPr>
          <w:trHeight w:val="20"/>
        </w:trPr>
        <w:tc>
          <w:tcPr>
            <w:tcW w:w="2251" w:type="dxa"/>
            <w:shd w:val="clear" w:color="auto" w:fill="auto"/>
            <w:vAlign w:val="center"/>
            <w:hideMark/>
          </w:tcPr>
          <w:p w14:paraId="5D21F511" w14:textId="77777777" w:rsidR="00AF3083" w:rsidRPr="00AF3083" w:rsidRDefault="00AF3083" w:rsidP="00C674FD">
            <w:pPr>
              <w:spacing w:after="0" w:line="240" w:lineRule="auto"/>
              <w:rPr>
                <w:rFonts w:eastAsia="Times New Roman" w:cs="Times New Roman"/>
                <w:bCs w:val="0"/>
                <w:color w:val="000000"/>
                <w:sz w:val="16"/>
                <w:szCs w:val="16"/>
                <w:lang w:val="fr-ML" w:eastAsia="fr-ML"/>
              </w:rPr>
            </w:pPr>
            <w:r w:rsidRPr="00AF3083">
              <w:rPr>
                <w:rFonts w:eastAsia="Times New Roman" w:cs="Times New Roman"/>
                <w:bCs w:val="0"/>
                <w:color w:val="000000"/>
                <w:sz w:val="16"/>
                <w:szCs w:val="16"/>
                <w:lang w:eastAsia="fr-ML"/>
              </w:rPr>
              <w:t>Cynaques DAKOUO</w:t>
            </w:r>
          </w:p>
        </w:tc>
        <w:tc>
          <w:tcPr>
            <w:tcW w:w="2560" w:type="dxa"/>
            <w:shd w:val="clear" w:color="auto" w:fill="auto"/>
            <w:vAlign w:val="center"/>
            <w:hideMark/>
          </w:tcPr>
          <w:p w14:paraId="7AC37B51" w14:textId="77777777" w:rsidR="00AF3083" w:rsidRPr="00AF3083" w:rsidRDefault="00AF3083" w:rsidP="00C674FD">
            <w:pPr>
              <w:spacing w:after="0" w:line="240" w:lineRule="auto"/>
              <w:rPr>
                <w:rFonts w:eastAsia="Times New Roman" w:cs="Times New Roman"/>
                <w:bCs w:val="0"/>
                <w:color w:val="000000"/>
                <w:sz w:val="16"/>
                <w:szCs w:val="16"/>
                <w:lang w:val="fr-ML" w:eastAsia="fr-ML"/>
              </w:rPr>
            </w:pPr>
            <w:r w:rsidRPr="00AF3083">
              <w:rPr>
                <w:rFonts w:eastAsia="Times New Roman" w:cs="Times New Roman"/>
                <w:bCs w:val="0"/>
                <w:color w:val="000000"/>
                <w:sz w:val="16"/>
                <w:szCs w:val="16"/>
                <w:lang w:eastAsia="fr-ML"/>
              </w:rPr>
              <w:t>DCM</w:t>
            </w:r>
          </w:p>
        </w:tc>
        <w:tc>
          <w:tcPr>
            <w:tcW w:w="2320" w:type="dxa"/>
            <w:shd w:val="clear" w:color="auto" w:fill="auto"/>
            <w:vAlign w:val="center"/>
            <w:hideMark/>
          </w:tcPr>
          <w:p w14:paraId="385ED314" w14:textId="77777777" w:rsidR="00AF3083" w:rsidRPr="00AF3083" w:rsidRDefault="00AF3083" w:rsidP="00C674FD">
            <w:pPr>
              <w:spacing w:after="0" w:line="240" w:lineRule="auto"/>
              <w:rPr>
                <w:rFonts w:eastAsia="Times New Roman" w:cs="Times New Roman"/>
                <w:bCs w:val="0"/>
                <w:color w:val="000000"/>
                <w:sz w:val="16"/>
                <w:szCs w:val="16"/>
                <w:lang w:val="fr-ML" w:eastAsia="fr-ML"/>
              </w:rPr>
            </w:pPr>
            <w:r w:rsidRPr="00AF3083">
              <w:rPr>
                <w:rFonts w:eastAsia="Times New Roman" w:cs="Times New Roman"/>
                <w:bCs w:val="0"/>
                <w:color w:val="000000"/>
                <w:sz w:val="16"/>
                <w:szCs w:val="16"/>
                <w:lang w:val="en-US" w:eastAsia="fr-ML"/>
              </w:rPr>
              <w:t>Raymond BERTHE</w:t>
            </w:r>
          </w:p>
        </w:tc>
        <w:tc>
          <w:tcPr>
            <w:tcW w:w="2339" w:type="dxa"/>
            <w:shd w:val="clear" w:color="auto" w:fill="auto"/>
            <w:vAlign w:val="center"/>
            <w:hideMark/>
          </w:tcPr>
          <w:p w14:paraId="28D47B76" w14:textId="77777777" w:rsidR="00AF3083" w:rsidRPr="00AF3083" w:rsidRDefault="00AF3083" w:rsidP="00C674FD">
            <w:pPr>
              <w:spacing w:after="0" w:line="240" w:lineRule="auto"/>
              <w:rPr>
                <w:rFonts w:eastAsia="Times New Roman" w:cs="Times New Roman"/>
                <w:bCs w:val="0"/>
                <w:color w:val="000000"/>
                <w:sz w:val="16"/>
                <w:szCs w:val="16"/>
                <w:lang w:val="fr-ML" w:eastAsia="fr-ML"/>
              </w:rPr>
            </w:pPr>
            <w:r w:rsidRPr="00AF3083">
              <w:rPr>
                <w:rFonts w:eastAsia="Times New Roman" w:cs="Times New Roman"/>
                <w:bCs w:val="0"/>
                <w:color w:val="000000"/>
                <w:sz w:val="16"/>
                <w:szCs w:val="16"/>
                <w:lang w:eastAsia="fr-ML"/>
              </w:rPr>
              <w:t>UNWomen</w:t>
            </w:r>
          </w:p>
        </w:tc>
      </w:tr>
      <w:tr w:rsidR="00AF3083" w:rsidRPr="00AF3083" w14:paraId="16F64196" w14:textId="77777777" w:rsidTr="00696D7E">
        <w:trPr>
          <w:trHeight w:val="20"/>
        </w:trPr>
        <w:tc>
          <w:tcPr>
            <w:tcW w:w="2251" w:type="dxa"/>
            <w:shd w:val="clear" w:color="auto" w:fill="auto"/>
            <w:vAlign w:val="center"/>
            <w:hideMark/>
          </w:tcPr>
          <w:p w14:paraId="2D586BDA" w14:textId="77777777" w:rsidR="00AF3083" w:rsidRPr="00AF3083" w:rsidRDefault="00AF3083" w:rsidP="00C674FD">
            <w:pPr>
              <w:spacing w:after="0" w:line="240" w:lineRule="auto"/>
              <w:rPr>
                <w:rFonts w:eastAsia="Times New Roman" w:cs="Times New Roman"/>
                <w:bCs w:val="0"/>
                <w:color w:val="000000"/>
                <w:sz w:val="16"/>
                <w:szCs w:val="16"/>
                <w:lang w:val="fr-ML" w:eastAsia="fr-ML"/>
              </w:rPr>
            </w:pPr>
            <w:r w:rsidRPr="00AF3083">
              <w:rPr>
                <w:rFonts w:eastAsia="Times New Roman" w:cs="Times New Roman"/>
                <w:bCs w:val="0"/>
                <w:color w:val="000000"/>
                <w:sz w:val="16"/>
                <w:szCs w:val="16"/>
                <w:lang w:eastAsia="fr-ML"/>
              </w:rPr>
              <w:t>Mohamed Ag HINDINA</w:t>
            </w:r>
          </w:p>
        </w:tc>
        <w:tc>
          <w:tcPr>
            <w:tcW w:w="2560" w:type="dxa"/>
            <w:shd w:val="clear" w:color="auto" w:fill="auto"/>
            <w:vAlign w:val="center"/>
            <w:hideMark/>
          </w:tcPr>
          <w:p w14:paraId="342E67A2" w14:textId="77777777" w:rsidR="00AF3083" w:rsidRPr="00AF3083" w:rsidRDefault="00AF3083" w:rsidP="00C674FD">
            <w:pPr>
              <w:spacing w:after="0" w:line="240" w:lineRule="auto"/>
              <w:rPr>
                <w:rFonts w:eastAsia="Times New Roman" w:cs="Times New Roman"/>
                <w:bCs w:val="0"/>
                <w:color w:val="000000"/>
                <w:sz w:val="16"/>
                <w:szCs w:val="16"/>
                <w:lang w:val="fr-ML" w:eastAsia="fr-ML"/>
              </w:rPr>
            </w:pPr>
            <w:r w:rsidRPr="00AF3083">
              <w:rPr>
                <w:rFonts w:eastAsia="Times New Roman" w:cs="Times New Roman"/>
                <w:bCs w:val="0"/>
                <w:color w:val="000000"/>
                <w:sz w:val="16"/>
                <w:szCs w:val="16"/>
                <w:lang w:eastAsia="fr-ML"/>
              </w:rPr>
              <w:t>DGD</w:t>
            </w:r>
          </w:p>
        </w:tc>
        <w:tc>
          <w:tcPr>
            <w:tcW w:w="2320" w:type="dxa"/>
            <w:shd w:val="clear" w:color="auto" w:fill="auto"/>
            <w:vAlign w:val="center"/>
            <w:hideMark/>
          </w:tcPr>
          <w:p w14:paraId="734A78BB" w14:textId="77777777" w:rsidR="00AF3083" w:rsidRPr="00AF3083" w:rsidRDefault="00AF3083" w:rsidP="00C674FD">
            <w:pPr>
              <w:spacing w:after="0" w:line="240" w:lineRule="auto"/>
              <w:rPr>
                <w:rFonts w:eastAsia="Times New Roman" w:cs="Times New Roman"/>
                <w:bCs w:val="0"/>
                <w:color w:val="000000"/>
                <w:sz w:val="16"/>
                <w:szCs w:val="16"/>
                <w:lang w:val="fr-ML" w:eastAsia="fr-ML"/>
              </w:rPr>
            </w:pPr>
            <w:r w:rsidRPr="00AF3083">
              <w:rPr>
                <w:rFonts w:eastAsia="Times New Roman" w:cs="Times New Roman"/>
                <w:bCs w:val="0"/>
                <w:color w:val="000000"/>
                <w:sz w:val="16"/>
                <w:szCs w:val="16"/>
                <w:lang w:eastAsia="fr-ML"/>
              </w:rPr>
              <w:t>Sékou Alpha DJITEYE</w:t>
            </w:r>
          </w:p>
        </w:tc>
        <w:tc>
          <w:tcPr>
            <w:tcW w:w="2339" w:type="dxa"/>
            <w:shd w:val="clear" w:color="auto" w:fill="auto"/>
            <w:vAlign w:val="center"/>
            <w:hideMark/>
          </w:tcPr>
          <w:p w14:paraId="0B0697B2" w14:textId="77777777" w:rsidR="00AF3083" w:rsidRPr="00AF3083" w:rsidRDefault="00AF3083" w:rsidP="00C674FD">
            <w:pPr>
              <w:spacing w:after="0" w:line="240" w:lineRule="auto"/>
              <w:rPr>
                <w:rFonts w:eastAsia="Times New Roman" w:cs="Times New Roman"/>
                <w:bCs w:val="0"/>
                <w:color w:val="000000"/>
                <w:sz w:val="16"/>
                <w:szCs w:val="16"/>
                <w:lang w:val="fr-ML" w:eastAsia="fr-ML"/>
              </w:rPr>
            </w:pPr>
            <w:r w:rsidRPr="00AF3083">
              <w:rPr>
                <w:rFonts w:eastAsia="Times New Roman" w:cs="Times New Roman"/>
                <w:bCs w:val="0"/>
                <w:color w:val="000000"/>
                <w:sz w:val="16"/>
                <w:szCs w:val="16"/>
                <w:lang w:eastAsia="fr-ML"/>
              </w:rPr>
              <w:t>UPPP</w:t>
            </w:r>
          </w:p>
        </w:tc>
      </w:tr>
      <w:tr w:rsidR="00AF3083" w:rsidRPr="00AF3083" w14:paraId="1DB8FC7A" w14:textId="77777777" w:rsidTr="00696D7E">
        <w:trPr>
          <w:trHeight w:val="20"/>
        </w:trPr>
        <w:tc>
          <w:tcPr>
            <w:tcW w:w="2251" w:type="dxa"/>
            <w:shd w:val="clear" w:color="auto" w:fill="auto"/>
            <w:vAlign w:val="center"/>
            <w:hideMark/>
          </w:tcPr>
          <w:p w14:paraId="003EDAA2" w14:textId="77777777" w:rsidR="00AF3083" w:rsidRPr="00AF3083" w:rsidRDefault="00AF3083" w:rsidP="00C674FD">
            <w:pPr>
              <w:spacing w:after="0" w:line="240" w:lineRule="auto"/>
              <w:rPr>
                <w:rFonts w:eastAsia="Times New Roman" w:cs="Times New Roman"/>
                <w:bCs w:val="0"/>
                <w:color w:val="000000"/>
                <w:sz w:val="16"/>
                <w:szCs w:val="16"/>
                <w:lang w:val="fr-ML" w:eastAsia="fr-ML"/>
              </w:rPr>
            </w:pPr>
            <w:r w:rsidRPr="00AF3083">
              <w:rPr>
                <w:rFonts w:eastAsia="Times New Roman" w:cs="Times New Roman"/>
                <w:bCs w:val="0"/>
                <w:color w:val="000000"/>
                <w:sz w:val="16"/>
                <w:szCs w:val="16"/>
                <w:lang w:val="en-US" w:eastAsia="fr-ML"/>
              </w:rPr>
              <w:t>Karim GOÏTA</w:t>
            </w:r>
          </w:p>
        </w:tc>
        <w:tc>
          <w:tcPr>
            <w:tcW w:w="2560" w:type="dxa"/>
            <w:shd w:val="clear" w:color="auto" w:fill="auto"/>
            <w:vAlign w:val="center"/>
            <w:hideMark/>
          </w:tcPr>
          <w:p w14:paraId="065622BE" w14:textId="77777777" w:rsidR="00AF3083" w:rsidRPr="00AF3083" w:rsidRDefault="00AF3083" w:rsidP="00C674FD">
            <w:pPr>
              <w:spacing w:after="0" w:line="240" w:lineRule="auto"/>
              <w:rPr>
                <w:rFonts w:eastAsia="Times New Roman" w:cs="Times New Roman"/>
                <w:bCs w:val="0"/>
                <w:color w:val="000000"/>
                <w:sz w:val="16"/>
                <w:szCs w:val="16"/>
                <w:lang w:val="fr-ML" w:eastAsia="fr-ML"/>
              </w:rPr>
            </w:pPr>
            <w:r w:rsidRPr="00AF3083">
              <w:rPr>
                <w:rFonts w:eastAsia="Times New Roman" w:cs="Times New Roman"/>
                <w:bCs w:val="0"/>
                <w:color w:val="000000"/>
                <w:sz w:val="16"/>
                <w:szCs w:val="16"/>
                <w:lang w:eastAsia="fr-ML"/>
              </w:rPr>
              <w:t>DGD/MEF</w:t>
            </w:r>
          </w:p>
        </w:tc>
        <w:tc>
          <w:tcPr>
            <w:tcW w:w="2320" w:type="dxa"/>
            <w:shd w:val="clear" w:color="auto" w:fill="auto"/>
            <w:vAlign w:val="center"/>
            <w:hideMark/>
          </w:tcPr>
          <w:p w14:paraId="317F74BE" w14:textId="77777777" w:rsidR="00AF3083" w:rsidRPr="00AF3083" w:rsidRDefault="00AF3083" w:rsidP="00C674FD">
            <w:pPr>
              <w:spacing w:after="0" w:line="240" w:lineRule="auto"/>
              <w:rPr>
                <w:rFonts w:eastAsia="Times New Roman" w:cs="Times New Roman"/>
                <w:bCs w:val="0"/>
                <w:color w:val="000000"/>
                <w:sz w:val="16"/>
                <w:szCs w:val="16"/>
                <w:lang w:val="fr-ML" w:eastAsia="fr-ML"/>
              </w:rPr>
            </w:pPr>
            <w:r w:rsidRPr="00AF3083">
              <w:rPr>
                <w:rFonts w:eastAsia="Times New Roman" w:cs="Times New Roman"/>
                <w:bCs w:val="0"/>
                <w:color w:val="000000"/>
                <w:sz w:val="16"/>
                <w:szCs w:val="16"/>
                <w:lang w:eastAsia="fr-ML"/>
              </w:rPr>
              <w:t>Mamadou L DIALLO</w:t>
            </w:r>
          </w:p>
        </w:tc>
        <w:tc>
          <w:tcPr>
            <w:tcW w:w="2339" w:type="dxa"/>
            <w:shd w:val="clear" w:color="auto" w:fill="auto"/>
            <w:vAlign w:val="center"/>
            <w:hideMark/>
          </w:tcPr>
          <w:p w14:paraId="01AE7B33" w14:textId="77777777" w:rsidR="00AF3083" w:rsidRPr="00AF3083" w:rsidRDefault="00AF3083" w:rsidP="00C674FD">
            <w:pPr>
              <w:spacing w:after="0" w:line="240" w:lineRule="auto"/>
              <w:rPr>
                <w:rFonts w:eastAsia="Times New Roman" w:cs="Times New Roman"/>
                <w:bCs w:val="0"/>
                <w:color w:val="000000"/>
                <w:sz w:val="16"/>
                <w:szCs w:val="16"/>
                <w:lang w:val="fr-ML" w:eastAsia="fr-ML"/>
              </w:rPr>
            </w:pPr>
            <w:r w:rsidRPr="00AF3083">
              <w:rPr>
                <w:rFonts w:eastAsia="Times New Roman" w:cs="Times New Roman"/>
                <w:bCs w:val="0"/>
                <w:color w:val="000000"/>
                <w:sz w:val="16"/>
                <w:szCs w:val="16"/>
                <w:lang w:eastAsia="fr-ML"/>
              </w:rPr>
              <w:t>USJPB</w:t>
            </w:r>
          </w:p>
        </w:tc>
      </w:tr>
      <w:tr w:rsidR="00AF3083" w:rsidRPr="00AF3083" w14:paraId="47BB6DE1" w14:textId="77777777" w:rsidTr="00696D7E">
        <w:trPr>
          <w:trHeight w:val="20"/>
        </w:trPr>
        <w:tc>
          <w:tcPr>
            <w:tcW w:w="2251" w:type="dxa"/>
            <w:shd w:val="clear" w:color="auto" w:fill="auto"/>
            <w:vAlign w:val="center"/>
            <w:hideMark/>
          </w:tcPr>
          <w:p w14:paraId="5CBAA535" w14:textId="77777777" w:rsidR="00AF3083" w:rsidRPr="00AF3083" w:rsidRDefault="00AF3083" w:rsidP="00C674FD">
            <w:pPr>
              <w:spacing w:after="0" w:line="240" w:lineRule="auto"/>
              <w:rPr>
                <w:rFonts w:eastAsia="Times New Roman" w:cs="Times New Roman"/>
                <w:bCs w:val="0"/>
                <w:color w:val="000000"/>
                <w:sz w:val="16"/>
                <w:szCs w:val="16"/>
                <w:lang w:val="fr-ML" w:eastAsia="fr-ML"/>
              </w:rPr>
            </w:pPr>
            <w:r w:rsidRPr="00AF3083">
              <w:rPr>
                <w:rFonts w:eastAsia="Times New Roman" w:cs="Times New Roman"/>
                <w:bCs w:val="0"/>
                <w:color w:val="000000"/>
                <w:sz w:val="16"/>
                <w:szCs w:val="16"/>
                <w:lang w:eastAsia="fr-ML"/>
              </w:rPr>
              <w:t>Ousmane  KASSAMBARA</w:t>
            </w:r>
          </w:p>
        </w:tc>
        <w:tc>
          <w:tcPr>
            <w:tcW w:w="2560" w:type="dxa"/>
            <w:shd w:val="clear" w:color="auto" w:fill="auto"/>
            <w:vAlign w:val="center"/>
            <w:hideMark/>
          </w:tcPr>
          <w:p w14:paraId="7F60C305" w14:textId="77777777" w:rsidR="00AF3083" w:rsidRPr="00AF3083" w:rsidRDefault="00AF3083" w:rsidP="00C674FD">
            <w:pPr>
              <w:spacing w:after="0" w:line="240" w:lineRule="auto"/>
              <w:rPr>
                <w:rFonts w:eastAsia="Times New Roman" w:cs="Times New Roman"/>
                <w:bCs w:val="0"/>
                <w:color w:val="000000"/>
                <w:sz w:val="16"/>
                <w:szCs w:val="16"/>
                <w:lang w:val="fr-ML" w:eastAsia="fr-ML"/>
              </w:rPr>
            </w:pPr>
            <w:r w:rsidRPr="00AF3083">
              <w:rPr>
                <w:rFonts w:eastAsia="Times New Roman" w:cs="Times New Roman"/>
                <w:bCs w:val="0"/>
                <w:color w:val="000000"/>
                <w:sz w:val="16"/>
                <w:szCs w:val="16"/>
                <w:lang w:eastAsia="fr-ML"/>
              </w:rPr>
              <w:t>DGI</w:t>
            </w:r>
          </w:p>
        </w:tc>
        <w:tc>
          <w:tcPr>
            <w:tcW w:w="2320" w:type="dxa"/>
            <w:shd w:val="clear" w:color="auto" w:fill="auto"/>
            <w:vAlign w:val="center"/>
            <w:hideMark/>
          </w:tcPr>
          <w:p w14:paraId="3E269A64" w14:textId="77777777" w:rsidR="00AF3083" w:rsidRPr="00AF3083" w:rsidRDefault="00AF3083" w:rsidP="00C674FD">
            <w:pPr>
              <w:spacing w:after="0" w:line="240" w:lineRule="auto"/>
              <w:rPr>
                <w:rFonts w:eastAsia="Times New Roman" w:cs="Times New Roman"/>
                <w:bCs w:val="0"/>
                <w:color w:val="000000"/>
                <w:sz w:val="16"/>
                <w:szCs w:val="16"/>
                <w:lang w:val="fr-ML" w:eastAsia="fr-ML"/>
              </w:rPr>
            </w:pPr>
            <w:r w:rsidRPr="00AF3083">
              <w:rPr>
                <w:rFonts w:eastAsia="Times New Roman" w:cs="Times New Roman"/>
                <w:bCs w:val="0"/>
                <w:color w:val="000000"/>
                <w:sz w:val="16"/>
                <w:szCs w:val="16"/>
                <w:lang w:eastAsia="fr-ML"/>
              </w:rPr>
              <w:t>Fama KONARE</w:t>
            </w:r>
          </w:p>
        </w:tc>
        <w:tc>
          <w:tcPr>
            <w:tcW w:w="2339" w:type="dxa"/>
            <w:shd w:val="clear" w:color="auto" w:fill="auto"/>
            <w:vAlign w:val="center"/>
            <w:hideMark/>
          </w:tcPr>
          <w:p w14:paraId="69FDC6AB" w14:textId="77777777" w:rsidR="00AF3083" w:rsidRPr="00AF3083" w:rsidRDefault="00AF3083" w:rsidP="00C674FD">
            <w:pPr>
              <w:spacing w:after="0" w:line="240" w:lineRule="auto"/>
              <w:rPr>
                <w:rFonts w:eastAsia="Times New Roman" w:cs="Times New Roman"/>
                <w:bCs w:val="0"/>
                <w:color w:val="000000"/>
                <w:sz w:val="16"/>
                <w:szCs w:val="16"/>
                <w:lang w:val="fr-ML" w:eastAsia="fr-ML"/>
              </w:rPr>
            </w:pPr>
            <w:r w:rsidRPr="00AF3083">
              <w:rPr>
                <w:rFonts w:eastAsia="Times New Roman" w:cs="Times New Roman"/>
                <w:bCs w:val="0"/>
                <w:color w:val="000000"/>
                <w:sz w:val="16"/>
                <w:szCs w:val="16"/>
                <w:lang w:eastAsia="fr-ML"/>
              </w:rPr>
              <w:t>USTTB</w:t>
            </w:r>
          </w:p>
        </w:tc>
      </w:tr>
      <w:tr w:rsidR="00AF3083" w:rsidRPr="00AF3083" w14:paraId="5CF6815B" w14:textId="77777777" w:rsidTr="00696D7E">
        <w:trPr>
          <w:trHeight w:val="20"/>
        </w:trPr>
        <w:tc>
          <w:tcPr>
            <w:tcW w:w="2251" w:type="dxa"/>
            <w:shd w:val="clear" w:color="auto" w:fill="auto"/>
            <w:vAlign w:val="center"/>
            <w:hideMark/>
          </w:tcPr>
          <w:p w14:paraId="7C732FD2" w14:textId="77777777" w:rsidR="00AF3083" w:rsidRPr="00AF3083" w:rsidRDefault="00AF3083" w:rsidP="00C674FD">
            <w:pPr>
              <w:spacing w:after="0" w:line="240" w:lineRule="auto"/>
              <w:rPr>
                <w:rFonts w:eastAsia="Times New Roman" w:cs="Times New Roman"/>
                <w:bCs w:val="0"/>
                <w:color w:val="000000"/>
                <w:sz w:val="16"/>
                <w:szCs w:val="16"/>
                <w:lang w:val="fr-ML" w:eastAsia="fr-ML"/>
              </w:rPr>
            </w:pPr>
            <w:r w:rsidRPr="00AF3083">
              <w:rPr>
                <w:rFonts w:eastAsia="Times New Roman" w:cs="Times New Roman"/>
                <w:bCs w:val="0"/>
                <w:color w:val="000000"/>
                <w:sz w:val="16"/>
                <w:szCs w:val="16"/>
                <w:lang w:eastAsia="fr-ML"/>
              </w:rPr>
              <w:t>Madany  BAH</w:t>
            </w:r>
          </w:p>
        </w:tc>
        <w:tc>
          <w:tcPr>
            <w:tcW w:w="2560" w:type="dxa"/>
            <w:shd w:val="clear" w:color="auto" w:fill="auto"/>
            <w:vAlign w:val="center"/>
            <w:hideMark/>
          </w:tcPr>
          <w:p w14:paraId="69FE7862" w14:textId="77777777" w:rsidR="00AF3083" w:rsidRPr="00AF3083" w:rsidRDefault="00AF3083" w:rsidP="00C674FD">
            <w:pPr>
              <w:spacing w:after="0" w:line="240" w:lineRule="auto"/>
              <w:rPr>
                <w:rFonts w:eastAsia="Times New Roman" w:cs="Times New Roman"/>
                <w:bCs w:val="0"/>
                <w:color w:val="000000"/>
                <w:sz w:val="16"/>
                <w:szCs w:val="16"/>
                <w:lang w:val="fr-ML" w:eastAsia="fr-ML"/>
              </w:rPr>
            </w:pPr>
            <w:r w:rsidRPr="00AF3083">
              <w:rPr>
                <w:rFonts w:eastAsia="Times New Roman" w:cs="Times New Roman"/>
                <w:bCs w:val="0"/>
                <w:color w:val="000000"/>
                <w:sz w:val="16"/>
                <w:szCs w:val="16"/>
                <w:lang w:eastAsia="fr-ML"/>
              </w:rPr>
              <w:t>Direction Générale Budget</w:t>
            </w:r>
          </w:p>
        </w:tc>
        <w:tc>
          <w:tcPr>
            <w:tcW w:w="2320" w:type="dxa"/>
            <w:shd w:val="clear" w:color="auto" w:fill="auto"/>
            <w:vAlign w:val="center"/>
            <w:hideMark/>
          </w:tcPr>
          <w:p w14:paraId="625D336C" w14:textId="77777777" w:rsidR="00AF3083" w:rsidRPr="00AF3083" w:rsidRDefault="00AF3083" w:rsidP="00C674FD">
            <w:pPr>
              <w:spacing w:after="0" w:line="240" w:lineRule="auto"/>
              <w:rPr>
                <w:rFonts w:eastAsia="Times New Roman" w:cs="Times New Roman"/>
                <w:bCs w:val="0"/>
                <w:color w:val="000000"/>
                <w:sz w:val="16"/>
                <w:szCs w:val="16"/>
                <w:lang w:val="fr-ML" w:eastAsia="fr-ML"/>
              </w:rPr>
            </w:pPr>
            <w:r w:rsidRPr="00AF3083">
              <w:rPr>
                <w:rFonts w:eastAsia="Times New Roman" w:cs="Times New Roman"/>
                <w:bCs w:val="0"/>
                <w:color w:val="000000"/>
                <w:sz w:val="16"/>
                <w:szCs w:val="16"/>
                <w:lang w:eastAsia="fr-ML"/>
              </w:rPr>
              <w:t>Dr Beteo  ZONGO</w:t>
            </w:r>
          </w:p>
        </w:tc>
        <w:tc>
          <w:tcPr>
            <w:tcW w:w="2339" w:type="dxa"/>
            <w:shd w:val="clear" w:color="auto" w:fill="auto"/>
            <w:vAlign w:val="center"/>
            <w:hideMark/>
          </w:tcPr>
          <w:p w14:paraId="2C8A9EB0" w14:textId="77777777" w:rsidR="00AF3083" w:rsidRPr="00AF3083" w:rsidRDefault="00AF3083" w:rsidP="00C674FD">
            <w:pPr>
              <w:spacing w:after="0" w:line="240" w:lineRule="auto"/>
              <w:rPr>
                <w:rFonts w:eastAsia="Times New Roman" w:cs="Times New Roman"/>
                <w:bCs w:val="0"/>
                <w:color w:val="000000"/>
                <w:sz w:val="16"/>
                <w:szCs w:val="16"/>
                <w:lang w:val="fr-ML" w:eastAsia="fr-ML"/>
              </w:rPr>
            </w:pPr>
            <w:r w:rsidRPr="00AF3083">
              <w:rPr>
                <w:rFonts w:eastAsia="Times New Roman" w:cs="Times New Roman"/>
                <w:bCs w:val="0"/>
                <w:color w:val="000000"/>
                <w:sz w:val="16"/>
                <w:szCs w:val="16"/>
                <w:lang w:eastAsia="fr-ML"/>
              </w:rPr>
              <w:t>Wetlands International</w:t>
            </w:r>
          </w:p>
        </w:tc>
      </w:tr>
      <w:tr w:rsidR="00AF3083" w:rsidRPr="00AF3083" w14:paraId="475E521C" w14:textId="77777777" w:rsidTr="00696D7E">
        <w:trPr>
          <w:trHeight w:val="20"/>
        </w:trPr>
        <w:tc>
          <w:tcPr>
            <w:tcW w:w="2251" w:type="dxa"/>
            <w:shd w:val="clear" w:color="auto" w:fill="auto"/>
            <w:vAlign w:val="center"/>
            <w:hideMark/>
          </w:tcPr>
          <w:p w14:paraId="77CD5B78" w14:textId="77777777" w:rsidR="00AF3083" w:rsidRPr="00AF3083" w:rsidRDefault="00AF3083" w:rsidP="00C674FD">
            <w:pPr>
              <w:spacing w:after="0" w:line="240" w:lineRule="auto"/>
              <w:rPr>
                <w:rFonts w:eastAsia="Times New Roman" w:cs="Times New Roman"/>
                <w:bCs w:val="0"/>
                <w:color w:val="000000"/>
                <w:sz w:val="16"/>
                <w:szCs w:val="16"/>
                <w:lang w:val="fr-ML" w:eastAsia="fr-ML"/>
              </w:rPr>
            </w:pPr>
            <w:r w:rsidRPr="00AF3083">
              <w:rPr>
                <w:rFonts w:eastAsia="Times New Roman" w:cs="Times New Roman"/>
                <w:bCs w:val="0"/>
                <w:color w:val="000000"/>
                <w:sz w:val="16"/>
                <w:szCs w:val="16"/>
                <w:lang w:eastAsia="fr-ML"/>
              </w:rPr>
              <w:t>Lamoussa TRAORE</w:t>
            </w:r>
          </w:p>
        </w:tc>
        <w:tc>
          <w:tcPr>
            <w:tcW w:w="2560" w:type="dxa"/>
            <w:shd w:val="clear" w:color="auto" w:fill="auto"/>
            <w:vAlign w:val="center"/>
            <w:hideMark/>
          </w:tcPr>
          <w:p w14:paraId="1C3AFB83" w14:textId="77777777" w:rsidR="00AF3083" w:rsidRPr="00AF3083" w:rsidRDefault="00AF3083" w:rsidP="00C674FD">
            <w:pPr>
              <w:spacing w:after="0" w:line="240" w:lineRule="auto"/>
              <w:rPr>
                <w:rFonts w:eastAsia="Times New Roman" w:cs="Times New Roman"/>
                <w:bCs w:val="0"/>
                <w:color w:val="000000"/>
                <w:sz w:val="16"/>
                <w:szCs w:val="16"/>
                <w:lang w:val="fr-ML" w:eastAsia="fr-ML"/>
              </w:rPr>
            </w:pPr>
            <w:r w:rsidRPr="00AF3083">
              <w:rPr>
                <w:rFonts w:eastAsia="Times New Roman" w:cs="Times New Roman"/>
                <w:bCs w:val="0"/>
                <w:color w:val="000000"/>
                <w:sz w:val="16"/>
                <w:szCs w:val="16"/>
                <w:lang w:eastAsia="fr-ML"/>
              </w:rPr>
              <w:t>DNDS</w:t>
            </w:r>
          </w:p>
        </w:tc>
        <w:tc>
          <w:tcPr>
            <w:tcW w:w="2320" w:type="dxa"/>
            <w:shd w:val="clear" w:color="auto" w:fill="auto"/>
            <w:vAlign w:val="center"/>
            <w:hideMark/>
          </w:tcPr>
          <w:p w14:paraId="1DCFA03E" w14:textId="77777777" w:rsidR="00AF3083" w:rsidRPr="00AF3083" w:rsidRDefault="00AF3083" w:rsidP="00C674FD">
            <w:pPr>
              <w:spacing w:after="0" w:line="240" w:lineRule="auto"/>
              <w:rPr>
                <w:rFonts w:eastAsia="Times New Roman" w:cs="Times New Roman"/>
                <w:bCs w:val="0"/>
                <w:color w:val="000000"/>
                <w:sz w:val="16"/>
                <w:szCs w:val="16"/>
                <w:lang w:val="fr-ML" w:eastAsia="fr-ML"/>
              </w:rPr>
            </w:pPr>
            <w:r w:rsidRPr="00AF3083">
              <w:rPr>
                <w:rFonts w:eastAsia="Times New Roman" w:cs="Times New Roman"/>
                <w:bCs w:val="0"/>
                <w:color w:val="000000"/>
                <w:sz w:val="16"/>
                <w:szCs w:val="16"/>
                <w:lang w:eastAsia="fr-ML"/>
              </w:rPr>
              <w:t>Ishaga COULIBALY</w:t>
            </w:r>
          </w:p>
        </w:tc>
        <w:tc>
          <w:tcPr>
            <w:tcW w:w="2339" w:type="dxa"/>
            <w:shd w:val="clear" w:color="auto" w:fill="auto"/>
            <w:vAlign w:val="center"/>
            <w:hideMark/>
          </w:tcPr>
          <w:p w14:paraId="41432139" w14:textId="77777777" w:rsidR="00AF3083" w:rsidRPr="00AF3083" w:rsidRDefault="00AF3083" w:rsidP="00C674FD">
            <w:pPr>
              <w:spacing w:after="0" w:line="240" w:lineRule="auto"/>
              <w:rPr>
                <w:rFonts w:eastAsia="Times New Roman" w:cs="Times New Roman"/>
                <w:bCs w:val="0"/>
                <w:color w:val="000000"/>
                <w:sz w:val="16"/>
                <w:szCs w:val="16"/>
                <w:lang w:val="fr-ML" w:eastAsia="fr-ML"/>
              </w:rPr>
            </w:pPr>
            <w:r w:rsidRPr="00AF3083">
              <w:rPr>
                <w:rFonts w:eastAsia="Times New Roman" w:cs="Times New Roman"/>
                <w:bCs w:val="0"/>
                <w:color w:val="000000"/>
                <w:sz w:val="16"/>
                <w:szCs w:val="16"/>
                <w:lang w:eastAsia="fr-ML"/>
              </w:rPr>
              <w:t>DNP</w:t>
            </w:r>
          </w:p>
        </w:tc>
      </w:tr>
      <w:tr w:rsidR="00AF3083" w:rsidRPr="00AF3083" w14:paraId="563D3CE3" w14:textId="77777777" w:rsidTr="00696D7E">
        <w:trPr>
          <w:trHeight w:val="20"/>
        </w:trPr>
        <w:tc>
          <w:tcPr>
            <w:tcW w:w="2251" w:type="dxa"/>
            <w:shd w:val="clear" w:color="auto" w:fill="auto"/>
            <w:vAlign w:val="center"/>
            <w:hideMark/>
          </w:tcPr>
          <w:p w14:paraId="0880E42D" w14:textId="77777777" w:rsidR="00AF3083" w:rsidRPr="00AF3083" w:rsidRDefault="00AF3083" w:rsidP="00C674FD">
            <w:pPr>
              <w:spacing w:after="0" w:line="240" w:lineRule="auto"/>
              <w:rPr>
                <w:rFonts w:eastAsia="Times New Roman" w:cs="Times New Roman"/>
                <w:bCs w:val="0"/>
                <w:color w:val="000000"/>
                <w:sz w:val="16"/>
                <w:szCs w:val="16"/>
                <w:lang w:val="fr-ML" w:eastAsia="fr-ML"/>
              </w:rPr>
            </w:pPr>
            <w:r w:rsidRPr="00AF3083">
              <w:rPr>
                <w:rFonts w:eastAsia="Times New Roman" w:cs="Times New Roman"/>
                <w:bCs w:val="0"/>
                <w:color w:val="000000"/>
                <w:sz w:val="16"/>
                <w:szCs w:val="16"/>
                <w:lang w:eastAsia="fr-ML"/>
              </w:rPr>
              <w:t>Mamadou KONATE</w:t>
            </w:r>
          </w:p>
        </w:tc>
        <w:tc>
          <w:tcPr>
            <w:tcW w:w="2560" w:type="dxa"/>
            <w:shd w:val="clear" w:color="auto" w:fill="auto"/>
            <w:vAlign w:val="center"/>
            <w:hideMark/>
          </w:tcPr>
          <w:p w14:paraId="53BE4A51" w14:textId="77777777" w:rsidR="00AF3083" w:rsidRPr="00AF3083" w:rsidRDefault="00AF3083" w:rsidP="00C674FD">
            <w:pPr>
              <w:spacing w:after="0" w:line="240" w:lineRule="auto"/>
              <w:rPr>
                <w:rFonts w:eastAsia="Times New Roman" w:cs="Times New Roman"/>
                <w:bCs w:val="0"/>
                <w:color w:val="000000"/>
                <w:sz w:val="16"/>
                <w:szCs w:val="16"/>
                <w:lang w:val="fr-ML" w:eastAsia="fr-ML"/>
              </w:rPr>
            </w:pPr>
            <w:r w:rsidRPr="00AF3083">
              <w:rPr>
                <w:rFonts w:eastAsia="Times New Roman" w:cs="Times New Roman"/>
                <w:bCs w:val="0"/>
                <w:color w:val="000000"/>
                <w:sz w:val="16"/>
                <w:szCs w:val="16"/>
                <w:lang w:eastAsia="fr-ML"/>
              </w:rPr>
              <w:t>DNI</w:t>
            </w:r>
          </w:p>
        </w:tc>
        <w:tc>
          <w:tcPr>
            <w:tcW w:w="2320" w:type="dxa"/>
            <w:shd w:val="clear" w:color="auto" w:fill="auto"/>
            <w:noWrap/>
            <w:vAlign w:val="bottom"/>
            <w:hideMark/>
          </w:tcPr>
          <w:p w14:paraId="4635F991" w14:textId="77777777" w:rsidR="00AF3083" w:rsidRPr="00AF3083" w:rsidRDefault="00AF3083" w:rsidP="00C674FD">
            <w:pPr>
              <w:spacing w:after="0" w:line="240" w:lineRule="auto"/>
              <w:rPr>
                <w:rFonts w:eastAsia="Times New Roman" w:cs="Times New Roman"/>
                <w:bCs w:val="0"/>
                <w:color w:val="000000"/>
                <w:sz w:val="16"/>
                <w:szCs w:val="16"/>
                <w:lang w:val="fr-ML" w:eastAsia="fr-ML"/>
              </w:rPr>
            </w:pPr>
          </w:p>
        </w:tc>
        <w:tc>
          <w:tcPr>
            <w:tcW w:w="2339" w:type="dxa"/>
            <w:shd w:val="clear" w:color="auto" w:fill="auto"/>
            <w:noWrap/>
            <w:vAlign w:val="bottom"/>
            <w:hideMark/>
          </w:tcPr>
          <w:p w14:paraId="1FB3F7FC" w14:textId="77777777" w:rsidR="00AF3083" w:rsidRPr="00AF3083" w:rsidRDefault="00AF3083" w:rsidP="00C674FD">
            <w:pPr>
              <w:spacing w:after="0" w:line="240" w:lineRule="auto"/>
              <w:rPr>
                <w:rFonts w:eastAsia="Times New Roman" w:cs="Times New Roman"/>
                <w:bCs w:val="0"/>
                <w:sz w:val="16"/>
                <w:szCs w:val="16"/>
                <w:lang w:val="fr-ML" w:eastAsia="fr-ML"/>
              </w:rPr>
            </w:pPr>
          </w:p>
        </w:tc>
      </w:tr>
    </w:tbl>
    <w:p w14:paraId="6CCB3EBC" w14:textId="77777777" w:rsidR="00696D7E" w:rsidRDefault="00696D7E"/>
    <w:tbl>
      <w:tblPr>
        <w:tblW w:w="7889" w:type="dxa"/>
        <w:tblCellMar>
          <w:left w:w="70" w:type="dxa"/>
          <w:right w:w="70" w:type="dxa"/>
        </w:tblCellMar>
        <w:tblLook w:val="04A0" w:firstRow="1" w:lastRow="0" w:firstColumn="1" w:lastColumn="0" w:noHBand="0" w:noVBand="1"/>
      </w:tblPr>
      <w:tblGrid>
        <w:gridCol w:w="2540"/>
        <w:gridCol w:w="2760"/>
        <w:gridCol w:w="9"/>
        <w:gridCol w:w="2571"/>
        <w:gridCol w:w="9"/>
      </w:tblGrid>
      <w:tr w:rsidR="00696D7E" w:rsidRPr="00696D7E" w14:paraId="41BA056A" w14:textId="77777777" w:rsidTr="00696D7E">
        <w:trPr>
          <w:trHeight w:val="20"/>
        </w:trPr>
        <w:tc>
          <w:tcPr>
            <w:tcW w:w="5309" w:type="dxa"/>
            <w:gridSpan w:val="3"/>
            <w:shd w:val="clear" w:color="auto" w:fill="53FFA1"/>
            <w:vAlign w:val="center"/>
            <w:hideMark/>
          </w:tcPr>
          <w:p w14:paraId="23F5A058" w14:textId="77777777" w:rsidR="00696D7E" w:rsidRPr="00696D7E" w:rsidRDefault="00696D7E" w:rsidP="00696D7E">
            <w:pPr>
              <w:spacing w:after="0" w:line="240" w:lineRule="auto"/>
              <w:jc w:val="center"/>
              <w:rPr>
                <w:rFonts w:eastAsia="Times New Roman" w:cs="Times New Roman"/>
                <w:b/>
                <w:color w:val="000000"/>
                <w:sz w:val="16"/>
                <w:szCs w:val="16"/>
                <w:lang w:val="fr-ML" w:eastAsia="fr-ML"/>
              </w:rPr>
            </w:pPr>
            <w:r w:rsidRPr="00696D7E">
              <w:rPr>
                <w:rFonts w:eastAsia="Times New Roman" w:cs="Times New Roman"/>
                <w:b/>
                <w:color w:val="000000"/>
                <w:sz w:val="16"/>
                <w:szCs w:val="16"/>
                <w:lang w:eastAsia="fr-ML"/>
              </w:rPr>
              <w:t>Consultants</w:t>
            </w:r>
          </w:p>
        </w:tc>
        <w:tc>
          <w:tcPr>
            <w:tcW w:w="2580" w:type="dxa"/>
            <w:gridSpan w:val="2"/>
            <w:shd w:val="clear" w:color="auto" w:fill="FFC000"/>
            <w:vAlign w:val="center"/>
            <w:hideMark/>
          </w:tcPr>
          <w:p w14:paraId="21151B03" w14:textId="77777777" w:rsidR="00696D7E" w:rsidRPr="00696D7E" w:rsidRDefault="00696D7E" w:rsidP="00696D7E">
            <w:pPr>
              <w:spacing w:after="0" w:line="240" w:lineRule="auto"/>
              <w:rPr>
                <w:rFonts w:eastAsia="Times New Roman" w:cs="Times New Roman"/>
                <w:b/>
                <w:color w:val="000000"/>
                <w:sz w:val="16"/>
                <w:szCs w:val="16"/>
                <w:lang w:val="fr-ML" w:eastAsia="fr-ML"/>
              </w:rPr>
            </w:pPr>
            <w:r w:rsidRPr="00696D7E">
              <w:rPr>
                <w:rFonts w:eastAsia="Times New Roman" w:cs="Times New Roman"/>
                <w:b/>
                <w:color w:val="000000"/>
                <w:sz w:val="16"/>
                <w:szCs w:val="16"/>
                <w:lang w:eastAsia="fr-ML"/>
              </w:rPr>
              <w:t>Comité de lecture</w:t>
            </w:r>
          </w:p>
        </w:tc>
      </w:tr>
      <w:tr w:rsidR="00696D7E" w:rsidRPr="00696D7E" w14:paraId="7051DAAC" w14:textId="77777777" w:rsidTr="00696D7E">
        <w:trPr>
          <w:gridAfter w:val="1"/>
          <w:wAfter w:w="9" w:type="dxa"/>
          <w:trHeight w:val="20"/>
        </w:trPr>
        <w:tc>
          <w:tcPr>
            <w:tcW w:w="2540" w:type="dxa"/>
            <w:shd w:val="clear" w:color="auto" w:fill="auto"/>
            <w:noWrap/>
            <w:vAlign w:val="bottom"/>
            <w:hideMark/>
          </w:tcPr>
          <w:p w14:paraId="186E81FF" w14:textId="77777777" w:rsidR="00696D7E" w:rsidRPr="00696D7E" w:rsidRDefault="00696D7E" w:rsidP="00696D7E">
            <w:pPr>
              <w:spacing w:after="0" w:line="240" w:lineRule="auto"/>
              <w:rPr>
                <w:rFonts w:eastAsia="Times New Roman" w:cs="Times New Roman"/>
                <w:bCs w:val="0"/>
                <w:color w:val="000000"/>
                <w:sz w:val="16"/>
                <w:szCs w:val="16"/>
                <w:lang w:val="fr-ML" w:eastAsia="fr-ML"/>
              </w:rPr>
            </w:pPr>
            <w:r w:rsidRPr="00696D7E">
              <w:rPr>
                <w:rFonts w:eastAsia="Times New Roman" w:cs="Times New Roman"/>
                <w:bCs w:val="0"/>
                <w:color w:val="000000"/>
                <w:sz w:val="16"/>
                <w:szCs w:val="16"/>
                <w:lang w:val="fr-ML" w:eastAsia="fr-ML"/>
              </w:rPr>
              <w:t>PRENOM ET NOM</w:t>
            </w:r>
          </w:p>
        </w:tc>
        <w:tc>
          <w:tcPr>
            <w:tcW w:w="2760" w:type="dxa"/>
            <w:shd w:val="clear" w:color="auto" w:fill="auto"/>
            <w:vAlign w:val="center"/>
            <w:hideMark/>
          </w:tcPr>
          <w:p w14:paraId="627DE48F" w14:textId="77777777" w:rsidR="00696D7E" w:rsidRPr="00696D7E" w:rsidRDefault="00696D7E" w:rsidP="00696D7E">
            <w:pPr>
              <w:spacing w:after="0" w:line="240" w:lineRule="auto"/>
              <w:jc w:val="both"/>
              <w:rPr>
                <w:rFonts w:eastAsia="Times New Roman" w:cs="Times New Roman"/>
                <w:bCs w:val="0"/>
                <w:color w:val="000000"/>
                <w:sz w:val="16"/>
                <w:szCs w:val="16"/>
                <w:lang w:val="fr-ML" w:eastAsia="fr-ML"/>
              </w:rPr>
            </w:pPr>
            <w:r w:rsidRPr="00696D7E">
              <w:rPr>
                <w:rFonts w:eastAsia="Times New Roman" w:cs="Times New Roman"/>
                <w:bCs w:val="0"/>
                <w:color w:val="000000"/>
                <w:sz w:val="16"/>
                <w:szCs w:val="16"/>
                <w:lang w:eastAsia="fr-ML"/>
              </w:rPr>
              <w:t>Fonction</w:t>
            </w:r>
          </w:p>
        </w:tc>
        <w:tc>
          <w:tcPr>
            <w:tcW w:w="2580" w:type="dxa"/>
            <w:gridSpan w:val="2"/>
            <w:shd w:val="clear" w:color="auto" w:fill="auto"/>
            <w:noWrap/>
            <w:vAlign w:val="bottom"/>
            <w:hideMark/>
          </w:tcPr>
          <w:p w14:paraId="12B62263" w14:textId="77777777" w:rsidR="00696D7E" w:rsidRPr="00696D7E" w:rsidRDefault="00696D7E" w:rsidP="00696D7E">
            <w:pPr>
              <w:spacing w:after="0" w:line="240" w:lineRule="auto"/>
              <w:jc w:val="both"/>
              <w:rPr>
                <w:rFonts w:eastAsia="Times New Roman" w:cs="Times New Roman"/>
                <w:bCs w:val="0"/>
                <w:color w:val="000000"/>
                <w:sz w:val="16"/>
                <w:szCs w:val="16"/>
                <w:lang w:val="fr-ML" w:eastAsia="fr-ML"/>
              </w:rPr>
            </w:pPr>
          </w:p>
        </w:tc>
      </w:tr>
      <w:tr w:rsidR="00696D7E" w:rsidRPr="00696D7E" w14:paraId="6B1570AB" w14:textId="77777777" w:rsidTr="00696D7E">
        <w:trPr>
          <w:gridAfter w:val="1"/>
          <w:wAfter w:w="9" w:type="dxa"/>
          <w:trHeight w:val="20"/>
        </w:trPr>
        <w:tc>
          <w:tcPr>
            <w:tcW w:w="2540" w:type="dxa"/>
            <w:shd w:val="clear" w:color="auto" w:fill="auto"/>
            <w:vAlign w:val="center"/>
            <w:hideMark/>
          </w:tcPr>
          <w:p w14:paraId="0F3EE6DB" w14:textId="77777777" w:rsidR="00696D7E" w:rsidRPr="00696D7E" w:rsidRDefault="00696D7E" w:rsidP="00696D7E">
            <w:pPr>
              <w:spacing w:after="0" w:line="240" w:lineRule="auto"/>
              <w:ind w:firstLineChars="100" w:firstLine="160"/>
              <w:rPr>
                <w:rFonts w:eastAsia="Times New Roman" w:cs="Times New Roman"/>
                <w:bCs w:val="0"/>
                <w:color w:val="000000"/>
                <w:sz w:val="16"/>
                <w:szCs w:val="16"/>
                <w:lang w:val="fr-ML" w:eastAsia="fr-ML"/>
              </w:rPr>
            </w:pPr>
            <w:r w:rsidRPr="00696D7E">
              <w:rPr>
                <w:rFonts w:eastAsia="Times New Roman" w:cs="Times New Roman"/>
                <w:bCs w:val="0"/>
                <w:color w:val="000000"/>
                <w:sz w:val="16"/>
                <w:szCs w:val="16"/>
                <w:lang w:eastAsia="fr-ML"/>
              </w:rPr>
              <w:t>Mohamed DIALLO</w:t>
            </w:r>
          </w:p>
        </w:tc>
        <w:tc>
          <w:tcPr>
            <w:tcW w:w="2760" w:type="dxa"/>
            <w:shd w:val="clear" w:color="auto" w:fill="auto"/>
            <w:vAlign w:val="center"/>
            <w:hideMark/>
          </w:tcPr>
          <w:p w14:paraId="7B2B2876" w14:textId="77777777" w:rsidR="00696D7E" w:rsidRPr="00696D7E" w:rsidRDefault="00696D7E" w:rsidP="00696D7E">
            <w:pPr>
              <w:spacing w:after="0" w:line="240" w:lineRule="auto"/>
              <w:rPr>
                <w:rFonts w:eastAsia="Times New Roman" w:cs="Times New Roman"/>
                <w:bCs w:val="0"/>
                <w:color w:val="000000"/>
                <w:sz w:val="16"/>
                <w:szCs w:val="16"/>
                <w:lang w:val="fr-ML" w:eastAsia="fr-ML"/>
              </w:rPr>
            </w:pPr>
            <w:r w:rsidRPr="00696D7E">
              <w:rPr>
                <w:rFonts w:eastAsia="Times New Roman" w:cs="Times New Roman"/>
                <w:bCs w:val="0"/>
                <w:color w:val="000000"/>
                <w:sz w:val="16"/>
                <w:szCs w:val="16"/>
                <w:lang w:eastAsia="fr-ML"/>
              </w:rPr>
              <w:t>Economiste du Développement</w:t>
            </w:r>
          </w:p>
        </w:tc>
        <w:tc>
          <w:tcPr>
            <w:tcW w:w="2580" w:type="dxa"/>
            <w:gridSpan w:val="2"/>
            <w:shd w:val="clear" w:color="auto" w:fill="auto"/>
            <w:vAlign w:val="center"/>
            <w:hideMark/>
          </w:tcPr>
          <w:p w14:paraId="41BC2CF4" w14:textId="77777777" w:rsidR="00696D7E" w:rsidRPr="00696D7E" w:rsidRDefault="00696D7E" w:rsidP="00696D7E">
            <w:pPr>
              <w:spacing w:after="0" w:line="240" w:lineRule="auto"/>
              <w:ind w:firstLineChars="100" w:firstLine="160"/>
              <w:rPr>
                <w:rFonts w:eastAsia="Times New Roman" w:cs="Times New Roman"/>
                <w:bCs w:val="0"/>
                <w:color w:val="000000"/>
                <w:sz w:val="16"/>
                <w:szCs w:val="16"/>
                <w:lang w:val="fr-ML" w:eastAsia="fr-ML"/>
              </w:rPr>
            </w:pPr>
            <w:r w:rsidRPr="00696D7E">
              <w:rPr>
                <w:rFonts w:eastAsia="Times New Roman" w:cs="Times New Roman"/>
                <w:bCs w:val="0"/>
                <w:color w:val="000000"/>
                <w:sz w:val="16"/>
                <w:szCs w:val="16"/>
                <w:lang w:eastAsia="fr-ML"/>
              </w:rPr>
              <w:t>Sekouba  DIARRA</w:t>
            </w:r>
          </w:p>
        </w:tc>
      </w:tr>
      <w:tr w:rsidR="00696D7E" w:rsidRPr="00696D7E" w14:paraId="1FE7B415" w14:textId="77777777" w:rsidTr="00696D7E">
        <w:trPr>
          <w:gridAfter w:val="1"/>
          <w:wAfter w:w="9" w:type="dxa"/>
          <w:trHeight w:val="20"/>
        </w:trPr>
        <w:tc>
          <w:tcPr>
            <w:tcW w:w="2540" w:type="dxa"/>
            <w:shd w:val="clear" w:color="auto" w:fill="auto"/>
            <w:vAlign w:val="center"/>
            <w:hideMark/>
          </w:tcPr>
          <w:p w14:paraId="30903CC5" w14:textId="77777777" w:rsidR="00696D7E" w:rsidRPr="00696D7E" w:rsidRDefault="00696D7E" w:rsidP="00696D7E">
            <w:pPr>
              <w:spacing w:after="0" w:line="240" w:lineRule="auto"/>
              <w:ind w:firstLineChars="100" w:firstLine="160"/>
              <w:rPr>
                <w:rFonts w:eastAsia="Times New Roman" w:cs="Times New Roman"/>
                <w:bCs w:val="0"/>
                <w:color w:val="000000"/>
                <w:sz w:val="16"/>
                <w:szCs w:val="16"/>
                <w:lang w:val="fr-ML" w:eastAsia="fr-ML"/>
              </w:rPr>
            </w:pPr>
            <w:r w:rsidRPr="00696D7E">
              <w:rPr>
                <w:rFonts w:eastAsia="Times New Roman" w:cs="Times New Roman"/>
                <w:bCs w:val="0"/>
                <w:color w:val="000000"/>
                <w:sz w:val="16"/>
                <w:szCs w:val="16"/>
                <w:lang w:eastAsia="fr-ML"/>
              </w:rPr>
              <w:t>Salif DIALLO</w:t>
            </w:r>
          </w:p>
        </w:tc>
        <w:tc>
          <w:tcPr>
            <w:tcW w:w="2760" w:type="dxa"/>
            <w:shd w:val="clear" w:color="auto" w:fill="auto"/>
            <w:vAlign w:val="center"/>
            <w:hideMark/>
          </w:tcPr>
          <w:p w14:paraId="287813BB" w14:textId="77777777" w:rsidR="00696D7E" w:rsidRPr="00696D7E" w:rsidRDefault="00696D7E" w:rsidP="00696D7E">
            <w:pPr>
              <w:spacing w:after="0" w:line="240" w:lineRule="auto"/>
              <w:rPr>
                <w:rFonts w:eastAsia="Times New Roman" w:cs="Times New Roman"/>
                <w:bCs w:val="0"/>
                <w:color w:val="000000"/>
                <w:sz w:val="16"/>
                <w:szCs w:val="16"/>
                <w:lang w:val="fr-ML" w:eastAsia="fr-ML"/>
              </w:rPr>
            </w:pPr>
            <w:r w:rsidRPr="00696D7E">
              <w:rPr>
                <w:rFonts w:eastAsia="Times New Roman" w:cs="Times New Roman"/>
                <w:bCs w:val="0"/>
                <w:color w:val="000000"/>
                <w:sz w:val="16"/>
                <w:szCs w:val="16"/>
                <w:lang w:eastAsia="fr-ML"/>
              </w:rPr>
              <w:t>Spécialiste du Secteur Privé et du Montage des projet PPP</w:t>
            </w:r>
          </w:p>
        </w:tc>
        <w:tc>
          <w:tcPr>
            <w:tcW w:w="2580" w:type="dxa"/>
            <w:gridSpan w:val="2"/>
            <w:shd w:val="clear" w:color="auto" w:fill="auto"/>
            <w:vAlign w:val="center"/>
            <w:hideMark/>
          </w:tcPr>
          <w:p w14:paraId="2199AF52" w14:textId="77777777" w:rsidR="00696D7E" w:rsidRPr="00696D7E" w:rsidRDefault="00696D7E" w:rsidP="00696D7E">
            <w:pPr>
              <w:spacing w:after="0" w:line="240" w:lineRule="auto"/>
              <w:ind w:firstLineChars="100" w:firstLine="160"/>
              <w:rPr>
                <w:rFonts w:eastAsia="Times New Roman" w:cs="Times New Roman"/>
                <w:bCs w:val="0"/>
                <w:color w:val="000000"/>
                <w:sz w:val="16"/>
                <w:szCs w:val="16"/>
                <w:lang w:val="fr-ML" w:eastAsia="fr-ML"/>
              </w:rPr>
            </w:pPr>
            <w:r w:rsidRPr="00696D7E">
              <w:rPr>
                <w:rFonts w:eastAsia="Times New Roman" w:cs="Times New Roman"/>
                <w:bCs w:val="0"/>
                <w:color w:val="000000"/>
                <w:sz w:val="16"/>
                <w:szCs w:val="16"/>
                <w:lang w:eastAsia="fr-ML"/>
              </w:rPr>
              <w:t>Boubacar MACALOU</w:t>
            </w:r>
          </w:p>
        </w:tc>
      </w:tr>
      <w:tr w:rsidR="00696D7E" w:rsidRPr="00696D7E" w14:paraId="423E9498" w14:textId="77777777" w:rsidTr="00696D7E">
        <w:trPr>
          <w:gridAfter w:val="1"/>
          <w:wAfter w:w="9" w:type="dxa"/>
          <w:trHeight w:val="20"/>
        </w:trPr>
        <w:tc>
          <w:tcPr>
            <w:tcW w:w="2540" w:type="dxa"/>
            <w:shd w:val="clear" w:color="auto" w:fill="auto"/>
            <w:vAlign w:val="center"/>
            <w:hideMark/>
          </w:tcPr>
          <w:p w14:paraId="16F4548F" w14:textId="77777777" w:rsidR="00696D7E" w:rsidRPr="00696D7E" w:rsidRDefault="00696D7E" w:rsidP="00696D7E">
            <w:pPr>
              <w:spacing w:after="0" w:line="240" w:lineRule="auto"/>
              <w:ind w:firstLineChars="100" w:firstLine="160"/>
              <w:rPr>
                <w:rFonts w:eastAsia="Times New Roman" w:cs="Times New Roman"/>
                <w:bCs w:val="0"/>
                <w:color w:val="000000"/>
                <w:sz w:val="16"/>
                <w:szCs w:val="16"/>
                <w:lang w:val="fr-ML" w:eastAsia="fr-ML"/>
              </w:rPr>
            </w:pPr>
            <w:r w:rsidRPr="00696D7E">
              <w:rPr>
                <w:rFonts w:eastAsia="Times New Roman" w:cs="Times New Roman"/>
                <w:bCs w:val="0"/>
                <w:color w:val="000000"/>
                <w:sz w:val="16"/>
                <w:szCs w:val="16"/>
                <w:lang w:eastAsia="fr-ML"/>
              </w:rPr>
              <w:t>Yaouaga Félix KONE</w:t>
            </w:r>
          </w:p>
        </w:tc>
        <w:tc>
          <w:tcPr>
            <w:tcW w:w="2760" w:type="dxa"/>
            <w:shd w:val="clear" w:color="auto" w:fill="auto"/>
            <w:vAlign w:val="center"/>
            <w:hideMark/>
          </w:tcPr>
          <w:p w14:paraId="365CBE01" w14:textId="77777777" w:rsidR="00696D7E" w:rsidRPr="00696D7E" w:rsidRDefault="00696D7E" w:rsidP="00696D7E">
            <w:pPr>
              <w:spacing w:after="0" w:line="240" w:lineRule="auto"/>
              <w:rPr>
                <w:rFonts w:eastAsia="Times New Roman" w:cs="Times New Roman"/>
                <w:bCs w:val="0"/>
                <w:color w:val="000000"/>
                <w:sz w:val="16"/>
                <w:szCs w:val="16"/>
                <w:lang w:val="fr-ML" w:eastAsia="fr-ML"/>
              </w:rPr>
            </w:pPr>
            <w:r w:rsidRPr="00696D7E">
              <w:rPr>
                <w:rFonts w:eastAsia="Times New Roman" w:cs="Times New Roman"/>
                <w:bCs w:val="0"/>
                <w:color w:val="000000"/>
                <w:sz w:val="16"/>
                <w:szCs w:val="16"/>
                <w:lang w:eastAsia="fr-ML"/>
              </w:rPr>
              <w:t>Sociologue</w:t>
            </w:r>
          </w:p>
        </w:tc>
        <w:tc>
          <w:tcPr>
            <w:tcW w:w="2580" w:type="dxa"/>
            <w:gridSpan w:val="2"/>
            <w:shd w:val="clear" w:color="auto" w:fill="auto"/>
            <w:vAlign w:val="center"/>
            <w:hideMark/>
          </w:tcPr>
          <w:p w14:paraId="1EF1EDDA" w14:textId="77777777" w:rsidR="00696D7E" w:rsidRPr="00696D7E" w:rsidRDefault="00696D7E" w:rsidP="00696D7E">
            <w:pPr>
              <w:spacing w:after="0" w:line="240" w:lineRule="auto"/>
              <w:ind w:firstLineChars="100" w:firstLine="160"/>
              <w:rPr>
                <w:rFonts w:eastAsia="Times New Roman" w:cs="Times New Roman"/>
                <w:bCs w:val="0"/>
                <w:color w:val="000000"/>
                <w:sz w:val="16"/>
                <w:szCs w:val="16"/>
                <w:lang w:val="fr-ML" w:eastAsia="fr-ML"/>
              </w:rPr>
            </w:pPr>
            <w:r w:rsidRPr="00696D7E">
              <w:rPr>
                <w:rFonts w:eastAsia="Times New Roman" w:cs="Times New Roman"/>
                <w:bCs w:val="0"/>
                <w:color w:val="000000"/>
                <w:sz w:val="16"/>
                <w:szCs w:val="16"/>
                <w:lang w:eastAsia="fr-ML"/>
              </w:rPr>
              <w:t>Mahamadou Wahaby   DIALLO</w:t>
            </w:r>
          </w:p>
        </w:tc>
      </w:tr>
      <w:tr w:rsidR="00696D7E" w:rsidRPr="00696D7E" w14:paraId="4181D26C" w14:textId="77777777" w:rsidTr="00696D7E">
        <w:trPr>
          <w:gridAfter w:val="1"/>
          <w:wAfter w:w="9" w:type="dxa"/>
          <w:trHeight w:val="20"/>
        </w:trPr>
        <w:tc>
          <w:tcPr>
            <w:tcW w:w="2540" w:type="dxa"/>
            <w:shd w:val="clear" w:color="auto" w:fill="auto"/>
            <w:vAlign w:val="center"/>
            <w:hideMark/>
          </w:tcPr>
          <w:p w14:paraId="75D7613C" w14:textId="77777777" w:rsidR="00696D7E" w:rsidRPr="00696D7E" w:rsidRDefault="00696D7E" w:rsidP="00696D7E">
            <w:pPr>
              <w:spacing w:after="0" w:line="240" w:lineRule="auto"/>
              <w:ind w:firstLineChars="100" w:firstLine="160"/>
              <w:rPr>
                <w:rFonts w:eastAsia="Times New Roman" w:cs="Times New Roman"/>
                <w:bCs w:val="0"/>
                <w:color w:val="000000"/>
                <w:sz w:val="16"/>
                <w:szCs w:val="16"/>
                <w:lang w:val="fr-ML" w:eastAsia="fr-ML"/>
              </w:rPr>
            </w:pPr>
            <w:r w:rsidRPr="00696D7E">
              <w:rPr>
                <w:rFonts w:eastAsia="Times New Roman" w:cs="Times New Roman"/>
                <w:bCs w:val="0"/>
                <w:color w:val="000000"/>
                <w:sz w:val="16"/>
                <w:szCs w:val="16"/>
                <w:lang w:eastAsia="fr-ML"/>
              </w:rPr>
              <w:t>Mahady Mamadou FOFANA</w:t>
            </w:r>
          </w:p>
        </w:tc>
        <w:tc>
          <w:tcPr>
            <w:tcW w:w="2760" w:type="dxa"/>
            <w:shd w:val="clear" w:color="auto" w:fill="auto"/>
            <w:vAlign w:val="center"/>
            <w:hideMark/>
          </w:tcPr>
          <w:p w14:paraId="62BA28B7" w14:textId="77777777" w:rsidR="00696D7E" w:rsidRPr="00696D7E" w:rsidRDefault="00696D7E" w:rsidP="00696D7E">
            <w:pPr>
              <w:spacing w:after="0" w:line="240" w:lineRule="auto"/>
              <w:rPr>
                <w:rFonts w:eastAsia="Times New Roman" w:cs="Times New Roman"/>
                <w:bCs w:val="0"/>
                <w:color w:val="000000"/>
                <w:sz w:val="16"/>
                <w:szCs w:val="16"/>
                <w:lang w:val="fr-ML" w:eastAsia="fr-ML"/>
              </w:rPr>
            </w:pPr>
            <w:r w:rsidRPr="00696D7E">
              <w:rPr>
                <w:rFonts w:eastAsia="Times New Roman" w:cs="Times New Roman"/>
                <w:bCs w:val="0"/>
                <w:color w:val="000000"/>
                <w:sz w:val="16"/>
                <w:szCs w:val="16"/>
                <w:lang w:eastAsia="fr-ML"/>
              </w:rPr>
              <w:t>Statisticien</w:t>
            </w:r>
          </w:p>
        </w:tc>
        <w:tc>
          <w:tcPr>
            <w:tcW w:w="2580" w:type="dxa"/>
            <w:gridSpan w:val="2"/>
            <w:shd w:val="clear" w:color="auto" w:fill="auto"/>
            <w:noWrap/>
            <w:vAlign w:val="bottom"/>
            <w:hideMark/>
          </w:tcPr>
          <w:p w14:paraId="1AB8E04E" w14:textId="77777777" w:rsidR="00696D7E" w:rsidRPr="00696D7E" w:rsidRDefault="00696D7E" w:rsidP="00696D7E">
            <w:pPr>
              <w:spacing w:after="0" w:line="240" w:lineRule="auto"/>
              <w:rPr>
                <w:rFonts w:eastAsia="Times New Roman" w:cs="Times New Roman"/>
                <w:bCs w:val="0"/>
                <w:color w:val="000000"/>
                <w:sz w:val="16"/>
                <w:szCs w:val="16"/>
                <w:lang w:val="fr-ML" w:eastAsia="fr-ML"/>
              </w:rPr>
            </w:pPr>
          </w:p>
        </w:tc>
      </w:tr>
    </w:tbl>
    <w:p w14:paraId="158900CF" w14:textId="77777777" w:rsidR="00696D7E" w:rsidRDefault="00696D7E"/>
    <w:p w14:paraId="537B7A88" w14:textId="77777777" w:rsidR="00B06AAB" w:rsidRDefault="00B06AAB"/>
    <w:p w14:paraId="7D27D9AF" w14:textId="77777777" w:rsidR="00AF3083" w:rsidRDefault="00AF3083"/>
    <w:p w14:paraId="2B0C0A54" w14:textId="77777777" w:rsidR="00D92CF7" w:rsidRDefault="00D92CF7" w:rsidP="004B6564">
      <w:pPr>
        <w:spacing w:after="0" w:line="240" w:lineRule="auto"/>
        <w:rPr>
          <w:b/>
          <w:sz w:val="28"/>
        </w:rPr>
      </w:pPr>
    </w:p>
    <w:p w14:paraId="5C6AA1D9" w14:textId="5806CE96" w:rsidR="004B6564" w:rsidRDefault="004B6564" w:rsidP="004B6564">
      <w:pPr>
        <w:spacing w:after="0" w:line="240" w:lineRule="auto"/>
        <w:rPr>
          <w:b/>
          <w:sz w:val="28"/>
        </w:rPr>
      </w:pPr>
      <w:r>
        <w:rPr>
          <w:b/>
          <w:sz w:val="28"/>
        </w:rPr>
        <w:br w:type="page"/>
      </w:r>
    </w:p>
    <w:p w14:paraId="01CFE7F7" w14:textId="192F0397" w:rsidR="00FA2CF7" w:rsidRPr="000F30E9" w:rsidRDefault="00FA2CF7" w:rsidP="000F30E9">
      <w:pPr>
        <w:pStyle w:val="Titre1"/>
        <w:spacing w:before="0" w:after="240" w:line="240" w:lineRule="auto"/>
        <w:jc w:val="both"/>
        <w:rPr>
          <w:rFonts w:ascii="Times New Roman" w:hAnsi="Times New Roman"/>
          <w:color w:val="auto"/>
          <w:sz w:val="24"/>
        </w:rPr>
      </w:pPr>
      <w:bookmarkStart w:id="7" w:name="_Toc392513537"/>
      <w:bookmarkStart w:id="8" w:name="_Toc445551841"/>
      <w:bookmarkStart w:id="9" w:name="_Toc515186282"/>
      <w:bookmarkStart w:id="10" w:name="_Toc521417371"/>
      <w:r w:rsidRPr="000F30E9">
        <w:rPr>
          <w:rFonts w:ascii="Times New Roman" w:hAnsi="Times New Roman"/>
          <w:color w:val="auto"/>
          <w:sz w:val="24"/>
        </w:rPr>
        <w:lastRenderedPageBreak/>
        <w:t>PREFACE</w:t>
      </w:r>
      <w:bookmarkEnd w:id="7"/>
      <w:bookmarkEnd w:id="8"/>
      <w:bookmarkEnd w:id="9"/>
      <w:bookmarkEnd w:id="10"/>
    </w:p>
    <w:p w14:paraId="200291F3" w14:textId="220C2BF4" w:rsidR="00FA2CF7" w:rsidRDefault="00FA2CF7">
      <w:pPr>
        <w:spacing w:after="0" w:line="240" w:lineRule="auto"/>
        <w:rPr>
          <w:b/>
          <w:sz w:val="28"/>
        </w:rPr>
      </w:pPr>
      <w:r>
        <w:rPr>
          <w:b/>
          <w:sz w:val="28"/>
        </w:rPr>
        <w:br w:type="page"/>
      </w:r>
    </w:p>
    <w:p w14:paraId="1DA5D8FF" w14:textId="77777777" w:rsidR="00FA2CF7" w:rsidRPr="000F30E9" w:rsidRDefault="00FA2CF7" w:rsidP="000F30E9">
      <w:pPr>
        <w:pStyle w:val="Titre1"/>
        <w:spacing w:before="0" w:after="240" w:line="240" w:lineRule="auto"/>
        <w:jc w:val="both"/>
        <w:rPr>
          <w:rFonts w:ascii="Times New Roman" w:hAnsi="Times New Roman"/>
          <w:color w:val="auto"/>
          <w:sz w:val="24"/>
        </w:rPr>
      </w:pPr>
      <w:bookmarkStart w:id="11" w:name="_Toc515186283"/>
      <w:bookmarkStart w:id="12" w:name="_Toc521417372"/>
      <w:r w:rsidRPr="000F30E9">
        <w:rPr>
          <w:rFonts w:ascii="Times New Roman" w:hAnsi="Times New Roman"/>
          <w:color w:val="auto"/>
          <w:sz w:val="24"/>
        </w:rPr>
        <w:lastRenderedPageBreak/>
        <w:t>REMERCIEMENTS</w:t>
      </w:r>
      <w:bookmarkEnd w:id="11"/>
      <w:bookmarkEnd w:id="12"/>
    </w:p>
    <w:p w14:paraId="7E825E36" w14:textId="77777777" w:rsidR="00FA2CF7" w:rsidRDefault="00FA2CF7">
      <w:pPr>
        <w:spacing w:after="0" w:line="240" w:lineRule="auto"/>
        <w:rPr>
          <w:b/>
          <w:sz w:val="28"/>
        </w:rPr>
      </w:pPr>
      <w:r>
        <w:rPr>
          <w:b/>
          <w:sz w:val="28"/>
        </w:rPr>
        <w:br w:type="page"/>
      </w:r>
    </w:p>
    <w:p w14:paraId="6A654AEE" w14:textId="77777777" w:rsidR="00FA2CF7" w:rsidRPr="009A1657" w:rsidRDefault="00FA2CF7" w:rsidP="00D92CF7">
      <w:pPr>
        <w:pStyle w:val="En-ttedetabledesmatires"/>
        <w:shd w:val="clear" w:color="auto" w:fill="5B9BD5" w:themeFill="accent1"/>
        <w:rPr>
          <w:rFonts w:ascii="Times New Roman" w:hAnsi="Times New Roman"/>
          <w:color w:val="auto"/>
          <w:sz w:val="36"/>
        </w:rPr>
      </w:pPr>
      <w:r w:rsidRPr="009A1657">
        <w:rPr>
          <w:rFonts w:ascii="Times New Roman" w:hAnsi="Times New Roman"/>
          <w:color w:val="auto"/>
          <w:sz w:val="36"/>
        </w:rPr>
        <w:lastRenderedPageBreak/>
        <w:t>TABLE DES MATIERES</w:t>
      </w:r>
    </w:p>
    <w:p w14:paraId="4AF87C7A" w14:textId="77777777" w:rsidR="000F30E9" w:rsidRPr="000F30E9" w:rsidRDefault="000F30E9" w:rsidP="000F30E9">
      <w:pPr>
        <w:rPr>
          <w:szCs w:val="24"/>
          <w:lang w:eastAsia="fr-FR"/>
        </w:rPr>
      </w:pPr>
    </w:p>
    <w:p w14:paraId="00837614" w14:textId="759DABF3" w:rsidR="00D12C21" w:rsidRPr="00D12C21" w:rsidRDefault="0071262F" w:rsidP="00D92CF7">
      <w:pPr>
        <w:pStyle w:val="TM1"/>
        <w:rPr>
          <w:rFonts w:eastAsiaTheme="minorEastAsia"/>
          <w:sz w:val="22"/>
          <w:szCs w:val="22"/>
          <w:lang w:val="fr-ML" w:eastAsia="fr-ML"/>
        </w:rPr>
      </w:pPr>
      <w:r w:rsidRPr="00D12C21">
        <w:fldChar w:fldCharType="begin"/>
      </w:r>
      <w:r w:rsidR="002C001A" w:rsidRPr="00D12C21">
        <w:instrText xml:space="preserve"> TOC \o "2-3" \h \z \t "Titre 1;1" </w:instrText>
      </w:r>
      <w:r w:rsidRPr="00D12C21">
        <w:fldChar w:fldCharType="separate"/>
      </w:r>
      <w:hyperlink w:anchor="_Toc521417370" w:history="1">
        <w:r w:rsidR="00D12C21" w:rsidRPr="00D12C21">
          <w:rPr>
            <w:rStyle w:val="Lienhypertexte"/>
          </w:rPr>
          <w:t>EQUIPE D’ELABORATION RNDH, édition 2018</w:t>
        </w:r>
        <w:r w:rsidR="00D12C21" w:rsidRPr="00D12C21">
          <w:rPr>
            <w:webHidden/>
          </w:rPr>
          <w:tab/>
        </w:r>
        <w:r w:rsidR="00D12C21" w:rsidRPr="00D12C21">
          <w:rPr>
            <w:webHidden/>
          </w:rPr>
          <w:fldChar w:fldCharType="begin"/>
        </w:r>
        <w:r w:rsidR="00D12C21" w:rsidRPr="00D12C21">
          <w:rPr>
            <w:webHidden/>
          </w:rPr>
          <w:instrText xml:space="preserve"> PAGEREF _Toc521417370 \h </w:instrText>
        </w:r>
        <w:r w:rsidR="00D12C21" w:rsidRPr="00D12C21">
          <w:rPr>
            <w:webHidden/>
          </w:rPr>
        </w:r>
        <w:r w:rsidR="00D12C21" w:rsidRPr="00D12C21">
          <w:rPr>
            <w:webHidden/>
          </w:rPr>
          <w:fldChar w:fldCharType="separate"/>
        </w:r>
        <w:r w:rsidR="00D25DF6">
          <w:rPr>
            <w:webHidden/>
          </w:rPr>
          <w:t>2</w:t>
        </w:r>
        <w:r w:rsidR="00D12C21" w:rsidRPr="00D12C21">
          <w:rPr>
            <w:webHidden/>
          </w:rPr>
          <w:fldChar w:fldCharType="end"/>
        </w:r>
      </w:hyperlink>
    </w:p>
    <w:p w14:paraId="4E55971C" w14:textId="5CFFA299" w:rsidR="00D12C21" w:rsidRPr="00D12C21" w:rsidRDefault="008458CC" w:rsidP="00D92CF7">
      <w:pPr>
        <w:pStyle w:val="TM1"/>
        <w:rPr>
          <w:rFonts w:eastAsiaTheme="minorEastAsia"/>
          <w:sz w:val="22"/>
          <w:szCs w:val="22"/>
          <w:lang w:val="fr-ML" w:eastAsia="fr-ML"/>
        </w:rPr>
      </w:pPr>
      <w:hyperlink w:anchor="_Toc521417371" w:history="1">
        <w:r w:rsidR="00D12C21" w:rsidRPr="00D12C21">
          <w:rPr>
            <w:rStyle w:val="Lienhypertexte"/>
          </w:rPr>
          <w:t>PREFACE</w:t>
        </w:r>
        <w:r w:rsidR="00D12C21" w:rsidRPr="00D12C21">
          <w:rPr>
            <w:webHidden/>
          </w:rPr>
          <w:tab/>
        </w:r>
        <w:r w:rsidR="00D12C21" w:rsidRPr="00D12C21">
          <w:rPr>
            <w:webHidden/>
          </w:rPr>
          <w:fldChar w:fldCharType="begin"/>
        </w:r>
        <w:r w:rsidR="00D12C21" w:rsidRPr="00D12C21">
          <w:rPr>
            <w:webHidden/>
          </w:rPr>
          <w:instrText xml:space="preserve"> PAGEREF _Toc521417371 \h </w:instrText>
        </w:r>
        <w:r w:rsidR="00D12C21" w:rsidRPr="00D12C21">
          <w:rPr>
            <w:webHidden/>
          </w:rPr>
        </w:r>
        <w:r w:rsidR="00D12C21" w:rsidRPr="00D12C21">
          <w:rPr>
            <w:webHidden/>
          </w:rPr>
          <w:fldChar w:fldCharType="separate"/>
        </w:r>
        <w:r w:rsidR="00D25DF6">
          <w:rPr>
            <w:webHidden/>
          </w:rPr>
          <w:t>4</w:t>
        </w:r>
        <w:r w:rsidR="00D12C21" w:rsidRPr="00D12C21">
          <w:rPr>
            <w:webHidden/>
          </w:rPr>
          <w:fldChar w:fldCharType="end"/>
        </w:r>
      </w:hyperlink>
    </w:p>
    <w:p w14:paraId="4492EFB4" w14:textId="656F0CF6" w:rsidR="00D12C21" w:rsidRPr="00D12C21" w:rsidRDefault="008458CC" w:rsidP="00D92CF7">
      <w:pPr>
        <w:pStyle w:val="TM1"/>
        <w:rPr>
          <w:rFonts w:eastAsiaTheme="minorEastAsia"/>
          <w:sz w:val="22"/>
          <w:szCs w:val="22"/>
          <w:lang w:val="fr-ML" w:eastAsia="fr-ML"/>
        </w:rPr>
      </w:pPr>
      <w:hyperlink w:anchor="_Toc521417372" w:history="1">
        <w:r w:rsidR="00D12C21" w:rsidRPr="00D12C21">
          <w:rPr>
            <w:rStyle w:val="Lienhypertexte"/>
          </w:rPr>
          <w:t>REMERCIEMENTS</w:t>
        </w:r>
        <w:r w:rsidR="00D12C21" w:rsidRPr="00D12C21">
          <w:rPr>
            <w:webHidden/>
          </w:rPr>
          <w:tab/>
        </w:r>
        <w:r w:rsidR="00D12C21" w:rsidRPr="00D12C21">
          <w:rPr>
            <w:webHidden/>
          </w:rPr>
          <w:fldChar w:fldCharType="begin"/>
        </w:r>
        <w:r w:rsidR="00D12C21" w:rsidRPr="00D12C21">
          <w:rPr>
            <w:webHidden/>
          </w:rPr>
          <w:instrText xml:space="preserve"> PAGEREF _Toc521417372 \h </w:instrText>
        </w:r>
        <w:r w:rsidR="00D12C21" w:rsidRPr="00D12C21">
          <w:rPr>
            <w:webHidden/>
          </w:rPr>
        </w:r>
        <w:r w:rsidR="00D12C21" w:rsidRPr="00D12C21">
          <w:rPr>
            <w:webHidden/>
          </w:rPr>
          <w:fldChar w:fldCharType="separate"/>
        </w:r>
        <w:r w:rsidR="00D25DF6">
          <w:rPr>
            <w:webHidden/>
          </w:rPr>
          <w:t>5</w:t>
        </w:r>
        <w:r w:rsidR="00D12C21" w:rsidRPr="00D12C21">
          <w:rPr>
            <w:webHidden/>
          </w:rPr>
          <w:fldChar w:fldCharType="end"/>
        </w:r>
      </w:hyperlink>
    </w:p>
    <w:p w14:paraId="5402AC39" w14:textId="769ECD45" w:rsidR="00D12C21" w:rsidRPr="00D12C21" w:rsidRDefault="008458CC" w:rsidP="00D92CF7">
      <w:pPr>
        <w:pStyle w:val="TM1"/>
        <w:rPr>
          <w:rFonts w:eastAsiaTheme="minorEastAsia"/>
          <w:sz w:val="22"/>
          <w:szCs w:val="22"/>
          <w:lang w:val="fr-ML" w:eastAsia="fr-ML"/>
        </w:rPr>
      </w:pPr>
      <w:hyperlink w:anchor="_Toc521417373" w:history="1">
        <w:r w:rsidR="00D12C21" w:rsidRPr="00D12C21">
          <w:rPr>
            <w:rStyle w:val="Lienhypertexte"/>
          </w:rPr>
          <w:t>LISTE DES TABLEAUX</w:t>
        </w:r>
        <w:r w:rsidR="00D12C21" w:rsidRPr="00D12C21">
          <w:rPr>
            <w:webHidden/>
          </w:rPr>
          <w:tab/>
        </w:r>
        <w:r w:rsidR="00D12C21" w:rsidRPr="00D12C21">
          <w:rPr>
            <w:webHidden/>
          </w:rPr>
          <w:fldChar w:fldCharType="begin"/>
        </w:r>
        <w:r w:rsidR="00D12C21" w:rsidRPr="00D12C21">
          <w:rPr>
            <w:webHidden/>
          </w:rPr>
          <w:instrText xml:space="preserve"> PAGEREF _Toc521417373 \h </w:instrText>
        </w:r>
        <w:r w:rsidR="00D12C21" w:rsidRPr="00D12C21">
          <w:rPr>
            <w:webHidden/>
          </w:rPr>
        </w:r>
        <w:r w:rsidR="00D12C21" w:rsidRPr="00D12C21">
          <w:rPr>
            <w:webHidden/>
          </w:rPr>
          <w:fldChar w:fldCharType="separate"/>
        </w:r>
        <w:r w:rsidR="00D25DF6">
          <w:rPr>
            <w:webHidden/>
          </w:rPr>
          <w:t>8</w:t>
        </w:r>
        <w:r w:rsidR="00D12C21" w:rsidRPr="00D12C21">
          <w:rPr>
            <w:webHidden/>
          </w:rPr>
          <w:fldChar w:fldCharType="end"/>
        </w:r>
      </w:hyperlink>
    </w:p>
    <w:p w14:paraId="0595ECC3" w14:textId="3A44D2AE" w:rsidR="00D12C21" w:rsidRPr="00D12C21" w:rsidRDefault="008458CC" w:rsidP="00D92CF7">
      <w:pPr>
        <w:pStyle w:val="TM1"/>
        <w:rPr>
          <w:rFonts w:eastAsiaTheme="minorEastAsia"/>
          <w:sz w:val="22"/>
          <w:szCs w:val="22"/>
          <w:lang w:val="fr-ML" w:eastAsia="fr-ML"/>
        </w:rPr>
      </w:pPr>
      <w:hyperlink w:anchor="_Toc521417374" w:history="1">
        <w:r w:rsidR="00D12C21" w:rsidRPr="00D12C21">
          <w:rPr>
            <w:rStyle w:val="Lienhypertexte"/>
          </w:rPr>
          <w:t>LISTE DES GRAPHIQUES</w:t>
        </w:r>
        <w:r w:rsidR="00D12C21" w:rsidRPr="00D12C21">
          <w:rPr>
            <w:webHidden/>
          </w:rPr>
          <w:tab/>
        </w:r>
        <w:r w:rsidR="00D12C21" w:rsidRPr="00D12C21">
          <w:rPr>
            <w:webHidden/>
          </w:rPr>
          <w:fldChar w:fldCharType="begin"/>
        </w:r>
        <w:r w:rsidR="00D12C21" w:rsidRPr="00D12C21">
          <w:rPr>
            <w:webHidden/>
          </w:rPr>
          <w:instrText xml:space="preserve"> PAGEREF _Toc521417374 \h </w:instrText>
        </w:r>
        <w:r w:rsidR="00D12C21" w:rsidRPr="00D12C21">
          <w:rPr>
            <w:webHidden/>
          </w:rPr>
        </w:r>
        <w:r w:rsidR="00D12C21" w:rsidRPr="00D12C21">
          <w:rPr>
            <w:webHidden/>
          </w:rPr>
          <w:fldChar w:fldCharType="separate"/>
        </w:r>
        <w:r w:rsidR="00D25DF6">
          <w:rPr>
            <w:webHidden/>
          </w:rPr>
          <w:t>9</w:t>
        </w:r>
        <w:r w:rsidR="00D12C21" w:rsidRPr="00D12C21">
          <w:rPr>
            <w:webHidden/>
          </w:rPr>
          <w:fldChar w:fldCharType="end"/>
        </w:r>
      </w:hyperlink>
    </w:p>
    <w:p w14:paraId="63A8B773" w14:textId="7A76F648" w:rsidR="00D12C21" w:rsidRPr="00D12C21" w:rsidRDefault="008458CC" w:rsidP="00D92CF7">
      <w:pPr>
        <w:pStyle w:val="TM1"/>
        <w:rPr>
          <w:rFonts w:eastAsiaTheme="minorEastAsia"/>
          <w:sz w:val="22"/>
          <w:szCs w:val="22"/>
          <w:lang w:val="fr-ML" w:eastAsia="fr-ML"/>
        </w:rPr>
      </w:pPr>
      <w:hyperlink w:anchor="_Toc521417375" w:history="1">
        <w:r w:rsidR="00D12C21" w:rsidRPr="00D12C21">
          <w:rPr>
            <w:rStyle w:val="Lienhypertexte"/>
          </w:rPr>
          <w:t>ABREVIATIONS ET SIGNES CONVENTIONNELS</w:t>
        </w:r>
        <w:r w:rsidR="00D12C21" w:rsidRPr="00D12C21">
          <w:rPr>
            <w:webHidden/>
          </w:rPr>
          <w:tab/>
        </w:r>
        <w:r w:rsidR="00D12C21" w:rsidRPr="00D12C21">
          <w:rPr>
            <w:webHidden/>
          </w:rPr>
          <w:fldChar w:fldCharType="begin"/>
        </w:r>
        <w:r w:rsidR="00D12C21" w:rsidRPr="00D12C21">
          <w:rPr>
            <w:webHidden/>
          </w:rPr>
          <w:instrText xml:space="preserve"> PAGEREF _Toc521417375 \h </w:instrText>
        </w:r>
        <w:r w:rsidR="00D12C21" w:rsidRPr="00D12C21">
          <w:rPr>
            <w:webHidden/>
          </w:rPr>
        </w:r>
        <w:r w:rsidR="00D12C21" w:rsidRPr="00D12C21">
          <w:rPr>
            <w:webHidden/>
          </w:rPr>
          <w:fldChar w:fldCharType="separate"/>
        </w:r>
        <w:r w:rsidR="00D25DF6">
          <w:rPr>
            <w:webHidden/>
          </w:rPr>
          <w:t>10</w:t>
        </w:r>
        <w:r w:rsidR="00D12C21" w:rsidRPr="00D12C21">
          <w:rPr>
            <w:webHidden/>
          </w:rPr>
          <w:fldChar w:fldCharType="end"/>
        </w:r>
      </w:hyperlink>
    </w:p>
    <w:p w14:paraId="5A92A2F9" w14:textId="7FC5E2E8" w:rsidR="00D12C21" w:rsidRPr="00D12C21" w:rsidRDefault="008458CC" w:rsidP="00D92CF7">
      <w:pPr>
        <w:pStyle w:val="TM1"/>
        <w:rPr>
          <w:rFonts w:eastAsiaTheme="minorEastAsia"/>
          <w:sz w:val="22"/>
          <w:szCs w:val="22"/>
          <w:lang w:val="fr-ML" w:eastAsia="fr-ML"/>
        </w:rPr>
      </w:pPr>
      <w:hyperlink w:anchor="_Toc521417376" w:history="1">
        <w:r w:rsidR="00D12C21" w:rsidRPr="00D12C21">
          <w:rPr>
            <w:rStyle w:val="Lienhypertexte"/>
          </w:rPr>
          <w:t>RESUME</w:t>
        </w:r>
        <w:r w:rsidR="00D12C21" w:rsidRPr="00D12C21">
          <w:rPr>
            <w:webHidden/>
          </w:rPr>
          <w:tab/>
        </w:r>
        <w:r w:rsidR="00D12C21" w:rsidRPr="00D12C21">
          <w:rPr>
            <w:webHidden/>
          </w:rPr>
          <w:fldChar w:fldCharType="begin"/>
        </w:r>
        <w:r w:rsidR="00D12C21" w:rsidRPr="00D12C21">
          <w:rPr>
            <w:webHidden/>
          </w:rPr>
          <w:instrText xml:space="preserve"> PAGEREF _Toc521417376 \h </w:instrText>
        </w:r>
        <w:r w:rsidR="00D12C21" w:rsidRPr="00D12C21">
          <w:rPr>
            <w:webHidden/>
          </w:rPr>
        </w:r>
        <w:r w:rsidR="00D12C21" w:rsidRPr="00D12C21">
          <w:rPr>
            <w:webHidden/>
          </w:rPr>
          <w:fldChar w:fldCharType="separate"/>
        </w:r>
        <w:r w:rsidR="00D25DF6">
          <w:rPr>
            <w:webHidden/>
          </w:rPr>
          <w:t>12</w:t>
        </w:r>
        <w:r w:rsidR="00D12C21" w:rsidRPr="00D12C21">
          <w:rPr>
            <w:webHidden/>
          </w:rPr>
          <w:fldChar w:fldCharType="end"/>
        </w:r>
      </w:hyperlink>
    </w:p>
    <w:p w14:paraId="46830F63" w14:textId="1A87EFB2" w:rsidR="00D12C21" w:rsidRDefault="008458CC" w:rsidP="00D92CF7">
      <w:pPr>
        <w:pStyle w:val="TM1"/>
        <w:rPr>
          <w:rStyle w:val="Lienhypertexte"/>
        </w:rPr>
      </w:pPr>
      <w:hyperlink w:anchor="_Toc521417377" w:history="1">
        <w:r w:rsidR="00D12C21" w:rsidRPr="00D12C21">
          <w:rPr>
            <w:rStyle w:val="Lienhypertexte"/>
          </w:rPr>
          <w:t>INTRODUCTION</w:t>
        </w:r>
        <w:r w:rsidR="00D12C21" w:rsidRPr="00D12C21">
          <w:rPr>
            <w:webHidden/>
          </w:rPr>
          <w:tab/>
        </w:r>
        <w:r w:rsidR="00D12C21" w:rsidRPr="00D12C21">
          <w:rPr>
            <w:webHidden/>
          </w:rPr>
          <w:fldChar w:fldCharType="begin"/>
        </w:r>
        <w:r w:rsidR="00D12C21" w:rsidRPr="00D12C21">
          <w:rPr>
            <w:webHidden/>
          </w:rPr>
          <w:instrText xml:space="preserve"> PAGEREF _Toc521417377 \h </w:instrText>
        </w:r>
        <w:r w:rsidR="00D12C21" w:rsidRPr="00D12C21">
          <w:rPr>
            <w:webHidden/>
          </w:rPr>
        </w:r>
        <w:r w:rsidR="00D12C21" w:rsidRPr="00D12C21">
          <w:rPr>
            <w:webHidden/>
          </w:rPr>
          <w:fldChar w:fldCharType="separate"/>
        </w:r>
        <w:r w:rsidR="00D25DF6">
          <w:rPr>
            <w:webHidden/>
          </w:rPr>
          <w:t>17</w:t>
        </w:r>
        <w:r w:rsidR="00D12C21" w:rsidRPr="00D12C21">
          <w:rPr>
            <w:webHidden/>
          </w:rPr>
          <w:fldChar w:fldCharType="end"/>
        </w:r>
      </w:hyperlink>
    </w:p>
    <w:p w14:paraId="59B7CAA9" w14:textId="77777777" w:rsidR="00D12C21" w:rsidRPr="00D12C21" w:rsidRDefault="00D12C21" w:rsidP="00D12C21"/>
    <w:p w14:paraId="2CF21624" w14:textId="54713F5C" w:rsidR="00D12C21" w:rsidRDefault="008458CC" w:rsidP="00D92CF7">
      <w:pPr>
        <w:pStyle w:val="TM1"/>
        <w:rPr>
          <w:rStyle w:val="Lienhypertexte"/>
        </w:rPr>
      </w:pPr>
      <w:hyperlink w:anchor="_Toc521417378" w:history="1">
        <w:r w:rsidR="00D12C21" w:rsidRPr="00D12C21">
          <w:rPr>
            <w:rStyle w:val="Lienhypertexte"/>
          </w:rPr>
          <w:t>I.</w:t>
        </w:r>
        <w:r w:rsidR="00D12C21" w:rsidRPr="00D12C21">
          <w:rPr>
            <w:rFonts w:eastAsiaTheme="minorEastAsia"/>
            <w:sz w:val="22"/>
            <w:szCs w:val="22"/>
            <w:lang w:val="fr-ML" w:eastAsia="fr-ML"/>
          </w:rPr>
          <w:tab/>
        </w:r>
        <w:r w:rsidR="00D12C21" w:rsidRPr="00D12C21">
          <w:rPr>
            <w:rStyle w:val="Lienhypertexte"/>
          </w:rPr>
          <w:t>CONTEXTE</w:t>
        </w:r>
        <w:r w:rsidR="00D12C21" w:rsidRPr="00D12C21">
          <w:rPr>
            <w:webHidden/>
          </w:rPr>
          <w:tab/>
        </w:r>
        <w:r w:rsidR="00D12C21" w:rsidRPr="00D12C21">
          <w:rPr>
            <w:webHidden/>
          </w:rPr>
          <w:fldChar w:fldCharType="begin"/>
        </w:r>
        <w:r w:rsidR="00D12C21" w:rsidRPr="00D12C21">
          <w:rPr>
            <w:webHidden/>
          </w:rPr>
          <w:instrText xml:space="preserve"> PAGEREF _Toc521417378 \h </w:instrText>
        </w:r>
        <w:r w:rsidR="00D12C21" w:rsidRPr="00D12C21">
          <w:rPr>
            <w:webHidden/>
          </w:rPr>
        </w:r>
        <w:r w:rsidR="00D12C21" w:rsidRPr="00D12C21">
          <w:rPr>
            <w:webHidden/>
          </w:rPr>
          <w:fldChar w:fldCharType="separate"/>
        </w:r>
        <w:r w:rsidR="00D25DF6">
          <w:rPr>
            <w:webHidden/>
          </w:rPr>
          <w:t>20</w:t>
        </w:r>
        <w:r w:rsidR="00D12C21" w:rsidRPr="00D12C21">
          <w:rPr>
            <w:webHidden/>
          </w:rPr>
          <w:fldChar w:fldCharType="end"/>
        </w:r>
      </w:hyperlink>
    </w:p>
    <w:p w14:paraId="7C73270C" w14:textId="77777777" w:rsidR="00D12C21" w:rsidRPr="00D12C21" w:rsidRDefault="00D12C21" w:rsidP="00D12C21"/>
    <w:p w14:paraId="5E48405D" w14:textId="4FEDDAD3" w:rsidR="00D12C21" w:rsidRPr="00D92CF7" w:rsidRDefault="008458CC">
      <w:pPr>
        <w:pStyle w:val="TM2"/>
        <w:tabs>
          <w:tab w:val="left" w:pos="960"/>
          <w:tab w:val="right" w:leader="dot" w:pos="9060"/>
        </w:tabs>
        <w:rPr>
          <w:rFonts w:ascii="Times New Roman" w:eastAsiaTheme="minorEastAsia" w:hAnsi="Times New Roman" w:cs="Times New Roman"/>
          <w:bCs w:val="0"/>
          <w:smallCaps w:val="0"/>
          <w:noProof/>
          <w:sz w:val="22"/>
          <w:szCs w:val="22"/>
          <w:lang w:val="fr-ML" w:eastAsia="fr-ML"/>
        </w:rPr>
      </w:pPr>
      <w:hyperlink w:anchor="_Toc521417379" w:history="1">
        <w:r w:rsidR="00D12C21" w:rsidRPr="00D92CF7">
          <w:rPr>
            <w:rStyle w:val="Lienhypertexte"/>
            <w:rFonts w:ascii="Times New Roman" w:hAnsi="Times New Roman" w:cs="Times New Roman"/>
            <w:noProof/>
            <w:sz w:val="22"/>
            <w:szCs w:val="22"/>
          </w:rPr>
          <w:t>1.1.</w:t>
        </w:r>
        <w:r w:rsidR="00D12C21" w:rsidRPr="00D92CF7">
          <w:rPr>
            <w:rFonts w:ascii="Times New Roman" w:eastAsiaTheme="minorEastAsia" w:hAnsi="Times New Roman" w:cs="Times New Roman"/>
            <w:bCs w:val="0"/>
            <w:smallCaps w:val="0"/>
            <w:noProof/>
            <w:sz w:val="22"/>
            <w:szCs w:val="22"/>
            <w:lang w:val="fr-ML" w:eastAsia="fr-ML"/>
          </w:rPr>
          <w:tab/>
        </w:r>
        <w:r w:rsidR="00D12C21" w:rsidRPr="00D92CF7">
          <w:rPr>
            <w:rStyle w:val="Lienhypertexte"/>
            <w:rFonts w:ascii="Times New Roman" w:hAnsi="Times New Roman" w:cs="Times New Roman"/>
            <w:noProof/>
            <w:sz w:val="22"/>
            <w:szCs w:val="22"/>
          </w:rPr>
          <w:t>Contexte économique</w:t>
        </w:r>
        <w:r w:rsidR="00D12C21" w:rsidRPr="00D92CF7">
          <w:rPr>
            <w:rFonts w:ascii="Times New Roman" w:hAnsi="Times New Roman" w:cs="Times New Roman"/>
            <w:noProof/>
            <w:webHidden/>
            <w:sz w:val="22"/>
            <w:szCs w:val="22"/>
          </w:rPr>
          <w:tab/>
        </w:r>
        <w:r w:rsidR="00D12C21" w:rsidRPr="00D92CF7">
          <w:rPr>
            <w:rFonts w:ascii="Times New Roman" w:hAnsi="Times New Roman" w:cs="Times New Roman"/>
            <w:noProof/>
            <w:webHidden/>
            <w:sz w:val="22"/>
            <w:szCs w:val="22"/>
          </w:rPr>
          <w:fldChar w:fldCharType="begin"/>
        </w:r>
        <w:r w:rsidR="00D12C21" w:rsidRPr="00D92CF7">
          <w:rPr>
            <w:rFonts w:ascii="Times New Roman" w:hAnsi="Times New Roman" w:cs="Times New Roman"/>
            <w:noProof/>
            <w:webHidden/>
            <w:sz w:val="22"/>
            <w:szCs w:val="22"/>
          </w:rPr>
          <w:instrText xml:space="preserve"> PAGEREF _Toc521417379 \h </w:instrText>
        </w:r>
        <w:r w:rsidR="00D12C21" w:rsidRPr="00D92CF7">
          <w:rPr>
            <w:rFonts w:ascii="Times New Roman" w:hAnsi="Times New Roman" w:cs="Times New Roman"/>
            <w:noProof/>
            <w:webHidden/>
            <w:sz w:val="22"/>
            <w:szCs w:val="22"/>
          </w:rPr>
        </w:r>
        <w:r w:rsidR="00D12C21" w:rsidRPr="00D92CF7">
          <w:rPr>
            <w:rFonts w:ascii="Times New Roman" w:hAnsi="Times New Roman" w:cs="Times New Roman"/>
            <w:noProof/>
            <w:webHidden/>
            <w:sz w:val="22"/>
            <w:szCs w:val="22"/>
          </w:rPr>
          <w:fldChar w:fldCharType="separate"/>
        </w:r>
        <w:r w:rsidR="00D25DF6">
          <w:rPr>
            <w:rFonts w:ascii="Times New Roman" w:hAnsi="Times New Roman" w:cs="Times New Roman"/>
            <w:noProof/>
            <w:webHidden/>
            <w:sz w:val="22"/>
            <w:szCs w:val="22"/>
          </w:rPr>
          <w:t>20</w:t>
        </w:r>
        <w:r w:rsidR="00D12C21" w:rsidRPr="00D92CF7">
          <w:rPr>
            <w:rFonts w:ascii="Times New Roman" w:hAnsi="Times New Roman" w:cs="Times New Roman"/>
            <w:noProof/>
            <w:webHidden/>
            <w:sz w:val="22"/>
            <w:szCs w:val="22"/>
          </w:rPr>
          <w:fldChar w:fldCharType="end"/>
        </w:r>
      </w:hyperlink>
    </w:p>
    <w:p w14:paraId="14DA0F19" w14:textId="1584788D" w:rsidR="00D12C21" w:rsidRPr="00D92CF7" w:rsidRDefault="008458CC">
      <w:pPr>
        <w:pStyle w:val="TM2"/>
        <w:tabs>
          <w:tab w:val="left" w:pos="960"/>
          <w:tab w:val="right" w:leader="dot" w:pos="9060"/>
        </w:tabs>
        <w:rPr>
          <w:rFonts w:ascii="Times New Roman" w:eastAsiaTheme="minorEastAsia" w:hAnsi="Times New Roman" w:cs="Times New Roman"/>
          <w:bCs w:val="0"/>
          <w:smallCaps w:val="0"/>
          <w:noProof/>
          <w:sz w:val="22"/>
          <w:szCs w:val="22"/>
          <w:lang w:val="fr-ML" w:eastAsia="fr-ML"/>
        </w:rPr>
      </w:pPr>
      <w:hyperlink w:anchor="_Toc521417380" w:history="1">
        <w:r w:rsidR="00D12C21" w:rsidRPr="00D92CF7">
          <w:rPr>
            <w:rStyle w:val="Lienhypertexte"/>
            <w:rFonts w:ascii="Times New Roman" w:hAnsi="Times New Roman" w:cs="Times New Roman"/>
            <w:noProof/>
            <w:sz w:val="22"/>
            <w:szCs w:val="22"/>
          </w:rPr>
          <w:t>1.2.</w:t>
        </w:r>
        <w:r w:rsidR="00D12C21" w:rsidRPr="00D92CF7">
          <w:rPr>
            <w:rFonts w:ascii="Times New Roman" w:eastAsiaTheme="minorEastAsia" w:hAnsi="Times New Roman" w:cs="Times New Roman"/>
            <w:bCs w:val="0"/>
            <w:smallCaps w:val="0"/>
            <w:noProof/>
            <w:sz w:val="22"/>
            <w:szCs w:val="22"/>
            <w:lang w:val="fr-ML" w:eastAsia="fr-ML"/>
          </w:rPr>
          <w:tab/>
        </w:r>
        <w:r w:rsidR="00D12C21" w:rsidRPr="00D92CF7">
          <w:rPr>
            <w:rStyle w:val="Lienhypertexte"/>
            <w:rFonts w:ascii="Times New Roman" w:hAnsi="Times New Roman" w:cs="Times New Roman"/>
            <w:noProof/>
            <w:sz w:val="22"/>
            <w:szCs w:val="22"/>
          </w:rPr>
          <w:t>Contexte social</w:t>
        </w:r>
        <w:r w:rsidR="00D12C21" w:rsidRPr="00D92CF7">
          <w:rPr>
            <w:rFonts w:ascii="Times New Roman" w:hAnsi="Times New Roman" w:cs="Times New Roman"/>
            <w:noProof/>
            <w:webHidden/>
            <w:sz w:val="22"/>
            <w:szCs w:val="22"/>
          </w:rPr>
          <w:tab/>
        </w:r>
        <w:r w:rsidR="00D12C21" w:rsidRPr="00D92CF7">
          <w:rPr>
            <w:rFonts w:ascii="Times New Roman" w:hAnsi="Times New Roman" w:cs="Times New Roman"/>
            <w:noProof/>
            <w:webHidden/>
            <w:sz w:val="22"/>
            <w:szCs w:val="22"/>
          </w:rPr>
          <w:fldChar w:fldCharType="begin"/>
        </w:r>
        <w:r w:rsidR="00D12C21" w:rsidRPr="00D92CF7">
          <w:rPr>
            <w:rFonts w:ascii="Times New Roman" w:hAnsi="Times New Roman" w:cs="Times New Roman"/>
            <w:noProof/>
            <w:webHidden/>
            <w:sz w:val="22"/>
            <w:szCs w:val="22"/>
          </w:rPr>
          <w:instrText xml:space="preserve"> PAGEREF _Toc521417380 \h </w:instrText>
        </w:r>
        <w:r w:rsidR="00D12C21" w:rsidRPr="00D92CF7">
          <w:rPr>
            <w:rFonts w:ascii="Times New Roman" w:hAnsi="Times New Roman" w:cs="Times New Roman"/>
            <w:noProof/>
            <w:webHidden/>
            <w:sz w:val="22"/>
            <w:szCs w:val="22"/>
          </w:rPr>
        </w:r>
        <w:r w:rsidR="00D12C21" w:rsidRPr="00D92CF7">
          <w:rPr>
            <w:rFonts w:ascii="Times New Roman" w:hAnsi="Times New Roman" w:cs="Times New Roman"/>
            <w:noProof/>
            <w:webHidden/>
            <w:sz w:val="22"/>
            <w:szCs w:val="22"/>
          </w:rPr>
          <w:fldChar w:fldCharType="separate"/>
        </w:r>
        <w:r w:rsidR="00D25DF6">
          <w:rPr>
            <w:rFonts w:ascii="Times New Roman" w:hAnsi="Times New Roman" w:cs="Times New Roman"/>
            <w:noProof/>
            <w:webHidden/>
            <w:sz w:val="22"/>
            <w:szCs w:val="22"/>
          </w:rPr>
          <w:t>22</w:t>
        </w:r>
        <w:r w:rsidR="00D12C21" w:rsidRPr="00D92CF7">
          <w:rPr>
            <w:rFonts w:ascii="Times New Roman" w:hAnsi="Times New Roman" w:cs="Times New Roman"/>
            <w:noProof/>
            <w:webHidden/>
            <w:sz w:val="22"/>
            <w:szCs w:val="22"/>
          </w:rPr>
          <w:fldChar w:fldCharType="end"/>
        </w:r>
      </w:hyperlink>
    </w:p>
    <w:p w14:paraId="0C81E75C" w14:textId="38CB3AF0" w:rsidR="00D12C21" w:rsidRPr="00D92CF7" w:rsidRDefault="008458CC">
      <w:pPr>
        <w:pStyle w:val="TM2"/>
        <w:tabs>
          <w:tab w:val="left" w:pos="960"/>
          <w:tab w:val="right" w:leader="dot" w:pos="9060"/>
        </w:tabs>
        <w:rPr>
          <w:rFonts w:ascii="Times New Roman" w:eastAsiaTheme="minorEastAsia" w:hAnsi="Times New Roman" w:cs="Times New Roman"/>
          <w:bCs w:val="0"/>
          <w:smallCaps w:val="0"/>
          <w:noProof/>
          <w:sz w:val="22"/>
          <w:szCs w:val="22"/>
          <w:lang w:val="fr-ML" w:eastAsia="fr-ML"/>
        </w:rPr>
      </w:pPr>
      <w:hyperlink w:anchor="_Toc521417381" w:history="1">
        <w:r w:rsidR="00D12C21" w:rsidRPr="00D92CF7">
          <w:rPr>
            <w:rStyle w:val="Lienhypertexte"/>
            <w:rFonts w:ascii="Times New Roman" w:hAnsi="Times New Roman" w:cs="Times New Roman"/>
            <w:noProof/>
            <w:sz w:val="22"/>
            <w:szCs w:val="22"/>
          </w:rPr>
          <w:t>1.3.</w:t>
        </w:r>
        <w:r w:rsidR="00D12C21" w:rsidRPr="00D92CF7">
          <w:rPr>
            <w:rFonts w:ascii="Times New Roman" w:eastAsiaTheme="minorEastAsia" w:hAnsi="Times New Roman" w:cs="Times New Roman"/>
            <w:bCs w:val="0"/>
            <w:smallCaps w:val="0"/>
            <w:noProof/>
            <w:sz w:val="22"/>
            <w:szCs w:val="22"/>
            <w:lang w:val="fr-ML" w:eastAsia="fr-ML"/>
          </w:rPr>
          <w:tab/>
        </w:r>
        <w:r w:rsidR="00D12C21" w:rsidRPr="00D92CF7">
          <w:rPr>
            <w:rStyle w:val="Lienhypertexte"/>
            <w:rFonts w:ascii="Times New Roman" w:hAnsi="Times New Roman" w:cs="Times New Roman"/>
            <w:noProof/>
            <w:sz w:val="22"/>
            <w:szCs w:val="22"/>
          </w:rPr>
          <w:t>Agenda de développement 2030 au Mali</w:t>
        </w:r>
        <w:r w:rsidR="00D12C21" w:rsidRPr="00D92CF7">
          <w:rPr>
            <w:rFonts w:ascii="Times New Roman" w:hAnsi="Times New Roman" w:cs="Times New Roman"/>
            <w:noProof/>
            <w:webHidden/>
            <w:sz w:val="22"/>
            <w:szCs w:val="22"/>
          </w:rPr>
          <w:tab/>
        </w:r>
        <w:r w:rsidR="00D12C21" w:rsidRPr="00D92CF7">
          <w:rPr>
            <w:rFonts w:ascii="Times New Roman" w:hAnsi="Times New Roman" w:cs="Times New Roman"/>
            <w:noProof/>
            <w:webHidden/>
            <w:sz w:val="22"/>
            <w:szCs w:val="22"/>
          </w:rPr>
          <w:fldChar w:fldCharType="begin"/>
        </w:r>
        <w:r w:rsidR="00D12C21" w:rsidRPr="00D92CF7">
          <w:rPr>
            <w:rFonts w:ascii="Times New Roman" w:hAnsi="Times New Roman" w:cs="Times New Roman"/>
            <w:noProof/>
            <w:webHidden/>
            <w:sz w:val="22"/>
            <w:szCs w:val="22"/>
          </w:rPr>
          <w:instrText xml:space="preserve"> PAGEREF _Toc521417381 \h </w:instrText>
        </w:r>
        <w:r w:rsidR="00D12C21" w:rsidRPr="00D92CF7">
          <w:rPr>
            <w:rFonts w:ascii="Times New Roman" w:hAnsi="Times New Roman" w:cs="Times New Roman"/>
            <w:noProof/>
            <w:webHidden/>
            <w:sz w:val="22"/>
            <w:szCs w:val="22"/>
          </w:rPr>
        </w:r>
        <w:r w:rsidR="00D12C21" w:rsidRPr="00D92CF7">
          <w:rPr>
            <w:rFonts w:ascii="Times New Roman" w:hAnsi="Times New Roman" w:cs="Times New Roman"/>
            <w:noProof/>
            <w:webHidden/>
            <w:sz w:val="22"/>
            <w:szCs w:val="22"/>
          </w:rPr>
          <w:fldChar w:fldCharType="separate"/>
        </w:r>
        <w:r w:rsidR="00D25DF6">
          <w:rPr>
            <w:rFonts w:ascii="Times New Roman" w:hAnsi="Times New Roman" w:cs="Times New Roman"/>
            <w:noProof/>
            <w:webHidden/>
            <w:sz w:val="22"/>
            <w:szCs w:val="22"/>
          </w:rPr>
          <w:t>25</w:t>
        </w:r>
        <w:r w:rsidR="00D12C21" w:rsidRPr="00D92CF7">
          <w:rPr>
            <w:rFonts w:ascii="Times New Roman" w:hAnsi="Times New Roman" w:cs="Times New Roman"/>
            <w:noProof/>
            <w:webHidden/>
            <w:sz w:val="22"/>
            <w:szCs w:val="22"/>
          </w:rPr>
          <w:fldChar w:fldCharType="end"/>
        </w:r>
      </w:hyperlink>
    </w:p>
    <w:p w14:paraId="6E956D84" w14:textId="2004AE4E" w:rsidR="00D12C21" w:rsidRPr="00D92CF7" w:rsidRDefault="008458CC">
      <w:pPr>
        <w:pStyle w:val="TM2"/>
        <w:tabs>
          <w:tab w:val="left" w:pos="960"/>
          <w:tab w:val="right" w:leader="dot" w:pos="9060"/>
        </w:tabs>
        <w:rPr>
          <w:rStyle w:val="Lienhypertexte"/>
          <w:rFonts w:ascii="Times New Roman" w:hAnsi="Times New Roman" w:cs="Times New Roman"/>
          <w:noProof/>
          <w:sz w:val="22"/>
          <w:szCs w:val="22"/>
        </w:rPr>
      </w:pPr>
      <w:hyperlink w:anchor="_Toc521417382" w:history="1">
        <w:r w:rsidR="00D12C21" w:rsidRPr="00D92CF7">
          <w:rPr>
            <w:rStyle w:val="Lienhypertexte"/>
            <w:rFonts w:ascii="Times New Roman" w:hAnsi="Times New Roman" w:cs="Times New Roman"/>
            <w:noProof/>
            <w:sz w:val="22"/>
            <w:szCs w:val="22"/>
          </w:rPr>
          <w:t>1.4.</w:t>
        </w:r>
        <w:r w:rsidR="00D12C21" w:rsidRPr="00D92CF7">
          <w:rPr>
            <w:rFonts w:ascii="Times New Roman" w:eastAsiaTheme="minorEastAsia" w:hAnsi="Times New Roman" w:cs="Times New Roman"/>
            <w:bCs w:val="0"/>
            <w:smallCaps w:val="0"/>
            <w:noProof/>
            <w:sz w:val="22"/>
            <w:szCs w:val="22"/>
            <w:lang w:val="fr-ML" w:eastAsia="fr-ML"/>
          </w:rPr>
          <w:tab/>
        </w:r>
        <w:r w:rsidR="00D12C21" w:rsidRPr="00D92CF7">
          <w:rPr>
            <w:rStyle w:val="Lienhypertexte"/>
            <w:rFonts w:ascii="Times New Roman" w:hAnsi="Times New Roman" w:cs="Times New Roman"/>
            <w:noProof/>
            <w:sz w:val="22"/>
            <w:szCs w:val="22"/>
          </w:rPr>
          <w:t>Liens entre les composantes du développement humain durable et le PPP</w:t>
        </w:r>
        <w:r w:rsidR="00D12C21" w:rsidRPr="00D92CF7">
          <w:rPr>
            <w:rFonts w:ascii="Times New Roman" w:hAnsi="Times New Roman" w:cs="Times New Roman"/>
            <w:noProof/>
            <w:webHidden/>
            <w:sz w:val="22"/>
            <w:szCs w:val="22"/>
          </w:rPr>
          <w:tab/>
        </w:r>
        <w:r w:rsidR="00D12C21" w:rsidRPr="00D92CF7">
          <w:rPr>
            <w:rFonts w:ascii="Times New Roman" w:hAnsi="Times New Roman" w:cs="Times New Roman"/>
            <w:noProof/>
            <w:webHidden/>
            <w:sz w:val="22"/>
            <w:szCs w:val="22"/>
          </w:rPr>
          <w:fldChar w:fldCharType="begin"/>
        </w:r>
        <w:r w:rsidR="00D12C21" w:rsidRPr="00D92CF7">
          <w:rPr>
            <w:rFonts w:ascii="Times New Roman" w:hAnsi="Times New Roman" w:cs="Times New Roman"/>
            <w:noProof/>
            <w:webHidden/>
            <w:sz w:val="22"/>
            <w:szCs w:val="22"/>
          </w:rPr>
          <w:instrText xml:space="preserve"> PAGEREF _Toc521417382 \h </w:instrText>
        </w:r>
        <w:r w:rsidR="00D12C21" w:rsidRPr="00D92CF7">
          <w:rPr>
            <w:rFonts w:ascii="Times New Roman" w:hAnsi="Times New Roman" w:cs="Times New Roman"/>
            <w:noProof/>
            <w:webHidden/>
            <w:sz w:val="22"/>
            <w:szCs w:val="22"/>
          </w:rPr>
        </w:r>
        <w:r w:rsidR="00D12C21" w:rsidRPr="00D92CF7">
          <w:rPr>
            <w:rFonts w:ascii="Times New Roman" w:hAnsi="Times New Roman" w:cs="Times New Roman"/>
            <w:noProof/>
            <w:webHidden/>
            <w:sz w:val="22"/>
            <w:szCs w:val="22"/>
          </w:rPr>
          <w:fldChar w:fldCharType="separate"/>
        </w:r>
        <w:r w:rsidR="00D25DF6">
          <w:rPr>
            <w:rFonts w:ascii="Times New Roman" w:hAnsi="Times New Roman" w:cs="Times New Roman"/>
            <w:noProof/>
            <w:webHidden/>
            <w:sz w:val="22"/>
            <w:szCs w:val="22"/>
          </w:rPr>
          <w:t>26</w:t>
        </w:r>
        <w:r w:rsidR="00D12C21" w:rsidRPr="00D92CF7">
          <w:rPr>
            <w:rFonts w:ascii="Times New Roman" w:hAnsi="Times New Roman" w:cs="Times New Roman"/>
            <w:noProof/>
            <w:webHidden/>
            <w:sz w:val="22"/>
            <w:szCs w:val="22"/>
          </w:rPr>
          <w:fldChar w:fldCharType="end"/>
        </w:r>
      </w:hyperlink>
    </w:p>
    <w:p w14:paraId="76411292" w14:textId="77777777" w:rsidR="00D12C21" w:rsidRPr="00D12C21" w:rsidRDefault="00D12C21" w:rsidP="00D12C21"/>
    <w:p w14:paraId="75974A86" w14:textId="009F5B68" w:rsidR="00D12C21" w:rsidRDefault="008458CC" w:rsidP="00D92CF7">
      <w:pPr>
        <w:pStyle w:val="TM1"/>
        <w:rPr>
          <w:rStyle w:val="Lienhypertexte"/>
        </w:rPr>
      </w:pPr>
      <w:hyperlink w:anchor="_Toc521417383" w:history="1">
        <w:r w:rsidR="00D12C21" w:rsidRPr="00D12C21">
          <w:rPr>
            <w:rStyle w:val="Lienhypertexte"/>
          </w:rPr>
          <w:t>II.</w:t>
        </w:r>
        <w:r w:rsidR="00D12C21" w:rsidRPr="00D12C21">
          <w:rPr>
            <w:rFonts w:eastAsiaTheme="minorEastAsia"/>
            <w:sz w:val="22"/>
            <w:szCs w:val="22"/>
            <w:lang w:val="fr-ML" w:eastAsia="fr-ML"/>
          </w:rPr>
          <w:tab/>
        </w:r>
        <w:r w:rsidR="00D12C21" w:rsidRPr="00D12C21">
          <w:rPr>
            <w:rStyle w:val="Lienhypertexte"/>
          </w:rPr>
          <w:t>Problématique du financement de l’économie NATIONALE</w:t>
        </w:r>
        <w:r w:rsidR="00D12C21" w:rsidRPr="00D12C21">
          <w:rPr>
            <w:webHidden/>
          </w:rPr>
          <w:tab/>
        </w:r>
        <w:r w:rsidR="00D12C21" w:rsidRPr="00D12C21">
          <w:rPr>
            <w:webHidden/>
          </w:rPr>
          <w:fldChar w:fldCharType="begin"/>
        </w:r>
        <w:r w:rsidR="00D12C21" w:rsidRPr="00D12C21">
          <w:rPr>
            <w:webHidden/>
          </w:rPr>
          <w:instrText xml:space="preserve"> PAGEREF _Toc521417383 \h </w:instrText>
        </w:r>
        <w:r w:rsidR="00D12C21" w:rsidRPr="00D12C21">
          <w:rPr>
            <w:webHidden/>
          </w:rPr>
        </w:r>
        <w:r w:rsidR="00D12C21" w:rsidRPr="00D12C21">
          <w:rPr>
            <w:webHidden/>
          </w:rPr>
          <w:fldChar w:fldCharType="separate"/>
        </w:r>
        <w:r w:rsidR="00D25DF6">
          <w:rPr>
            <w:webHidden/>
          </w:rPr>
          <w:t>29</w:t>
        </w:r>
        <w:r w:rsidR="00D12C21" w:rsidRPr="00D12C21">
          <w:rPr>
            <w:webHidden/>
          </w:rPr>
          <w:fldChar w:fldCharType="end"/>
        </w:r>
      </w:hyperlink>
    </w:p>
    <w:p w14:paraId="76551229" w14:textId="77777777" w:rsidR="00D12C21" w:rsidRPr="00D12C21" w:rsidRDefault="00D12C21" w:rsidP="00D12C21"/>
    <w:p w14:paraId="4812F456" w14:textId="2C505261" w:rsidR="00D12C21" w:rsidRPr="00D92CF7" w:rsidRDefault="008458CC">
      <w:pPr>
        <w:pStyle w:val="TM2"/>
        <w:tabs>
          <w:tab w:val="left" w:pos="960"/>
          <w:tab w:val="right" w:leader="dot" w:pos="9060"/>
        </w:tabs>
        <w:rPr>
          <w:rStyle w:val="Lienhypertexte"/>
        </w:rPr>
      </w:pPr>
      <w:hyperlink w:anchor="_Toc521417384" w:history="1">
        <w:r w:rsidR="00D12C21" w:rsidRPr="00D92CF7">
          <w:rPr>
            <w:rStyle w:val="Lienhypertexte"/>
            <w:rFonts w:ascii="Times New Roman" w:hAnsi="Times New Roman" w:cs="Times New Roman"/>
            <w:noProof/>
            <w:sz w:val="22"/>
            <w:szCs w:val="22"/>
          </w:rPr>
          <w:t>2.1.</w:t>
        </w:r>
        <w:r w:rsidR="00D12C21" w:rsidRPr="00D92CF7">
          <w:rPr>
            <w:rStyle w:val="Lienhypertexte"/>
          </w:rPr>
          <w:tab/>
        </w:r>
        <w:r w:rsidR="00D12C21" w:rsidRPr="00D92CF7">
          <w:rPr>
            <w:rStyle w:val="Lienhypertexte"/>
            <w:rFonts w:ascii="Times New Roman" w:hAnsi="Times New Roman" w:cs="Times New Roman"/>
            <w:noProof/>
            <w:sz w:val="22"/>
            <w:szCs w:val="22"/>
          </w:rPr>
          <w:t>Mécanismes et instruments du financement intérieur</w:t>
        </w:r>
        <w:r w:rsidR="00D12C21" w:rsidRPr="00D92CF7">
          <w:rPr>
            <w:rStyle w:val="Lienhypertexte"/>
            <w:webHidden/>
            <w:sz w:val="22"/>
            <w:szCs w:val="22"/>
          </w:rPr>
          <w:tab/>
        </w:r>
        <w:r w:rsidR="00D12C21" w:rsidRPr="00D92CF7">
          <w:rPr>
            <w:rStyle w:val="Lienhypertexte"/>
            <w:webHidden/>
            <w:sz w:val="22"/>
            <w:szCs w:val="22"/>
          </w:rPr>
          <w:fldChar w:fldCharType="begin"/>
        </w:r>
        <w:r w:rsidR="00D12C21" w:rsidRPr="00D92CF7">
          <w:rPr>
            <w:rStyle w:val="Lienhypertexte"/>
            <w:webHidden/>
            <w:sz w:val="22"/>
            <w:szCs w:val="22"/>
          </w:rPr>
          <w:instrText xml:space="preserve"> PAGEREF _Toc521417384 \h </w:instrText>
        </w:r>
        <w:r w:rsidR="00D12C21" w:rsidRPr="00D92CF7">
          <w:rPr>
            <w:rStyle w:val="Lienhypertexte"/>
            <w:webHidden/>
            <w:sz w:val="22"/>
            <w:szCs w:val="22"/>
          </w:rPr>
        </w:r>
        <w:r w:rsidR="00D12C21" w:rsidRPr="00D92CF7">
          <w:rPr>
            <w:rStyle w:val="Lienhypertexte"/>
            <w:webHidden/>
            <w:sz w:val="22"/>
            <w:szCs w:val="22"/>
          </w:rPr>
          <w:fldChar w:fldCharType="separate"/>
        </w:r>
        <w:r w:rsidR="00D25DF6">
          <w:rPr>
            <w:rStyle w:val="Lienhypertexte"/>
            <w:noProof/>
            <w:webHidden/>
            <w:sz w:val="22"/>
            <w:szCs w:val="22"/>
          </w:rPr>
          <w:t>29</w:t>
        </w:r>
        <w:r w:rsidR="00D12C21" w:rsidRPr="00D92CF7">
          <w:rPr>
            <w:rStyle w:val="Lienhypertexte"/>
            <w:webHidden/>
            <w:sz w:val="22"/>
            <w:szCs w:val="22"/>
          </w:rPr>
          <w:fldChar w:fldCharType="end"/>
        </w:r>
      </w:hyperlink>
    </w:p>
    <w:p w14:paraId="1A34523F" w14:textId="49243763" w:rsidR="00D12C21" w:rsidRPr="00D12C21" w:rsidRDefault="008458CC">
      <w:pPr>
        <w:pStyle w:val="TM3"/>
        <w:rPr>
          <w:rFonts w:ascii="Times New Roman" w:eastAsiaTheme="minorEastAsia" w:hAnsi="Times New Roman" w:cs="Times New Roman"/>
          <w:bCs w:val="0"/>
          <w:i w:val="0"/>
          <w:iCs w:val="0"/>
          <w:noProof/>
          <w:sz w:val="22"/>
          <w:szCs w:val="22"/>
          <w:lang w:val="fr-ML" w:eastAsia="fr-ML"/>
        </w:rPr>
      </w:pPr>
      <w:hyperlink w:anchor="_Toc521417385" w:history="1">
        <w:r w:rsidR="00D12C21" w:rsidRPr="00D12C21">
          <w:rPr>
            <w:rStyle w:val="Lienhypertexte"/>
            <w:rFonts w:ascii="Times New Roman" w:hAnsi="Times New Roman" w:cs="Times New Roman"/>
            <w:i w:val="0"/>
            <w:noProof/>
          </w:rPr>
          <w:t>2.1.1.</w:t>
        </w:r>
        <w:r w:rsidR="00D12C21" w:rsidRPr="00D12C21">
          <w:rPr>
            <w:rFonts w:ascii="Times New Roman" w:eastAsiaTheme="minorEastAsia" w:hAnsi="Times New Roman" w:cs="Times New Roman"/>
            <w:bCs w:val="0"/>
            <w:i w:val="0"/>
            <w:iCs w:val="0"/>
            <w:noProof/>
            <w:sz w:val="22"/>
            <w:szCs w:val="22"/>
            <w:lang w:val="fr-ML" w:eastAsia="fr-ML"/>
          </w:rPr>
          <w:tab/>
        </w:r>
        <w:r w:rsidR="00D12C21" w:rsidRPr="00D12C21">
          <w:rPr>
            <w:rStyle w:val="Lienhypertexte"/>
            <w:rFonts w:ascii="Times New Roman" w:hAnsi="Times New Roman" w:cs="Times New Roman"/>
            <w:i w:val="0"/>
            <w:noProof/>
          </w:rPr>
          <w:t>Fiscalité</w:t>
        </w:r>
        <w:r w:rsidR="00D12C21" w:rsidRPr="00D12C21">
          <w:rPr>
            <w:rFonts w:ascii="Times New Roman" w:hAnsi="Times New Roman" w:cs="Times New Roman"/>
            <w:i w:val="0"/>
            <w:noProof/>
            <w:webHidden/>
          </w:rPr>
          <w:tab/>
        </w:r>
        <w:r w:rsidR="00D12C21" w:rsidRPr="00D12C21">
          <w:rPr>
            <w:rFonts w:ascii="Times New Roman" w:hAnsi="Times New Roman" w:cs="Times New Roman"/>
            <w:i w:val="0"/>
            <w:noProof/>
            <w:webHidden/>
          </w:rPr>
          <w:fldChar w:fldCharType="begin"/>
        </w:r>
        <w:r w:rsidR="00D12C21" w:rsidRPr="00D12C21">
          <w:rPr>
            <w:rFonts w:ascii="Times New Roman" w:hAnsi="Times New Roman" w:cs="Times New Roman"/>
            <w:i w:val="0"/>
            <w:noProof/>
            <w:webHidden/>
          </w:rPr>
          <w:instrText xml:space="preserve"> PAGEREF _Toc521417385 \h </w:instrText>
        </w:r>
        <w:r w:rsidR="00D12C21" w:rsidRPr="00D12C21">
          <w:rPr>
            <w:rFonts w:ascii="Times New Roman" w:hAnsi="Times New Roman" w:cs="Times New Roman"/>
            <w:i w:val="0"/>
            <w:noProof/>
            <w:webHidden/>
          </w:rPr>
        </w:r>
        <w:r w:rsidR="00D12C21" w:rsidRPr="00D12C21">
          <w:rPr>
            <w:rFonts w:ascii="Times New Roman" w:hAnsi="Times New Roman" w:cs="Times New Roman"/>
            <w:i w:val="0"/>
            <w:noProof/>
            <w:webHidden/>
          </w:rPr>
          <w:fldChar w:fldCharType="separate"/>
        </w:r>
        <w:r w:rsidR="00D25DF6">
          <w:rPr>
            <w:rFonts w:ascii="Times New Roman" w:hAnsi="Times New Roman" w:cs="Times New Roman"/>
            <w:i w:val="0"/>
            <w:noProof/>
            <w:webHidden/>
          </w:rPr>
          <w:t>29</w:t>
        </w:r>
        <w:r w:rsidR="00D12C21" w:rsidRPr="00D12C21">
          <w:rPr>
            <w:rFonts w:ascii="Times New Roman" w:hAnsi="Times New Roman" w:cs="Times New Roman"/>
            <w:i w:val="0"/>
            <w:noProof/>
            <w:webHidden/>
          </w:rPr>
          <w:fldChar w:fldCharType="end"/>
        </w:r>
      </w:hyperlink>
    </w:p>
    <w:p w14:paraId="64440DE8" w14:textId="442A27E7" w:rsidR="00D12C21" w:rsidRPr="00D12C21" w:rsidRDefault="008458CC">
      <w:pPr>
        <w:pStyle w:val="TM3"/>
        <w:rPr>
          <w:rFonts w:ascii="Times New Roman" w:eastAsiaTheme="minorEastAsia" w:hAnsi="Times New Roman" w:cs="Times New Roman"/>
          <w:bCs w:val="0"/>
          <w:i w:val="0"/>
          <w:iCs w:val="0"/>
          <w:noProof/>
          <w:sz w:val="22"/>
          <w:szCs w:val="22"/>
          <w:lang w:val="fr-ML" w:eastAsia="fr-ML"/>
        </w:rPr>
      </w:pPr>
      <w:hyperlink w:anchor="_Toc521417386" w:history="1">
        <w:r w:rsidR="00D12C21" w:rsidRPr="00D12C21">
          <w:rPr>
            <w:rStyle w:val="Lienhypertexte"/>
            <w:rFonts w:ascii="Times New Roman" w:hAnsi="Times New Roman" w:cs="Times New Roman"/>
            <w:i w:val="0"/>
            <w:noProof/>
          </w:rPr>
          <w:t>2.1.2.</w:t>
        </w:r>
        <w:r w:rsidR="00D12C21" w:rsidRPr="00D12C21">
          <w:rPr>
            <w:rFonts w:ascii="Times New Roman" w:eastAsiaTheme="minorEastAsia" w:hAnsi="Times New Roman" w:cs="Times New Roman"/>
            <w:bCs w:val="0"/>
            <w:i w:val="0"/>
            <w:iCs w:val="0"/>
            <w:noProof/>
            <w:sz w:val="22"/>
            <w:szCs w:val="22"/>
            <w:lang w:val="fr-ML" w:eastAsia="fr-ML"/>
          </w:rPr>
          <w:tab/>
        </w:r>
        <w:r w:rsidR="00D12C21" w:rsidRPr="00D12C21">
          <w:rPr>
            <w:rStyle w:val="Lienhypertexte"/>
            <w:rFonts w:ascii="Times New Roman" w:hAnsi="Times New Roman" w:cs="Times New Roman"/>
            <w:i w:val="0"/>
            <w:noProof/>
          </w:rPr>
          <w:t>Système bancaire et financier</w:t>
        </w:r>
        <w:r w:rsidR="00D12C21" w:rsidRPr="00D12C21">
          <w:rPr>
            <w:rFonts w:ascii="Times New Roman" w:hAnsi="Times New Roman" w:cs="Times New Roman"/>
            <w:i w:val="0"/>
            <w:noProof/>
            <w:webHidden/>
          </w:rPr>
          <w:tab/>
        </w:r>
        <w:r w:rsidR="00D12C21" w:rsidRPr="00D12C21">
          <w:rPr>
            <w:rFonts w:ascii="Times New Roman" w:hAnsi="Times New Roman" w:cs="Times New Roman"/>
            <w:i w:val="0"/>
            <w:noProof/>
            <w:webHidden/>
          </w:rPr>
          <w:fldChar w:fldCharType="begin"/>
        </w:r>
        <w:r w:rsidR="00D12C21" w:rsidRPr="00D12C21">
          <w:rPr>
            <w:rFonts w:ascii="Times New Roman" w:hAnsi="Times New Roman" w:cs="Times New Roman"/>
            <w:i w:val="0"/>
            <w:noProof/>
            <w:webHidden/>
          </w:rPr>
          <w:instrText xml:space="preserve"> PAGEREF _Toc521417386 \h </w:instrText>
        </w:r>
        <w:r w:rsidR="00D12C21" w:rsidRPr="00D12C21">
          <w:rPr>
            <w:rFonts w:ascii="Times New Roman" w:hAnsi="Times New Roman" w:cs="Times New Roman"/>
            <w:i w:val="0"/>
            <w:noProof/>
            <w:webHidden/>
          </w:rPr>
        </w:r>
        <w:r w:rsidR="00D12C21" w:rsidRPr="00D12C21">
          <w:rPr>
            <w:rFonts w:ascii="Times New Roman" w:hAnsi="Times New Roman" w:cs="Times New Roman"/>
            <w:i w:val="0"/>
            <w:noProof/>
            <w:webHidden/>
          </w:rPr>
          <w:fldChar w:fldCharType="separate"/>
        </w:r>
        <w:r w:rsidR="00D25DF6">
          <w:rPr>
            <w:rFonts w:ascii="Times New Roman" w:hAnsi="Times New Roman" w:cs="Times New Roman"/>
            <w:i w:val="0"/>
            <w:noProof/>
            <w:webHidden/>
          </w:rPr>
          <w:t>31</w:t>
        </w:r>
        <w:r w:rsidR="00D12C21" w:rsidRPr="00D12C21">
          <w:rPr>
            <w:rFonts w:ascii="Times New Roman" w:hAnsi="Times New Roman" w:cs="Times New Roman"/>
            <w:i w:val="0"/>
            <w:noProof/>
            <w:webHidden/>
          </w:rPr>
          <w:fldChar w:fldCharType="end"/>
        </w:r>
      </w:hyperlink>
    </w:p>
    <w:p w14:paraId="21D66103" w14:textId="44FE3240" w:rsidR="00D12C21" w:rsidRPr="00D12C21" w:rsidRDefault="008458CC">
      <w:pPr>
        <w:pStyle w:val="TM3"/>
        <w:rPr>
          <w:rFonts w:ascii="Times New Roman" w:eastAsiaTheme="minorEastAsia" w:hAnsi="Times New Roman" w:cs="Times New Roman"/>
          <w:bCs w:val="0"/>
          <w:i w:val="0"/>
          <w:iCs w:val="0"/>
          <w:noProof/>
          <w:sz w:val="22"/>
          <w:szCs w:val="22"/>
          <w:lang w:val="fr-ML" w:eastAsia="fr-ML"/>
        </w:rPr>
      </w:pPr>
      <w:hyperlink w:anchor="_Toc521417387" w:history="1">
        <w:r w:rsidR="00D12C21" w:rsidRPr="00D12C21">
          <w:rPr>
            <w:rStyle w:val="Lienhypertexte"/>
            <w:rFonts w:ascii="Times New Roman" w:hAnsi="Times New Roman" w:cs="Times New Roman"/>
            <w:i w:val="0"/>
            <w:noProof/>
          </w:rPr>
          <w:t>2.1.3.</w:t>
        </w:r>
        <w:r w:rsidR="00D12C21" w:rsidRPr="00D12C21">
          <w:rPr>
            <w:rFonts w:ascii="Times New Roman" w:eastAsiaTheme="minorEastAsia" w:hAnsi="Times New Roman" w:cs="Times New Roman"/>
            <w:bCs w:val="0"/>
            <w:i w:val="0"/>
            <w:iCs w:val="0"/>
            <w:noProof/>
            <w:sz w:val="22"/>
            <w:szCs w:val="22"/>
            <w:lang w:val="fr-ML" w:eastAsia="fr-ML"/>
          </w:rPr>
          <w:tab/>
        </w:r>
        <w:r w:rsidR="00D12C21" w:rsidRPr="00D12C21">
          <w:rPr>
            <w:rStyle w:val="Lienhypertexte"/>
            <w:rFonts w:ascii="Times New Roman" w:hAnsi="Times New Roman" w:cs="Times New Roman"/>
            <w:i w:val="0"/>
            <w:noProof/>
          </w:rPr>
          <w:t>Marché financier sous régional</w:t>
        </w:r>
        <w:r w:rsidR="00D12C21" w:rsidRPr="00D12C21">
          <w:rPr>
            <w:rFonts w:ascii="Times New Roman" w:hAnsi="Times New Roman" w:cs="Times New Roman"/>
            <w:i w:val="0"/>
            <w:noProof/>
            <w:webHidden/>
          </w:rPr>
          <w:tab/>
        </w:r>
        <w:r w:rsidR="00D12C21" w:rsidRPr="00D12C21">
          <w:rPr>
            <w:rFonts w:ascii="Times New Roman" w:hAnsi="Times New Roman" w:cs="Times New Roman"/>
            <w:i w:val="0"/>
            <w:noProof/>
            <w:webHidden/>
          </w:rPr>
          <w:fldChar w:fldCharType="begin"/>
        </w:r>
        <w:r w:rsidR="00D12C21" w:rsidRPr="00D12C21">
          <w:rPr>
            <w:rFonts w:ascii="Times New Roman" w:hAnsi="Times New Roman" w:cs="Times New Roman"/>
            <w:i w:val="0"/>
            <w:noProof/>
            <w:webHidden/>
          </w:rPr>
          <w:instrText xml:space="preserve"> PAGEREF _Toc521417387 \h </w:instrText>
        </w:r>
        <w:r w:rsidR="00D12C21" w:rsidRPr="00D12C21">
          <w:rPr>
            <w:rFonts w:ascii="Times New Roman" w:hAnsi="Times New Roman" w:cs="Times New Roman"/>
            <w:i w:val="0"/>
            <w:noProof/>
            <w:webHidden/>
          </w:rPr>
        </w:r>
        <w:r w:rsidR="00D12C21" w:rsidRPr="00D12C21">
          <w:rPr>
            <w:rFonts w:ascii="Times New Roman" w:hAnsi="Times New Roman" w:cs="Times New Roman"/>
            <w:i w:val="0"/>
            <w:noProof/>
            <w:webHidden/>
          </w:rPr>
          <w:fldChar w:fldCharType="separate"/>
        </w:r>
        <w:r w:rsidR="00D25DF6">
          <w:rPr>
            <w:rFonts w:ascii="Times New Roman" w:hAnsi="Times New Roman" w:cs="Times New Roman"/>
            <w:i w:val="0"/>
            <w:noProof/>
            <w:webHidden/>
          </w:rPr>
          <w:t>32</w:t>
        </w:r>
        <w:r w:rsidR="00D12C21" w:rsidRPr="00D12C21">
          <w:rPr>
            <w:rFonts w:ascii="Times New Roman" w:hAnsi="Times New Roman" w:cs="Times New Roman"/>
            <w:i w:val="0"/>
            <w:noProof/>
            <w:webHidden/>
          </w:rPr>
          <w:fldChar w:fldCharType="end"/>
        </w:r>
      </w:hyperlink>
    </w:p>
    <w:p w14:paraId="385480DD" w14:textId="6C17CC0B" w:rsidR="00D12C21" w:rsidRDefault="008458CC">
      <w:pPr>
        <w:pStyle w:val="TM3"/>
        <w:rPr>
          <w:rStyle w:val="Lienhypertexte"/>
          <w:rFonts w:ascii="Times New Roman" w:hAnsi="Times New Roman" w:cs="Times New Roman"/>
          <w:i w:val="0"/>
          <w:noProof/>
        </w:rPr>
      </w:pPr>
      <w:hyperlink w:anchor="_Toc521417388" w:history="1">
        <w:r w:rsidR="00D12C21" w:rsidRPr="00D12C21">
          <w:rPr>
            <w:rStyle w:val="Lienhypertexte"/>
            <w:rFonts w:ascii="Times New Roman" w:hAnsi="Times New Roman" w:cs="Times New Roman"/>
            <w:i w:val="0"/>
            <w:noProof/>
          </w:rPr>
          <w:t>2.1.4.</w:t>
        </w:r>
        <w:r w:rsidR="00D12C21" w:rsidRPr="00D12C21">
          <w:rPr>
            <w:rFonts w:ascii="Times New Roman" w:eastAsiaTheme="minorEastAsia" w:hAnsi="Times New Roman" w:cs="Times New Roman"/>
            <w:bCs w:val="0"/>
            <w:i w:val="0"/>
            <w:iCs w:val="0"/>
            <w:noProof/>
            <w:sz w:val="22"/>
            <w:szCs w:val="22"/>
            <w:lang w:val="fr-ML" w:eastAsia="fr-ML"/>
          </w:rPr>
          <w:tab/>
        </w:r>
        <w:r w:rsidR="00D12C21" w:rsidRPr="00D12C21">
          <w:rPr>
            <w:rStyle w:val="Lienhypertexte"/>
            <w:rFonts w:ascii="Times New Roman" w:hAnsi="Times New Roman" w:cs="Times New Roman"/>
            <w:i w:val="0"/>
            <w:noProof/>
          </w:rPr>
          <w:t>Institutions de microfinance</w:t>
        </w:r>
        <w:r w:rsidR="00D12C21" w:rsidRPr="00D12C21">
          <w:rPr>
            <w:rFonts w:ascii="Times New Roman" w:hAnsi="Times New Roman" w:cs="Times New Roman"/>
            <w:i w:val="0"/>
            <w:noProof/>
            <w:webHidden/>
          </w:rPr>
          <w:tab/>
        </w:r>
        <w:r w:rsidR="00D12C21" w:rsidRPr="00D12C21">
          <w:rPr>
            <w:rFonts w:ascii="Times New Roman" w:hAnsi="Times New Roman" w:cs="Times New Roman"/>
            <w:i w:val="0"/>
            <w:noProof/>
            <w:webHidden/>
          </w:rPr>
          <w:fldChar w:fldCharType="begin"/>
        </w:r>
        <w:r w:rsidR="00D12C21" w:rsidRPr="00D12C21">
          <w:rPr>
            <w:rFonts w:ascii="Times New Roman" w:hAnsi="Times New Roman" w:cs="Times New Roman"/>
            <w:i w:val="0"/>
            <w:noProof/>
            <w:webHidden/>
          </w:rPr>
          <w:instrText xml:space="preserve"> PAGEREF _Toc521417388 \h </w:instrText>
        </w:r>
        <w:r w:rsidR="00D12C21" w:rsidRPr="00D12C21">
          <w:rPr>
            <w:rFonts w:ascii="Times New Roman" w:hAnsi="Times New Roman" w:cs="Times New Roman"/>
            <w:i w:val="0"/>
            <w:noProof/>
            <w:webHidden/>
          </w:rPr>
        </w:r>
        <w:r w:rsidR="00D12C21" w:rsidRPr="00D12C21">
          <w:rPr>
            <w:rFonts w:ascii="Times New Roman" w:hAnsi="Times New Roman" w:cs="Times New Roman"/>
            <w:i w:val="0"/>
            <w:noProof/>
            <w:webHidden/>
          </w:rPr>
          <w:fldChar w:fldCharType="separate"/>
        </w:r>
        <w:r w:rsidR="00D25DF6">
          <w:rPr>
            <w:rFonts w:ascii="Times New Roman" w:hAnsi="Times New Roman" w:cs="Times New Roman"/>
            <w:i w:val="0"/>
            <w:noProof/>
            <w:webHidden/>
          </w:rPr>
          <w:t>32</w:t>
        </w:r>
        <w:r w:rsidR="00D12C21" w:rsidRPr="00D12C21">
          <w:rPr>
            <w:rFonts w:ascii="Times New Roman" w:hAnsi="Times New Roman" w:cs="Times New Roman"/>
            <w:i w:val="0"/>
            <w:noProof/>
            <w:webHidden/>
          </w:rPr>
          <w:fldChar w:fldCharType="end"/>
        </w:r>
      </w:hyperlink>
    </w:p>
    <w:p w14:paraId="6C99E64E" w14:textId="77777777" w:rsidR="00D92CF7" w:rsidRPr="00D92CF7" w:rsidRDefault="00D92CF7" w:rsidP="00D92CF7"/>
    <w:p w14:paraId="1CE070C9" w14:textId="3BAA2613" w:rsidR="00D12C21" w:rsidRPr="00D92CF7" w:rsidRDefault="008458CC">
      <w:pPr>
        <w:pStyle w:val="TM2"/>
        <w:tabs>
          <w:tab w:val="left" w:pos="960"/>
          <w:tab w:val="right" w:leader="dot" w:pos="9060"/>
        </w:tabs>
        <w:rPr>
          <w:rStyle w:val="Lienhypertexte"/>
        </w:rPr>
      </w:pPr>
      <w:hyperlink w:anchor="_Toc521417389" w:history="1">
        <w:r w:rsidR="00D12C21" w:rsidRPr="00D92CF7">
          <w:rPr>
            <w:rStyle w:val="Lienhypertexte"/>
            <w:rFonts w:ascii="Times New Roman" w:hAnsi="Times New Roman" w:cs="Times New Roman"/>
            <w:noProof/>
            <w:sz w:val="22"/>
            <w:szCs w:val="22"/>
          </w:rPr>
          <w:t>2.2.</w:t>
        </w:r>
        <w:r w:rsidR="00D12C21" w:rsidRPr="00D92CF7">
          <w:rPr>
            <w:rStyle w:val="Lienhypertexte"/>
          </w:rPr>
          <w:tab/>
        </w:r>
        <w:r w:rsidR="00D12C21" w:rsidRPr="00D92CF7">
          <w:rPr>
            <w:rStyle w:val="Lienhypertexte"/>
            <w:rFonts w:ascii="Times New Roman" w:hAnsi="Times New Roman" w:cs="Times New Roman"/>
            <w:noProof/>
            <w:sz w:val="22"/>
            <w:szCs w:val="22"/>
          </w:rPr>
          <w:t>Mécanismes et instruments du financement extérieur</w:t>
        </w:r>
        <w:r w:rsidR="00D12C21" w:rsidRPr="00D92CF7">
          <w:rPr>
            <w:rStyle w:val="Lienhypertexte"/>
            <w:webHidden/>
            <w:sz w:val="22"/>
            <w:szCs w:val="22"/>
          </w:rPr>
          <w:tab/>
        </w:r>
        <w:r w:rsidR="00D12C21" w:rsidRPr="00D92CF7">
          <w:rPr>
            <w:rStyle w:val="Lienhypertexte"/>
            <w:webHidden/>
            <w:sz w:val="22"/>
            <w:szCs w:val="22"/>
          </w:rPr>
          <w:fldChar w:fldCharType="begin"/>
        </w:r>
        <w:r w:rsidR="00D12C21" w:rsidRPr="00D92CF7">
          <w:rPr>
            <w:rStyle w:val="Lienhypertexte"/>
            <w:webHidden/>
            <w:sz w:val="22"/>
            <w:szCs w:val="22"/>
          </w:rPr>
          <w:instrText xml:space="preserve"> PAGEREF _Toc521417389 \h </w:instrText>
        </w:r>
        <w:r w:rsidR="00D12C21" w:rsidRPr="00D92CF7">
          <w:rPr>
            <w:rStyle w:val="Lienhypertexte"/>
            <w:webHidden/>
            <w:sz w:val="22"/>
            <w:szCs w:val="22"/>
          </w:rPr>
        </w:r>
        <w:r w:rsidR="00D12C21" w:rsidRPr="00D92CF7">
          <w:rPr>
            <w:rStyle w:val="Lienhypertexte"/>
            <w:webHidden/>
            <w:sz w:val="22"/>
            <w:szCs w:val="22"/>
          </w:rPr>
          <w:fldChar w:fldCharType="separate"/>
        </w:r>
        <w:r w:rsidR="00D25DF6">
          <w:rPr>
            <w:rStyle w:val="Lienhypertexte"/>
            <w:noProof/>
            <w:webHidden/>
            <w:sz w:val="22"/>
            <w:szCs w:val="22"/>
          </w:rPr>
          <w:t>33</w:t>
        </w:r>
        <w:r w:rsidR="00D12C21" w:rsidRPr="00D92CF7">
          <w:rPr>
            <w:rStyle w:val="Lienhypertexte"/>
            <w:webHidden/>
            <w:sz w:val="22"/>
            <w:szCs w:val="22"/>
          </w:rPr>
          <w:fldChar w:fldCharType="end"/>
        </w:r>
      </w:hyperlink>
    </w:p>
    <w:p w14:paraId="695381F8" w14:textId="141CF424" w:rsidR="00D12C21" w:rsidRPr="00D12C21" w:rsidRDefault="008458CC">
      <w:pPr>
        <w:pStyle w:val="TM3"/>
        <w:rPr>
          <w:rFonts w:ascii="Times New Roman" w:eastAsiaTheme="minorEastAsia" w:hAnsi="Times New Roman" w:cs="Times New Roman"/>
          <w:bCs w:val="0"/>
          <w:i w:val="0"/>
          <w:iCs w:val="0"/>
          <w:noProof/>
          <w:sz w:val="22"/>
          <w:szCs w:val="22"/>
          <w:lang w:val="fr-ML" w:eastAsia="fr-ML"/>
        </w:rPr>
      </w:pPr>
      <w:hyperlink w:anchor="_Toc521417390" w:history="1">
        <w:r w:rsidR="00D12C21" w:rsidRPr="00D12C21">
          <w:rPr>
            <w:rStyle w:val="Lienhypertexte"/>
            <w:rFonts w:ascii="Times New Roman" w:hAnsi="Times New Roman" w:cs="Times New Roman"/>
            <w:i w:val="0"/>
            <w:noProof/>
          </w:rPr>
          <w:t>2.2.1</w:t>
        </w:r>
        <w:r w:rsidR="00D12C21" w:rsidRPr="00D12C21">
          <w:rPr>
            <w:rFonts w:ascii="Times New Roman" w:eastAsiaTheme="minorEastAsia" w:hAnsi="Times New Roman" w:cs="Times New Roman"/>
            <w:bCs w:val="0"/>
            <w:i w:val="0"/>
            <w:iCs w:val="0"/>
            <w:noProof/>
            <w:sz w:val="22"/>
            <w:szCs w:val="22"/>
            <w:lang w:val="fr-ML" w:eastAsia="fr-ML"/>
          </w:rPr>
          <w:tab/>
        </w:r>
        <w:r w:rsidR="00D12C21" w:rsidRPr="00D12C21">
          <w:rPr>
            <w:rStyle w:val="Lienhypertexte"/>
            <w:rFonts w:ascii="Times New Roman" w:hAnsi="Times New Roman" w:cs="Times New Roman"/>
            <w:i w:val="0"/>
            <w:noProof/>
          </w:rPr>
          <w:t>Investissements Directs Etrangers (IDE)</w:t>
        </w:r>
        <w:r w:rsidR="00D12C21" w:rsidRPr="00D12C21">
          <w:rPr>
            <w:rFonts w:ascii="Times New Roman" w:hAnsi="Times New Roman" w:cs="Times New Roman"/>
            <w:i w:val="0"/>
            <w:noProof/>
            <w:webHidden/>
          </w:rPr>
          <w:tab/>
        </w:r>
        <w:r w:rsidR="00D12C21" w:rsidRPr="00D12C21">
          <w:rPr>
            <w:rFonts w:ascii="Times New Roman" w:hAnsi="Times New Roman" w:cs="Times New Roman"/>
            <w:i w:val="0"/>
            <w:noProof/>
            <w:webHidden/>
          </w:rPr>
          <w:fldChar w:fldCharType="begin"/>
        </w:r>
        <w:r w:rsidR="00D12C21" w:rsidRPr="00D12C21">
          <w:rPr>
            <w:rFonts w:ascii="Times New Roman" w:hAnsi="Times New Roman" w:cs="Times New Roman"/>
            <w:i w:val="0"/>
            <w:noProof/>
            <w:webHidden/>
          </w:rPr>
          <w:instrText xml:space="preserve"> PAGEREF _Toc521417390 \h </w:instrText>
        </w:r>
        <w:r w:rsidR="00D12C21" w:rsidRPr="00D12C21">
          <w:rPr>
            <w:rFonts w:ascii="Times New Roman" w:hAnsi="Times New Roman" w:cs="Times New Roman"/>
            <w:i w:val="0"/>
            <w:noProof/>
            <w:webHidden/>
          </w:rPr>
        </w:r>
        <w:r w:rsidR="00D12C21" w:rsidRPr="00D12C21">
          <w:rPr>
            <w:rFonts w:ascii="Times New Roman" w:hAnsi="Times New Roman" w:cs="Times New Roman"/>
            <w:i w:val="0"/>
            <w:noProof/>
            <w:webHidden/>
          </w:rPr>
          <w:fldChar w:fldCharType="separate"/>
        </w:r>
        <w:r w:rsidR="00D25DF6">
          <w:rPr>
            <w:rFonts w:ascii="Times New Roman" w:hAnsi="Times New Roman" w:cs="Times New Roman"/>
            <w:i w:val="0"/>
            <w:noProof/>
            <w:webHidden/>
          </w:rPr>
          <w:t>33</w:t>
        </w:r>
        <w:r w:rsidR="00D12C21" w:rsidRPr="00D12C21">
          <w:rPr>
            <w:rFonts w:ascii="Times New Roman" w:hAnsi="Times New Roman" w:cs="Times New Roman"/>
            <w:i w:val="0"/>
            <w:noProof/>
            <w:webHidden/>
          </w:rPr>
          <w:fldChar w:fldCharType="end"/>
        </w:r>
      </w:hyperlink>
    </w:p>
    <w:p w14:paraId="43ADF4B7" w14:textId="562A5082" w:rsidR="00D12C21" w:rsidRPr="00D12C21" w:rsidRDefault="008458CC">
      <w:pPr>
        <w:pStyle w:val="TM3"/>
        <w:rPr>
          <w:rFonts w:ascii="Times New Roman" w:eastAsiaTheme="minorEastAsia" w:hAnsi="Times New Roman" w:cs="Times New Roman"/>
          <w:bCs w:val="0"/>
          <w:i w:val="0"/>
          <w:iCs w:val="0"/>
          <w:noProof/>
          <w:sz w:val="22"/>
          <w:szCs w:val="22"/>
          <w:lang w:val="fr-ML" w:eastAsia="fr-ML"/>
        </w:rPr>
      </w:pPr>
      <w:hyperlink w:anchor="_Toc521417391" w:history="1">
        <w:r w:rsidR="00D12C21" w:rsidRPr="00D12C21">
          <w:rPr>
            <w:rStyle w:val="Lienhypertexte"/>
            <w:rFonts w:ascii="Times New Roman" w:hAnsi="Times New Roman" w:cs="Times New Roman"/>
            <w:i w:val="0"/>
            <w:noProof/>
          </w:rPr>
          <w:t>2.2.2</w:t>
        </w:r>
        <w:r w:rsidR="00D12C21" w:rsidRPr="00D12C21">
          <w:rPr>
            <w:rFonts w:ascii="Times New Roman" w:eastAsiaTheme="minorEastAsia" w:hAnsi="Times New Roman" w:cs="Times New Roman"/>
            <w:bCs w:val="0"/>
            <w:i w:val="0"/>
            <w:iCs w:val="0"/>
            <w:noProof/>
            <w:sz w:val="22"/>
            <w:szCs w:val="22"/>
            <w:lang w:val="fr-ML" w:eastAsia="fr-ML"/>
          </w:rPr>
          <w:tab/>
        </w:r>
        <w:r w:rsidR="00D12C21" w:rsidRPr="00D12C21">
          <w:rPr>
            <w:rStyle w:val="Lienhypertexte"/>
            <w:rFonts w:ascii="Times New Roman" w:hAnsi="Times New Roman" w:cs="Times New Roman"/>
            <w:i w:val="0"/>
            <w:noProof/>
          </w:rPr>
          <w:t>Aide Publique au Développement (APD)</w:t>
        </w:r>
        <w:r w:rsidR="00D12C21" w:rsidRPr="00D12C21">
          <w:rPr>
            <w:rFonts w:ascii="Times New Roman" w:hAnsi="Times New Roman" w:cs="Times New Roman"/>
            <w:i w:val="0"/>
            <w:noProof/>
            <w:webHidden/>
          </w:rPr>
          <w:tab/>
        </w:r>
        <w:r w:rsidR="00D12C21" w:rsidRPr="00D12C21">
          <w:rPr>
            <w:rFonts w:ascii="Times New Roman" w:hAnsi="Times New Roman" w:cs="Times New Roman"/>
            <w:i w:val="0"/>
            <w:noProof/>
            <w:webHidden/>
          </w:rPr>
          <w:fldChar w:fldCharType="begin"/>
        </w:r>
        <w:r w:rsidR="00D12C21" w:rsidRPr="00D12C21">
          <w:rPr>
            <w:rFonts w:ascii="Times New Roman" w:hAnsi="Times New Roman" w:cs="Times New Roman"/>
            <w:i w:val="0"/>
            <w:noProof/>
            <w:webHidden/>
          </w:rPr>
          <w:instrText xml:space="preserve"> PAGEREF _Toc521417391 \h </w:instrText>
        </w:r>
        <w:r w:rsidR="00D12C21" w:rsidRPr="00D12C21">
          <w:rPr>
            <w:rFonts w:ascii="Times New Roman" w:hAnsi="Times New Roman" w:cs="Times New Roman"/>
            <w:i w:val="0"/>
            <w:noProof/>
            <w:webHidden/>
          </w:rPr>
        </w:r>
        <w:r w:rsidR="00D12C21" w:rsidRPr="00D12C21">
          <w:rPr>
            <w:rFonts w:ascii="Times New Roman" w:hAnsi="Times New Roman" w:cs="Times New Roman"/>
            <w:i w:val="0"/>
            <w:noProof/>
            <w:webHidden/>
          </w:rPr>
          <w:fldChar w:fldCharType="separate"/>
        </w:r>
        <w:r w:rsidR="00D25DF6">
          <w:rPr>
            <w:rFonts w:ascii="Times New Roman" w:hAnsi="Times New Roman" w:cs="Times New Roman"/>
            <w:i w:val="0"/>
            <w:noProof/>
            <w:webHidden/>
          </w:rPr>
          <w:t>33</w:t>
        </w:r>
        <w:r w:rsidR="00D12C21" w:rsidRPr="00D12C21">
          <w:rPr>
            <w:rFonts w:ascii="Times New Roman" w:hAnsi="Times New Roman" w:cs="Times New Roman"/>
            <w:i w:val="0"/>
            <w:noProof/>
            <w:webHidden/>
          </w:rPr>
          <w:fldChar w:fldCharType="end"/>
        </w:r>
      </w:hyperlink>
    </w:p>
    <w:p w14:paraId="0391E05C" w14:textId="58A098BB" w:rsidR="00D12C21" w:rsidRPr="00D12C21" w:rsidRDefault="008458CC">
      <w:pPr>
        <w:pStyle w:val="TM3"/>
        <w:rPr>
          <w:rFonts w:ascii="Times New Roman" w:eastAsiaTheme="minorEastAsia" w:hAnsi="Times New Roman" w:cs="Times New Roman"/>
          <w:bCs w:val="0"/>
          <w:i w:val="0"/>
          <w:iCs w:val="0"/>
          <w:noProof/>
          <w:sz w:val="22"/>
          <w:szCs w:val="22"/>
          <w:lang w:val="fr-ML" w:eastAsia="fr-ML"/>
        </w:rPr>
      </w:pPr>
      <w:hyperlink w:anchor="_Toc521417392" w:history="1">
        <w:r w:rsidR="00D12C21" w:rsidRPr="00D12C21">
          <w:rPr>
            <w:rStyle w:val="Lienhypertexte"/>
            <w:rFonts w:ascii="Times New Roman" w:hAnsi="Times New Roman" w:cs="Times New Roman"/>
            <w:i w:val="0"/>
            <w:noProof/>
          </w:rPr>
          <w:t>2.2.3</w:t>
        </w:r>
        <w:r w:rsidR="00D12C21" w:rsidRPr="00D12C21">
          <w:rPr>
            <w:rFonts w:ascii="Times New Roman" w:eastAsiaTheme="minorEastAsia" w:hAnsi="Times New Roman" w:cs="Times New Roman"/>
            <w:bCs w:val="0"/>
            <w:i w:val="0"/>
            <w:iCs w:val="0"/>
            <w:noProof/>
            <w:sz w:val="22"/>
            <w:szCs w:val="22"/>
            <w:lang w:val="fr-ML" w:eastAsia="fr-ML"/>
          </w:rPr>
          <w:tab/>
        </w:r>
        <w:r w:rsidR="00D12C21" w:rsidRPr="00D12C21">
          <w:rPr>
            <w:rStyle w:val="Lienhypertexte"/>
            <w:rFonts w:ascii="Times New Roman" w:hAnsi="Times New Roman" w:cs="Times New Roman"/>
            <w:i w:val="0"/>
            <w:noProof/>
          </w:rPr>
          <w:t>Transferts provenant de la diaspora malienne</w:t>
        </w:r>
        <w:r w:rsidR="00D12C21" w:rsidRPr="00D12C21">
          <w:rPr>
            <w:rFonts w:ascii="Times New Roman" w:hAnsi="Times New Roman" w:cs="Times New Roman"/>
            <w:i w:val="0"/>
            <w:noProof/>
            <w:webHidden/>
          </w:rPr>
          <w:tab/>
        </w:r>
        <w:r w:rsidR="00D12C21" w:rsidRPr="00D12C21">
          <w:rPr>
            <w:rFonts w:ascii="Times New Roman" w:hAnsi="Times New Roman" w:cs="Times New Roman"/>
            <w:i w:val="0"/>
            <w:noProof/>
            <w:webHidden/>
          </w:rPr>
          <w:fldChar w:fldCharType="begin"/>
        </w:r>
        <w:r w:rsidR="00D12C21" w:rsidRPr="00D12C21">
          <w:rPr>
            <w:rFonts w:ascii="Times New Roman" w:hAnsi="Times New Roman" w:cs="Times New Roman"/>
            <w:i w:val="0"/>
            <w:noProof/>
            <w:webHidden/>
          </w:rPr>
          <w:instrText xml:space="preserve"> PAGEREF _Toc521417392 \h </w:instrText>
        </w:r>
        <w:r w:rsidR="00D12C21" w:rsidRPr="00D12C21">
          <w:rPr>
            <w:rFonts w:ascii="Times New Roman" w:hAnsi="Times New Roman" w:cs="Times New Roman"/>
            <w:i w:val="0"/>
            <w:noProof/>
            <w:webHidden/>
          </w:rPr>
        </w:r>
        <w:r w:rsidR="00D12C21" w:rsidRPr="00D12C21">
          <w:rPr>
            <w:rFonts w:ascii="Times New Roman" w:hAnsi="Times New Roman" w:cs="Times New Roman"/>
            <w:i w:val="0"/>
            <w:noProof/>
            <w:webHidden/>
          </w:rPr>
          <w:fldChar w:fldCharType="separate"/>
        </w:r>
        <w:r w:rsidR="00D25DF6">
          <w:rPr>
            <w:rFonts w:ascii="Times New Roman" w:hAnsi="Times New Roman" w:cs="Times New Roman"/>
            <w:i w:val="0"/>
            <w:noProof/>
            <w:webHidden/>
          </w:rPr>
          <w:t>34</w:t>
        </w:r>
        <w:r w:rsidR="00D12C21" w:rsidRPr="00D12C21">
          <w:rPr>
            <w:rFonts w:ascii="Times New Roman" w:hAnsi="Times New Roman" w:cs="Times New Roman"/>
            <w:i w:val="0"/>
            <w:noProof/>
            <w:webHidden/>
          </w:rPr>
          <w:fldChar w:fldCharType="end"/>
        </w:r>
      </w:hyperlink>
    </w:p>
    <w:p w14:paraId="0E58CEAA" w14:textId="1BFC0F9C" w:rsidR="00D12C21" w:rsidRPr="00D92CF7" w:rsidRDefault="008458CC">
      <w:pPr>
        <w:pStyle w:val="TM2"/>
        <w:tabs>
          <w:tab w:val="left" w:pos="960"/>
          <w:tab w:val="right" w:leader="dot" w:pos="9060"/>
        </w:tabs>
        <w:rPr>
          <w:rStyle w:val="Lienhypertexte"/>
          <w:rFonts w:ascii="Times New Roman" w:hAnsi="Times New Roman" w:cs="Times New Roman"/>
          <w:noProof/>
          <w:sz w:val="22"/>
          <w:szCs w:val="22"/>
        </w:rPr>
      </w:pPr>
      <w:hyperlink w:anchor="_Toc521417393" w:history="1">
        <w:r w:rsidR="00D12C21" w:rsidRPr="00D92CF7">
          <w:rPr>
            <w:rStyle w:val="Lienhypertexte"/>
            <w:rFonts w:ascii="Times New Roman" w:hAnsi="Times New Roman" w:cs="Times New Roman"/>
            <w:noProof/>
            <w:sz w:val="22"/>
            <w:szCs w:val="22"/>
          </w:rPr>
          <w:t>2.3.</w:t>
        </w:r>
        <w:r w:rsidR="00D12C21" w:rsidRPr="00D92CF7">
          <w:rPr>
            <w:rStyle w:val="Lienhypertexte"/>
          </w:rPr>
          <w:tab/>
        </w:r>
        <w:r w:rsidR="00D12C21" w:rsidRPr="00D92CF7">
          <w:rPr>
            <w:rStyle w:val="Lienhypertexte"/>
            <w:rFonts w:ascii="Times New Roman" w:hAnsi="Times New Roman" w:cs="Times New Roman"/>
            <w:noProof/>
            <w:sz w:val="22"/>
            <w:szCs w:val="22"/>
          </w:rPr>
          <w:t>Le PPP, une source innovante de financement de l’économie malienne</w:t>
        </w:r>
        <w:r w:rsidR="00D12C21" w:rsidRPr="00D92CF7">
          <w:rPr>
            <w:rStyle w:val="Lienhypertexte"/>
            <w:webHidden/>
            <w:sz w:val="22"/>
            <w:szCs w:val="22"/>
          </w:rPr>
          <w:tab/>
        </w:r>
        <w:r w:rsidR="00D12C21" w:rsidRPr="00D92CF7">
          <w:rPr>
            <w:rStyle w:val="Lienhypertexte"/>
            <w:webHidden/>
            <w:sz w:val="22"/>
            <w:szCs w:val="22"/>
          </w:rPr>
          <w:fldChar w:fldCharType="begin"/>
        </w:r>
        <w:r w:rsidR="00D12C21" w:rsidRPr="00D92CF7">
          <w:rPr>
            <w:rStyle w:val="Lienhypertexte"/>
            <w:webHidden/>
            <w:sz w:val="22"/>
            <w:szCs w:val="22"/>
          </w:rPr>
          <w:instrText xml:space="preserve"> PAGEREF _Toc521417393 \h </w:instrText>
        </w:r>
        <w:r w:rsidR="00D12C21" w:rsidRPr="00D92CF7">
          <w:rPr>
            <w:rStyle w:val="Lienhypertexte"/>
            <w:webHidden/>
            <w:sz w:val="22"/>
            <w:szCs w:val="22"/>
          </w:rPr>
        </w:r>
        <w:r w:rsidR="00D12C21" w:rsidRPr="00D92CF7">
          <w:rPr>
            <w:rStyle w:val="Lienhypertexte"/>
            <w:webHidden/>
            <w:sz w:val="22"/>
            <w:szCs w:val="22"/>
          </w:rPr>
          <w:fldChar w:fldCharType="separate"/>
        </w:r>
        <w:r w:rsidR="00D25DF6">
          <w:rPr>
            <w:rStyle w:val="Lienhypertexte"/>
            <w:noProof/>
            <w:webHidden/>
            <w:sz w:val="22"/>
            <w:szCs w:val="22"/>
          </w:rPr>
          <w:t>35</w:t>
        </w:r>
        <w:r w:rsidR="00D12C21" w:rsidRPr="00D92CF7">
          <w:rPr>
            <w:rStyle w:val="Lienhypertexte"/>
            <w:webHidden/>
            <w:sz w:val="22"/>
            <w:szCs w:val="22"/>
          </w:rPr>
          <w:fldChar w:fldCharType="end"/>
        </w:r>
      </w:hyperlink>
    </w:p>
    <w:p w14:paraId="6C02D623" w14:textId="77777777" w:rsidR="00D12C21" w:rsidRPr="00D12C21" w:rsidRDefault="00D12C21" w:rsidP="00D12C21"/>
    <w:p w14:paraId="7FFD0DCB" w14:textId="12C1B2BF" w:rsidR="00D12C21" w:rsidRDefault="008458CC" w:rsidP="00D92CF7">
      <w:pPr>
        <w:pStyle w:val="TM1"/>
        <w:rPr>
          <w:rStyle w:val="Lienhypertexte"/>
        </w:rPr>
      </w:pPr>
      <w:hyperlink w:anchor="_Toc521417394" w:history="1">
        <w:r w:rsidR="00D12C21" w:rsidRPr="00D12C21">
          <w:rPr>
            <w:rStyle w:val="Lienhypertexte"/>
          </w:rPr>
          <w:t>III.</w:t>
        </w:r>
        <w:r w:rsidR="00D12C21" w:rsidRPr="00D12C21">
          <w:rPr>
            <w:rFonts w:eastAsiaTheme="minorEastAsia"/>
            <w:sz w:val="22"/>
            <w:szCs w:val="22"/>
            <w:lang w:val="fr-ML" w:eastAsia="fr-ML"/>
          </w:rPr>
          <w:tab/>
        </w:r>
        <w:r w:rsidR="00D12C21" w:rsidRPr="00D12C21">
          <w:rPr>
            <w:rStyle w:val="Lienhypertexte"/>
          </w:rPr>
          <w:t>ETAT DES LIEUX DU PARTENARIAT PUBLIC PRIVE</w:t>
        </w:r>
        <w:r w:rsidR="00D12C21" w:rsidRPr="00D12C21">
          <w:rPr>
            <w:webHidden/>
          </w:rPr>
          <w:tab/>
        </w:r>
        <w:r w:rsidR="00D12C21" w:rsidRPr="00D12C21">
          <w:rPr>
            <w:webHidden/>
          </w:rPr>
          <w:fldChar w:fldCharType="begin"/>
        </w:r>
        <w:r w:rsidR="00D12C21" w:rsidRPr="00D12C21">
          <w:rPr>
            <w:webHidden/>
          </w:rPr>
          <w:instrText xml:space="preserve"> PAGEREF _Toc521417394 \h </w:instrText>
        </w:r>
        <w:r w:rsidR="00D12C21" w:rsidRPr="00D12C21">
          <w:rPr>
            <w:webHidden/>
          </w:rPr>
        </w:r>
        <w:r w:rsidR="00D12C21" w:rsidRPr="00D12C21">
          <w:rPr>
            <w:webHidden/>
          </w:rPr>
          <w:fldChar w:fldCharType="separate"/>
        </w:r>
        <w:r w:rsidR="00D25DF6">
          <w:rPr>
            <w:webHidden/>
          </w:rPr>
          <w:t>37</w:t>
        </w:r>
        <w:r w:rsidR="00D12C21" w:rsidRPr="00D12C21">
          <w:rPr>
            <w:webHidden/>
          </w:rPr>
          <w:fldChar w:fldCharType="end"/>
        </w:r>
      </w:hyperlink>
    </w:p>
    <w:p w14:paraId="3359D66E" w14:textId="77777777" w:rsidR="00D12C21" w:rsidRPr="00D12C21" w:rsidRDefault="00D12C21" w:rsidP="00D12C21"/>
    <w:p w14:paraId="2A07343C" w14:textId="26EC38A7" w:rsidR="00D12C21" w:rsidRPr="00D92CF7" w:rsidRDefault="008458CC">
      <w:pPr>
        <w:pStyle w:val="TM2"/>
        <w:tabs>
          <w:tab w:val="left" w:pos="960"/>
          <w:tab w:val="right" w:leader="dot" w:pos="9060"/>
        </w:tabs>
        <w:rPr>
          <w:rStyle w:val="Lienhypertexte"/>
        </w:rPr>
      </w:pPr>
      <w:hyperlink w:anchor="_Toc521417395" w:history="1">
        <w:r w:rsidR="00D12C21" w:rsidRPr="00D92CF7">
          <w:rPr>
            <w:rStyle w:val="Lienhypertexte"/>
            <w:rFonts w:ascii="Times New Roman" w:hAnsi="Times New Roman" w:cs="Times New Roman"/>
            <w:noProof/>
            <w:sz w:val="22"/>
            <w:szCs w:val="22"/>
          </w:rPr>
          <w:t>3.1.</w:t>
        </w:r>
        <w:r w:rsidR="00D12C21" w:rsidRPr="00D92CF7">
          <w:rPr>
            <w:rStyle w:val="Lienhypertexte"/>
          </w:rPr>
          <w:tab/>
        </w:r>
        <w:r w:rsidR="00D12C21" w:rsidRPr="00D92CF7">
          <w:rPr>
            <w:rStyle w:val="Lienhypertexte"/>
            <w:rFonts w:ascii="Times New Roman" w:hAnsi="Times New Roman" w:cs="Times New Roman"/>
            <w:noProof/>
            <w:sz w:val="22"/>
            <w:szCs w:val="22"/>
          </w:rPr>
          <w:t>Concept, définitions et portée des PPP</w:t>
        </w:r>
        <w:r w:rsidR="00D12C21" w:rsidRPr="00D92CF7">
          <w:rPr>
            <w:rStyle w:val="Lienhypertexte"/>
            <w:webHidden/>
            <w:sz w:val="22"/>
            <w:szCs w:val="22"/>
          </w:rPr>
          <w:tab/>
        </w:r>
        <w:r w:rsidR="00D12C21" w:rsidRPr="00D92CF7">
          <w:rPr>
            <w:rStyle w:val="Lienhypertexte"/>
            <w:webHidden/>
            <w:sz w:val="22"/>
            <w:szCs w:val="22"/>
          </w:rPr>
          <w:fldChar w:fldCharType="begin"/>
        </w:r>
        <w:r w:rsidR="00D12C21" w:rsidRPr="00D92CF7">
          <w:rPr>
            <w:rStyle w:val="Lienhypertexte"/>
            <w:webHidden/>
            <w:sz w:val="22"/>
            <w:szCs w:val="22"/>
          </w:rPr>
          <w:instrText xml:space="preserve"> PAGEREF _Toc521417395 \h </w:instrText>
        </w:r>
        <w:r w:rsidR="00D12C21" w:rsidRPr="00D92CF7">
          <w:rPr>
            <w:rStyle w:val="Lienhypertexte"/>
            <w:webHidden/>
            <w:sz w:val="22"/>
            <w:szCs w:val="22"/>
          </w:rPr>
        </w:r>
        <w:r w:rsidR="00D12C21" w:rsidRPr="00D92CF7">
          <w:rPr>
            <w:rStyle w:val="Lienhypertexte"/>
            <w:webHidden/>
            <w:sz w:val="22"/>
            <w:szCs w:val="22"/>
          </w:rPr>
          <w:fldChar w:fldCharType="separate"/>
        </w:r>
        <w:r w:rsidR="00D25DF6">
          <w:rPr>
            <w:rStyle w:val="Lienhypertexte"/>
            <w:noProof/>
            <w:webHidden/>
            <w:sz w:val="22"/>
            <w:szCs w:val="22"/>
          </w:rPr>
          <w:t>37</w:t>
        </w:r>
        <w:r w:rsidR="00D12C21" w:rsidRPr="00D92CF7">
          <w:rPr>
            <w:rStyle w:val="Lienhypertexte"/>
            <w:webHidden/>
            <w:sz w:val="22"/>
            <w:szCs w:val="22"/>
          </w:rPr>
          <w:fldChar w:fldCharType="end"/>
        </w:r>
      </w:hyperlink>
    </w:p>
    <w:p w14:paraId="716BB5A4" w14:textId="52015B45" w:rsidR="00D12C21" w:rsidRPr="00D12C21" w:rsidRDefault="008458CC">
      <w:pPr>
        <w:pStyle w:val="TM3"/>
        <w:rPr>
          <w:rFonts w:ascii="Times New Roman" w:eastAsiaTheme="minorEastAsia" w:hAnsi="Times New Roman" w:cs="Times New Roman"/>
          <w:bCs w:val="0"/>
          <w:i w:val="0"/>
          <w:iCs w:val="0"/>
          <w:noProof/>
          <w:sz w:val="22"/>
          <w:szCs w:val="22"/>
          <w:lang w:val="fr-ML" w:eastAsia="fr-ML"/>
        </w:rPr>
      </w:pPr>
      <w:hyperlink w:anchor="_Toc521417396" w:history="1">
        <w:r w:rsidR="00D12C21" w:rsidRPr="00D12C21">
          <w:rPr>
            <w:rStyle w:val="Lienhypertexte"/>
            <w:rFonts w:ascii="Times New Roman" w:hAnsi="Times New Roman" w:cs="Times New Roman"/>
            <w:i w:val="0"/>
            <w:noProof/>
          </w:rPr>
          <w:t>3.1.1.</w:t>
        </w:r>
        <w:r w:rsidR="00D12C21" w:rsidRPr="00D12C21">
          <w:rPr>
            <w:rFonts w:ascii="Times New Roman" w:eastAsiaTheme="minorEastAsia" w:hAnsi="Times New Roman" w:cs="Times New Roman"/>
            <w:bCs w:val="0"/>
            <w:i w:val="0"/>
            <w:iCs w:val="0"/>
            <w:noProof/>
            <w:sz w:val="22"/>
            <w:szCs w:val="22"/>
            <w:lang w:val="fr-ML" w:eastAsia="fr-ML"/>
          </w:rPr>
          <w:tab/>
        </w:r>
        <w:r w:rsidR="00D12C21" w:rsidRPr="00D12C21">
          <w:rPr>
            <w:rStyle w:val="Lienhypertexte"/>
            <w:rFonts w:ascii="Times New Roman" w:hAnsi="Times New Roman" w:cs="Times New Roman"/>
            <w:i w:val="0"/>
            <w:noProof/>
          </w:rPr>
          <w:t>Historique et évolution du concept :</w:t>
        </w:r>
        <w:r w:rsidR="00D12C21" w:rsidRPr="00D12C21">
          <w:rPr>
            <w:rFonts w:ascii="Times New Roman" w:hAnsi="Times New Roman" w:cs="Times New Roman"/>
            <w:i w:val="0"/>
            <w:noProof/>
            <w:webHidden/>
          </w:rPr>
          <w:tab/>
        </w:r>
        <w:r w:rsidR="00D12C21" w:rsidRPr="00D12C21">
          <w:rPr>
            <w:rFonts w:ascii="Times New Roman" w:hAnsi="Times New Roman" w:cs="Times New Roman"/>
            <w:i w:val="0"/>
            <w:noProof/>
            <w:webHidden/>
          </w:rPr>
          <w:fldChar w:fldCharType="begin"/>
        </w:r>
        <w:r w:rsidR="00D12C21" w:rsidRPr="00D12C21">
          <w:rPr>
            <w:rFonts w:ascii="Times New Roman" w:hAnsi="Times New Roman" w:cs="Times New Roman"/>
            <w:i w:val="0"/>
            <w:noProof/>
            <w:webHidden/>
          </w:rPr>
          <w:instrText xml:space="preserve"> PAGEREF _Toc521417396 \h </w:instrText>
        </w:r>
        <w:r w:rsidR="00D12C21" w:rsidRPr="00D12C21">
          <w:rPr>
            <w:rFonts w:ascii="Times New Roman" w:hAnsi="Times New Roman" w:cs="Times New Roman"/>
            <w:i w:val="0"/>
            <w:noProof/>
            <w:webHidden/>
          </w:rPr>
        </w:r>
        <w:r w:rsidR="00D12C21" w:rsidRPr="00D12C21">
          <w:rPr>
            <w:rFonts w:ascii="Times New Roman" w:hAnsi="Times New Roman" w:cs="Times New Roman"/>
            <w:i w:val="0"/>
            <w:noProof/>
            <w:webHidden/>
          </w:rPr>
          <w:fldChar w:fldCharType="separate"/>
        </w:r>
        <w:r w:rsidR="00D25DF6">
          <w:rPr>
            <w:rFonts w:ascii="Times New Roman" w:hAnsi="Times New Roman" w:cs="Times New Roman"/>
            <w:i w:val="0"/>
            <w:noProof/>
            <w:webHidden/>
          </w:rPr>
          <w:t>37</w:t>
        </w:r>
        <w:r w:rsidR="00D12C21" w:rsidRPr="00D12C21">
          <w:rPr>
            <w:rFonts w:ascii="Times New Roman" w:hAnsi="Times New Roman" w:cs="Times New Roman"/>
            <w:i w:val="0"/>
            <w:noProof/>
            <w:webHidden/>
          </w:rPr>
          <w:fldChar w:fldCharType="end"/>
        </w:r>
      </w:hyperlink>
    </w:p>
    <w:p w14:paraId="4C24383B" w14:textId="2F45B310" w:rsidR="00D12C21" w:rsidRPr="00D12C21" w:rsidRDefault="008458CC">
      <w:pPr>
        <w:pStyle w:val="TM3"/>
        <w:rPr>
          <w:rFonts w:ascii="Times New Roman" w:eastAsiaTheme="minorEastAsia" w:hAnsi="Times New Roman" w:cs="Times New Roman"/>
          <w:bCs w:val="0"/>
          <w:i w:val="0"/>
          <w:iCs w:val="0"/>
          <w:noProof/>
          <w:sz w:val="22"/>
          <w:szCs w:val="22"/>
          <w:lang w:val="fr-ML" w:eastAsia="fr-ML"/>
        </w:rPr>
      </w:pPr>
      <w:hyperlink w:anchor="_Toc521417397" w:history="1">
        <w:r w:rsidR="00D12C21" w:rsidRPr="00D12C21">
          <w:rPr>
            <w:rStyle w:val="Lienhypertexte"/>
            <w:rFonts w:ascii="Times New Roman" w:hAnsi="Times New Roman" w:cs="Times New Roman"/>
            <w:i w:val="0"/>
            <w:noProof/>
          </w:rPr>
          <w:t>3.1.2.</w:t>
        </w:r>
        <w:r w:rsidR="00D12C21" w:rsidRPr="00D12C21">
          <w:rPr>
            <w:rFonts w:ascii="Times New Roman" w:eastAsiaTheme="minorEastAsia" w:hAnsi="Times New Roman" w:cs="Times New Roman"/>
            <w:bCs w:val="0"/>
            <w:i w:val="0"/>
            <w:iCs w:val="0"/>
            <w:noProof/>
            <w:sz w:val="22"/>
            <w:szCs w:val="22"/>
            <w:lang w:val="fr-ML" w:eastAsia="fr-ML"/>
          </w:rPr>
          <w:tab/>
        </w:r>
        <w:r w:rsidR="00D12C21" w:rsidRPr="00D12C21">
          <w:rPr>
            <w:rStyle w:val="Lienhypertexte"/>
            <w:rFonts w:ascii="Times New Roman" w:hAnsi="Times New Roman" w:cs="Times New Roman"/>
            <w:i w:val="0"/>
            <w:noProof/>
          </w:rPr>
          <w:t>Définitions</w:t>
        </w:r>
        <w:r w:rsidR="00D12C21" w:rsidRPr="00D12C21">
          <w:rPr>
            <w:rFonts w:ascii="Times New Roman" w:hAnsi="Times New Roman" w:cs="Times New Roman"/>
            <w:i w:val="0"/>
            <w:noProof/>
            <w:webHidden/>
          </w:rPr>
          <w:tab/>
        </w:r>
        <w:r w:rsidR="00D12C21" w:rsidRPr="00D12C21">
          <w:rPr>
            <w:rFonts w:ascii="Times New Roman" w:hAnsi="Times New Roman" w:cs="Times New Roman"/>
            <w:i w:val="0"/>
            <w:noProof/>
            <w:webHidden/>
          </w:rPr>
          <w:fldChar w:fldCharType="begin"/>
        </w:r>
        <w:r w:rsidR="00D12C21" w:rsidRPr="00D12C21">
          <w:rPr>
            <w:rFonts w:ascii="Times New Roman" w:hAnsi="Times New Roman" w:cs="Times New Roman"/>
            <w:i w:val="0"/>
            <w:noProof/>
            <w:webHidden/>
          </w:rPr>
          <w:instrText xml:space="preserve"> PAGEREF _Toc521417397 \h </w:instrText>
        </w:r>
        <w:r w:rsidR="00D12C21" w:rsidRPr="00D12C21">
          <w:rPr>
            <w:rFonts w:ascii="Times New Roman" w:hAnsi="Times New Roman" w:cs="Times New Roman"/>
            <w:i w:val="0"/>
            <w:noProof/>
            <w:webHidden/>
          </w:rPr>
        </w:r>
        <w:r w:rsidR="00D12C21" w:rsidRPr="00D12C21">
          <w:rPr>
            <w:rFonts w:ascii="Times New Roman" w:hAnsi="Times New Roman" w:cs="Times New Roman"/>
            <w:i w:val="0"/>
            <w:noProof/>
            <w:webHidden/>
          </w:rPr>
          <w:fldChar w:fldCharType="separate"/>
        </w:r>
        <w:r w:rsidR="00D25DF6">
          <w:rPr>
            <w:rFonts w:ascii="Times New Roman" w:hAnsi="Times New Roman" w:cs="Times New Roman"/>
            <w:i w:val="0"/>
            <w:noProof/>
            <w:webHidden/>
          </w:rPr>
          <w:t>37</w:t>
        </w:r>
        <w:r w:rsidR="00D12C21" w:rsidRPr="00D12C21">
          <w:rPr>
            <w:rFonts w:ascii="Times New Roman" w:hAnsi="Times New Roman" w:cs="Times New Roman"/>
            <w:i w:val="0"/>
            <w:noProof/>
            <w:webHidden/>
          </w:rPr>
          <w:fldChar w:fldCharType="end"/>
        </w:r>
      </w:hyperlink>
    </w:p>
    <w:p w14:paraId="248E1FC1" w14:textId="501E868B" w:rsidR="00D12C21" w:rsidRDefault="008458CC">
      <w:pPr>
        <w:pStyle w:val="TM3"/>
        <w:rPr>
          <w:rStyle w:val="Lienhypertexte"/>
          <w:rFonts w:ascii="Times New Roman" w:hAnsi="Times New Roman" w:cs="Times New Roman"/>
          <w:i w:val="0"/>
          <w:noProof/>
        </w:rPr>
      </w:pPr>
      <w:hyperlink w:anchor="_Toc521417398" w:history="1">
        <w:r w:rsidR="00D12C21" w:rsidRPr="00D12C21">
          <w:rPr>
            <w:rStyle w:val="Lienhypertexte"/>
            <w:rFonts w:ascii="Times New Roman" w:hAnsi="Times New Roman" w:cs="Times New Roman"/>
            <w:i w:val="0"/>
            <w:noProof/>
          </w:rPr>
          <w:t>3.1.3.</w:t>
        </w:r>
        <w:r w:rsidR="00D12C21" w:rsidRPr="00D12C21">
          <w:rPr>
            <w:rFonts w:ascii="Times New Roman" w:eastAsiaTheme="minorEastAsia" w:hAnsi="Times New Roman" w:cs="Times New Roman"/>
            <w:bCs w:val="0"/>
            <w:i w:val="0"/>
            <w:iCs w:val="0"/>
            <w:noProof/>
            <w:sz w:val="22"/>
            <w:szCs w:val="22"/>
            <w:lang w:val="fr-ML" w:eastAsia="fr-ML"/>
          </w:rPr>
          <w:tab/>
        </w:r>
        <w:r w:rsidR="00D12C21" w:rsidRPr="00D12C21">
          <w:rPr>
            <w:rStyle w:val="Lienhypertexte"/>
            <w:rFonts w:ascii="Times New Roman" w:hAnsi="Times New Roman" w:cs="Times New Roman"/>
            <w:i w:val="0"/>
            <w:noProof/>
          </w:rPr>
          <w:t>Portée des projets PPP</w:t>
        </w:r>
        <w:r w:rsidR="00D12C21" w:rsidRPr="00D12C21">
          <w:rPr>
            <w:rFonts w:ascii="Times New Roman" w:hAnsi="Times New Roman" w:cs="Times New Roman"/>
            <w:i w:val="0"/>
            <w:noProof/>
            <w:webHidden/>
          </w:rPr>
          <w:tab/>
        </w:r>
        <w:r w:rsidR="00D12C21" w:rsidRPr="00D12C21">
          <w:rPr>
            <w:rFonts w:ascii="Times New Roman" w:hAnsi="Times New Roman" w:cs="Times New Roman"/>
            <w:i w:val="0"/>
            <w:noProof/>
            <w:webHidden/>
          </w:rPr>
          <w:fldChar w:fldCharType="begin"/>
        </w:r>
        <w:r w:rsidR="00D12C21" w:rsidRPr="00D12C21">
          <w:rPr>
            <w:rFonts w:ascii="Times New Roman" w:hAnsi="Times New Roman" w:cs="Times New Roman"/>
            <w:i w:val="0"/>
            <w:noProof/>
            <w:webHidden/>
          </w:rPr>
          <w:instrText xml:space="preserve"> PAGEREF _Toc521417398 \h </w:instrText>
        </w:r>
        <w:r w:rsidR="00D12C21" w:rsidRPr="00D12C21">
          <w:rPr>
            <w:rFonts w:ascii="Times New Roman" w:hAnsi="Times New Roman" w:cs="Times New Roman"/>
            <w:i w:val="0"/>
            <w:noProof/>
            <w:webHidden/>
          </w:rPr>
        </w:r>
        <w:r w:rsidR="00D12C21" w:rsidRPr="00D12C21">
          <w:rPr>
            <w:rFonts w:ascii="Times New Roman" w:hAnsi="Times New Roman" w:cs="Times New Roman"/>
            <w:i w:val="0"/>
            <w:noProof/>
            <w:webHidden/>
          </w:rPr>
          <w:fldChar w:fldCharType="separate"/>
        </w:r>
        <w:r w:rsidR="00D25DF6">
          <w:rPr>
            <w:rFonts w:ascii="Times New Roman" w:hAnsi="Times New Roman" w:cs="Times New Roman"/>
            <w:i w:val="0"/>
            <w:noProof/>
            <w:webHidden/>
          </w:rPr>
          <w:t>39</w:t>
        </w:r>
        <w:r w:rsidR="00D12C21" w:rsidRPr="00D12C21">
          <w:rPr>
            <w:rFonts w:ascii="Times New Roman" w:hAnsi="Times New Roman" w:cs="Times New Roman"/>
            <w:i w:val="0"/>
            <w:noProof/>
            <w:webHidden/>
          </w:rPr>
          <w:fldChar w:fldCharType="end"/>
        </w:r>
      </w:hyperlink>
    </w:p>
    <w:p w14:paraId="1A758A8A" w14:textId="77777777" w:rsidR="00D92CF7" w:rsidRPr="00D92CF7" w:rsidRDefault="00D92CF7" w:rsidP="00D92CF7"/>
    <w:p w14:paraId="7B64ED4D" w14:textId="5F8B125F" w:rsidR="00D12C21" w:rsidRDefault="008458CC">
      <w:pPr>
        <w:pStyle w:val="TM2"/>
        <w:tabs>
          <w:tab w:val="left" w:pos="960"/>
          <w:tab w:val="right" w:leader="dot" w:pos="9060"/>
        </w:tabs>
        <w:rPr>
          <w:rStyle w:val="Lienhypertexte"/>
          <w:rFonts w:ascii="Times New Roman" w:hAnsi="Times New Roman" w:cs="Times New Roman"/>
          <w:noProof/>
          <w:sz w:val="22"/>
          <w:szCs w:val="22"/>
        </w:rPr>
      </w:pPr>
      <w:hyperlink w:anchor="_Toc521417399" w:history="1">
        <w:r w:rsidR="00D12C21" w:rsidRPr="00D92CF7">
          <w:rPr>
            <w:rStyle w:val="Lienhypertexte"/>
            <w:rFonts w:ascii="Times New Roman" w:hAnsi="Times New Roman" w:cs="Times New Roman"/>
            <w:noProof/>
            <w:sz w:val="22"/>
            <w:szCs w:val="22"/>
          </w:rPr>
          <w:t>3.2.</w:t>
        </w:r>
        <w:r w:rsidR="00D12C21" w:rsidRPr="00D92CF7">
          <w:rPr>
            <w:rStyle w:val="Lienhypertexte"/>
          </w:rPr>
          <w:tab/>
        </w:r>
        <w:r w:rsidR="00D12C21" w:rsidRPr="00D92CF7">
          <w:rPr>
            <w:rStyle w:val="Lienhypertexte"/>
            <w:rFonts w:ascii="Times New Roman" w:hAnsi="Times New Roman" w:cs="Times New Roman"/>
            <w:noProof/>
            <w:sz w:val="22"/>
            <w:szCs w:val="22"/>
          </w:rPr>
          <w:t>Stratégie nationale du PPP</w:t>
        </w:r>
        <w:r w:rsidR="00D12C21" w:rsidRPr="00D92CF7">
          <w:rPr>
            <w:rStyle w:val="Lienhypertexte"/>
            <w:webHidden/>
            <w:sz w:val="22"/>
            <w:szCs w:val="22"/>
          </w:rPr>
          <w:tab/>
        </w:r>
        <w:r w:rsidR="00D12C21" w:rsidRPr="00D92CF7">
          <w:rPr>
            <w:rStyle w:val="Lienhypertexte"/>
            <w:webHidden/>
            <w:sz w:val="22"/>
            <w:szCs w:val="22"/>
          </w:rPr>
          <w:fldChar w:fldCharType="begin"/>
        </w:r>
        <w:r w:rsidR="00D12C21" w:rsidRPr="00D92CF7">
          <w:rPr>
            <w:rStyle w:val="Lienhypertexte"/>
            <w:webHidden/>
            <w:sz w:val="22"/>
            <w:szCs w:val="22"/>
          </w:rPr>
          <w:instrText xml:space="preserve"> PAGEREF _Toc521417399 \h </w:instrText>
        </w:r>
        <w:r w:rsidR="00D12C21" w:rsidRPr="00D92CF7">
          <w:rPr>
            <w:rStyle w:val="Lienhypertexte"/>
            <w:webHidden/>
            <w:sz w:val="22"/>
            <w:szCs w:val="22"/>
          </w:rPr>
        </w:r>
        <w:r w:rsidR="00D12C21" w:rsidRPr="00D92CF7">
          <w:rPr>
            <w:rStyle w:val="Lienhypertexte"/>
            <w:webHidden/>
            <w:sz w:val="22"/>
            <w:szCs w:val="22"/>
          </w:rPr>
          <w:fldChar w:fldCharType="separate"/>
        </w:r>
        <w:r w:rsidR="00D25DF6">
          <w:rPr>
            <w:rStyle w:val="Lienhypertexte"/>
            <w:noProof/>
            <w:webHidden/>
            <w:sz w:val="22"/>
            <w:szCs w:val="22"/>
          </w:rPr>
          <w:t>42</w:t>
        </w:r>
        <w:r w:rsidR="00D12C21" w:rsidRPr="00D92CF7">
          <w:rPr>
            <w:rStyle w:val="Lienhypertexte"/>
            <w:webHidden/>
            <w:sz w:val="22"/>
            <w:szCs w:val="22"/>
          </w:rPr>
          <w:fldChar w:fldCharType="end"/>
        </w:r>
      </w:hyperlink>
    </w:p>
    <w:p w14:paraId="6E0C66E2" w14:textId="77777777" w:rsidR="00D92CF7" w:rsidRPr="00D92CF7" w:rsidRDefault="00D92CF7" w:rsidP="00D92CF7"/>
    <w:p w14:paraId="69F09A08" w14:textId="1A81EDE9" w:rsidR="00D12C21" w:rsidRPr="00D92CF7" w:rsidRDefault="008458CC">
      <w:pPr>
        <w:pStyle w:val="TM2"/>
        <w:tabs>
          <w:tab w:val="left" w:pos="960"/>
          <w:tab w:val="right" w:leader="dot" w:pos="9060"/>
        </w:tabs>
        <w:rPr>
          <w:rStyle w:val="Lienhypertexte"/>
        </w:rPr>
      </w:pPr>
      <w:hyperlink w:anchor="_Toc521417400" w:history="1">
        <w:r w:rsidR="00D12C21" w:rsidRPr="00D92CF7">
          <w:rPr>
            <w:rStyle w:val="Lienhypertexte"/>
            <w:rFonts w:ascii="Times New Roman" w:hAnsi="Times New Roman" w:cs="Times New Roman"/>
            <w:noProof/>
            <w:sz w:val="22"/>
            <w:szCs w:val="22"/>
          </w:rPr>
          <w:t>3.3.</w:t>
        </w:r>
        <w:r w:rsidR="00D12C21" w:rsidRPr="00D92CF7">
          <w:rPr>
            <w:rStyle w:val="Lienhypertexte"/>
          </w:rPr>
          <w:tab/>
        </w:r>
        <w:r w:rsidR="00D12C21" w:rsidRPr="00D92CF7">
          <w:rPr>
            <w:rStyle w:val="Lienhypertexte"/>
            <w:rFonts w:ascii="Times New Roman" w:hAnsi="Times New Roman" w:cs="Times New Roman"/>
            <w:noProof/>
            <w:sz w:val="22"/>
            <w:szCs w:val="22"/>
          </w:rPr>
          <w:t>Cadre juridique et institutionnel du PPP au Mali</w:t>
        </w:r>
        <w:r w:rsidR="00D12C21" w:rsidRPr="00D92CF7">
          <w:rPr>
            <w:rStyle w:val="Lienhypertexte"/>
            <w:webHidden/>
            <w:sz w:val="22"/>
            <w:szCs w:val="22"/>
          </w:rPr>
          <w:tab/>
        </w:r>
        <w:r w:rsidR="00D12C21" w:rsidRPr="00D92CF7">
          <w:rPr>
            <w:rStyle w:val="Lienhypertexte"/>
            <w:webHidden/>
            <w:sz w:val="22"/>
            <w:szCs w:val="22"/>
          </w:rPr>
          <w:fldChar w:fldCharType="begin"/>
        </w:r>
        <w:r w:rsidR="00D12C21" w:rsidRPr="00D92CF7">
          <w:rPr>
            <w:rStyle w:val="Lienhypertexte"/>
            <w:webHidden/>
            <w:sz w:val="22"/>
            <w:szCs w:val="22"/>
          </w:rPr>
          <w:instrText xml:space="preserve"> PAGEREF _Toc521417400 \h </w:instrText>
        </w:r>
        <w:r w:rsidR="00D12C21" w:rsidRPr="00D92CF7">
          <w:rPr>
            <w:rStyle w:val="Lienhypertexte"/>
            <w:webHidden/>
            <w:sz w:val="22"/>
            <w:szCs w:val="22"/>
          </w:rPr>
        </w:r>
        <w:r w:rsidR="00D12C21" w:rsidRPr="00D92CF7">
          <w:rPr>
            <w:rStyle w:val="Lienhypertexte"/>
            <w:webHidden/>
            <w:sz w:val="22"/>
            <w:szCs w:val="22"/>
          </w:rPr>
          <w:fldChar w:fldCharType="separate"/>
        </w:r>
        <w:r w:rsidR="00D25DF6">
          <w:rPr>
            <w:rStyle w:val="Lienhypertexte"/>
            <w:noProof/>
            <w:webHidden/>
            <w:sz w:val="22"/>
            <w:szCs w:val="22"/>
          </w:rPr>
          <w:t>43</w:t>
        </w:r>
        <w:r w:rsidR="00D12C21" w:rsidRPr="00D92CF7">
          <w:rPr>
            <w:rStyle w:val="Lienhypertexte"/>
            <w:webHidden/>
            <w:sz w:val="22"/>
            <w:szCs w:val="22"/>
          </w:rPr>
          <w:fldChar w:fldCharType="end"/>
        </w:r>
      </w:hyperlink>
    </w:p>
    <w:p w14:paraId="4E5216DF" w14:textId="1BF63020" w:rsidR="00D12C21" w:rsidRPr="00D12C21" w:rsidRDefault="008458CC">
      <w:pPr>
        <w:pStyle w:val="TM3"/>
        <w:rPr>
          <w:rFonts w:ascii="Times New Roman" w:eastAsiaTheme="minorEastAsia" w:hAnsi="Times New Roman" w:cs="Times New Roman"/>
          <w:bCs w:val="0"/>
          <w:i w:val="0"/>
          <w:iCs w:val="0"/>
          <w:noProof/>
          <w:sz w:val="22"/>
          <w:szCs w:val="22"/>
          <w:lang w:val="fr-ML" w:eastAsia="fr-ML"/>
        </w:rPr>
      </w:pPr>
      <w:hyperlink w:anchor="_Toc521417401" w:history="1">
        <w:r w:rsidR="00D12C21" w:rsidRPr="00D12C21">
          <w:rPr>
            <w:rStyle w:val="Lienhypertexte"/>
            <w:rFonts w:ascii="Times New Roman" w:hAnsi="Times New Roman" w:cs="Times New Roman"/>
            <w:i w:val="0"/>
            <w:noProof/>
          </w:rPr>
          <w:t>3.3.1.</w:t>
        </w:r>
        <w:r w:rsidR="00D12C21" w:rsidRPr="00D12C21">
          <w:rPr>
            <w:rFonts w:ascii="Times New Roman" w:eastAsiaTheme="minorEastAsia" w:hAnsi="Times New Roman" w:cs="Times New Roman"/>
            <w:bCs w:val="0"/>
            <w:i w:val="0"/>
            <w:iCs w:val="0"/>
            <w:noProof/>
            <w:sz w:val="22"/>
            <w:szCs w:val="22"/>
            <w:lang w:val="fr-ML" w:eastAsia="fr-ML"/>
          </w:rPr>
          <w:tab/>
        </w:r>
        <w:r w:rsidR="00D12C21" w:rsidRPr="00D12C21">
          <w:rPr>
            <w:rStyle w:val="Lienhypertexte"/>
            <w:rFonts w:ascii="Times New Roman" w:hAnsi="Times New Roman" w:cs="Times New Roman"/>
            <w:i w:val="0"/>
            <w:noProof/>
          </w:rPr>
          <w:t>Réglementation antérieure à la nouvelle loi</w:t>
        </w:r>
        <w:r w:rsidR="00D12C21" w:rsidRPr="00D12C21">
          <w:rPr>
            <w:rFonts w:ascii="Times New Roman" w:hAnsi="Times New Roman" w:cs="Times New Roman"/>
            <w:i w:val="0"/>
            <w:noProof/>
            <w:webHidden/>
          </w:rPr>
          <w:tab/>
        </w:r>
        <w:r w:rsidR="00D12C21" w:rsidRPr="00D12C21">
          <w:rPr>
            <w:rFonts w:ascii="Times New Roman" w:hAnsi="Times New Roman" w:cs="Times New Roman"/>
            <w:i w:val="0"/>
            <w:noProof/>
            <w:webHidden/>
          </w:rPr>
          <w:fldChar w:fldCharType="begin"/>
        </w:r>
        <w:r w:rsidR="00D12C21" w:rsidRPr="00D12C21">
          <w:rPr>
            <w:rFonts w:ascii="Times New Roman" w:hAnsi="Times New Roman" w:cs="Times New Roman"/>
            <w:i w:val="0"/>
            <w:noProof/>
            <w:webHidden/>
          </w:rPr>
          <w:instrText xml:space="preserve"> PAGEREF _Toc521417401 \h </w:instrText>
        </w:r>
        <w:r w:rsidR="00D12C21" w:rsidRPr="00D12C21">
          <w:rPr>
            <w:rFonts w:ascii="Times New Roman" w:hAnsi="Times New Roman" w:cs="Times New Roman"/>
            <w:i w:val="0"/>
            <w:noProof/>
            <w:webHidden/>
          </w:rPr>
        </w:r>
        <w:r w:rsidR="00D12C21" w:rsidRPr="00D12C21">
          <w:rPr>
            <w:rFonts w:ascii="Times New Roman" w:hAnsi="Times New Roman" w:cs="Times New Roman"/>
            <w:i w:val="0"/>
            <w:noProof/>
            <w:webHidden/>
          </w:rPr>
          <w:fldChar w:fldCharType="separate"/>
        </w:r>
        <w:r w:rsidR="00D25DF6">
          <w:rPr>
            <w:rFonts w:ascii="Times New Roman" w:hAnsi="Times New Roman" w:cs="Times New Roman"/>
            <w:i w:val="0"/>
            <w:noProof/>
            <w:webHidden/>
          </w:rPr>
          <w:t>43</w:t>
        </w:r>
        <w:r w:rsidR="00D12C21" w:rsidRPr="00D12C21">
          <w:rPr>
            <w:rFonts w:ascii="Times New Roman" w:hAnsi="Times New Roman" w:cs="Times New Roman"/>
            <w:i w:val="0"/>
            <w:noProof/>
            <w:webHidden/>
          </w:rPr>
          <w:fldChar w:fldCharType="end"/>
        </w:r>
      </w:hyperlink>
    </w:p>
    <w:p w14:paraId="3E444D6B" w14:textId="11CA6A0C" w:rsidR="00D12C21" w:rsidRPr="00D12C21" w:rsidRDefault="008458CC">
      <w:pPr>
        <w:pStyle w:val="TM3"/>
        <w:rPr>
          <w:rFonts w:ascii="Times New Roman" w:eastAsiaTheme="minorEastAsia" w:hAnsi="Times New Roman" w:cs="Times New Roman"/>
          <w:bCs w:val="0"/>
          <w:i w:val="0"/>
          <w:iCs w:val="0"/>
          <w:noProof/>
          <w:sz w:val="22"/>
          <w:szCs w:val="22"/>
          <w:lang w:val="fr-ML" w:eastAsia="fr-ML"/>
        </w:rPr>
      </w:pPr>
      <w:hyperlink w:anchor="_Toc521417402" w:history="1">
        <w:r w:rsidR="00D12C21" w:rsidRPr="00D12C21">
          <w:rPr>
            <w:rStyle w:val="Lienhypertexte"/>
            <w:rFonts w:ascii="Times New Roman" w:hAnsi="Times New Roman" w:cs="Times New Roman"/>
            <w:i w:val="0"/>
            <w:noProof/>
          </w:rPr>
          <w:t>3.3.2.</w:t>
        </w:r>
        <w:r w:rsidR="00D12C21" w:rsidRPr="00D12C21">
          <w:rPr>
            <w:rFonts w:ascii="Times New Roman" w:eastAsiaTheme="minorEastAsia" w:hAnsi="Times New Roman" w:cs="Times New Roman"/>
            <w:bCs w:val="0"/>
            <w:i w:val="0"/>
            <w:iCs w:val="0"/>
            <w:noProof/>
            <w:sz w:val="22"/>
            <w:szCs w:val="22"/>
            <w:lang w:val="fr-ML" w:eastAsia="fr-ML"/>
          </w:rPr>
          <w:tab/>
        </w:r>
        <w:r w:rsidR="00D12C21" w:rsidRPr="00D12C21">
          <w:rPr>
            <w:rStyle w:val="Lienhypertexte"/>
            <w:rFonts w:ascii="Times New Roman" w:hAnsi="Times New Roman" w:cs="Times New Roman"/>
            <w:i w:val="0"/>
            <w:noProof/>
          </w:rPr>
          <w:t>Loi n°2016- 061 du 30 décembre 2016 relative aux Partenariats public-privé</w:t>
        </w:r>
        <w:r w:rsidR="00D12C21" w:rsidRPr="00D12C21">
          <w:rPr>
            <w:rFonts w:ascii="Times New Roman" w:hAnsi="Times New Roman" w:cs="Times New Roman"/>
            <w:i w:val="0"/>
            <w:noProof/>
            <w:webHidden/>
          </w:rPr>
          <w:tab/>
        </w:r>
        <w:r w:rsidR="00D12C21" w:rsidRPr="00D12C21">
          <w:rPr>
            <w:rFonts w:ascii="Times New Roman" w:hAnsi="Times New Roman" w:cs="Times New Roman"/>
            <w:i w:val="0"/>
            <w:noProof/>
            <w:webHidden/>
          </w:rPr>
          <w:fldChar w:fldCharType="begin"/>
        </w:r>
        <w:r w:rsidR="00D12C21" w:rsidRPr="00D12C21">
          <w:rPr>
            <w:rFonts w:ascii="Times New Roman" w:hAnsi="Times New Roman" w:cs="Times New Roman"/>
            <w:i w:val="0"/>
            <w:noProof/>
            <w:webHidden/>
          </w:rPr>
          <w:instrText xml:space="preserve"> PAGEREF _Toc521417402 \h </w:instrText>
        </w:r>
        <w:r w:rsidR="00D12C21" w:rsidRPr="00D12C21">
          <w:rPr>
            <w:rFonts w:ascii="Times New Roman" w:hAnsi="Times New Roman" w:cs="Times New Roman"/>
            <w:i w:val="0"/>
            <w:noProof/>
            <w:webHidden/>
          </w:rPr>
        </w:r>
        <w:r w:rsidR="00D12C21" w:rsidRPr="00D12C21">
          <w:rPr>
            <w:rFonts w:ascii="Times New Roman" w:hAnsi="Times New Roman" w:cs="Times New Roman"/>
            <w:i w:val="0"/>
            <w:noProof/>
            <w:webHidden/>
          </w:rPr>
          <w:fldChar w:fldCharType="separate"/>
        </w:r>
        <w:r w:rsidR="00D25DF6">
          <w:rPr>
            <w:rFonts w:ascii="Times New Roman" w:hAnsi="Times New Roman" w:cs="Times New Roman"/>
            <w:i w:val="0"/>
            <w:noProof/>
            <w:webHidden/>
          </w:rPr>
          <w:t>47</w:t>
        </w:r>
        <w:r w:rsidR="00D12C21" w:rsidRPr="00D12C21">
          <w:rPr>
            <w:rFonts w:ascii="Times New Roman" w:hAnsi="Times New Roman" w:cs="Times New Roman"/>
            <w:i w:val="0"/>
            <w:noProof/>
            <w:webHidden/>
          </w:rPr>
          <w:fldChar w:fldCharType="end"/>
        </w:r>
      </w:hyperlink>
    </w:p>
    <w:p w14:paraId="5D5AC4A1" w14:textId="1679E966" w:rsidR="00D12C21" w:rsidRDefault="008458CC">
      <w:pPr>
        <w:pStyle w:val="TM3"/>
        <w:rPr>
          <w:rStyle w:val="Lienhypertexte"/>
          <w:rFonts w:ascii="Times New Roman" w:hAnsi="Times New Roman" w:cs="Times New Roman"/>
          <w:i w:val="0"/>
          <w:noProof/>
        </w:rPr>
      </w:pPr>
      <w:hyperlink w:anchor="_Toc521417403" w:history="1">
        <w:r w:rsidR="00D12C21" w:rsidRPr="00D12C21">
          <w:rPr>
            <w:rStyle w:val="Lienhypertexte"/>
            <w:rFonts w:ascii="Times New Roman" w:hAnsi="Times New Roman" w:cs="Times New Roman"/>
            <w:i w:val="0"/>
            <w:noProof/>
          </w:rPr>
          <w:t>3.3.3.</w:t>
        </w:r>
        <w:r w:rsidR="00D12C21" w:rsidRPr="00D12C21">
          <w:rPr>
            <w:rFonts w:ascii="Times New Roman" w:eastAsiaTheme="minorEastAsia" w:hAnsi="Times New Roman" w:cs="Times New Roman"/>
            <w:bCs w:val="0"/>
            <w:i w:val="0"/>
            <w:iCs w:val="0"/>
            <w:noProof/>
            <w:sz w:val="22"/>
            <w:szCs w:val="22"/>
            <w:lang w:val="fr-ML" w:eastAsia="fr-ML"/>
          </w:rPr>
          <w:tab/>
        </w:r>
        <w:r w:rsidR="00D12C21" w:rsidRPr="00D12C21">
          <w:rPr>
            <w:rStyle w:val="Lienhypertexte"/>
            <w:rFonts w:ascii="Times New Roman" w:hAnsi="Times New Roman" w:cs="Times New Roman"/>
            <w:i w:val="0"/>
            <w:noProof/>
          </w:rPr>
          <w:t>Décret portant création de l’Unité PPP</w:t>
        </w:r>
        <w:r w:rsidR="00D12C21" w:rsidRPr="00D12C21">
          <w:rPr>
            <w:rFonts w:ascii="Times New Roman" w:hAnsi="Times New Roman" w:cs="Times New Roman"/>
            <w:i w:val="0"/>
            <w:noProof/>
            <w:webHidden/>
          </w:rPr>
          <w:tab/>
        </w:r>
        <w:r w:rsidR="00D12C21" w:rsidRPr="00D12C21">
          <w:rPr>
            <w:rFonts w:ascii="Times New Roman" w:hAnsi="Times New Roman" w:cs="Times New Roman"/>
            <w:i w:val="0"/>
            <w:noProof/>
            <w:webHidden/>
          </w:rPr>
          <w:fldChar w:fldCharType="begin"/>
        </w:r>
        <w:r w:rsidR="00D12C21" w:rsidRPr="00D12C21">
          <w:rPr>
            <w:rFonts w:ascii="Times New Roman" w:hAnsi="Times New Roman" w:cs="Times New Roman"/>
            <w:i w:val="0"/>
            <w:noProof/>
            <w:webHidden/>
          </w:rPr>
          <w:instrText xml:space="preserve"> PAGEREF _Toc521417403 \h </w:instrText>
        </w:r>
        <w:r w:rsidR="00D12C21" w:rsidRPr="00D12C21">
          <w:rPr>
            <w:rFonts w:ascii="Times New Roman" w:hAnsi="Times New Roman" w:cs="Times New Roman"/>
            <w:i w:val="0"/>
            <w:noProof/>
            <w:webHidden/>
          </w:rPr>
        </w:r>
        <w:r w:rsidR="00D12C21" w:rsidRPr="00D12C21">
          <w:rPr>
            <w:rFonts w:ascii="Times New Roman" w:hAnsi="Times New Roman" w:cs="Times New Roman"/>
            <w:i w:val="0"/>
            <w:noProof/>
            <w:webHidden/>
          </w:rPr>
          <w:fldChar w:fldCharType="separate"/>
        </w:r>
        <w:r w:rsidR="00D25DF6">
          <w:rPr>
            <w:rFonts w:ascii="Times New Roman" w:hAnsi="Times New Roman" w:cs="Times New Roman"/>
            <w:i w:val="0"/>
            <w:noProof/>
            <w:webHidden/>
          </w:rPr>
          <w:t>49</w:t>
        </w:r>
        <w:r w:rsidR="00D12C21" w:rsidRPr="00D12C21">
          <w:rPr>
            <w:rFonts w:ascii="Times New Roman" w:hAnsi="Times New Roman" w:cs="Times New Roman"/>
            <w:i w:val="0"/>
            <w:noProof/>
            <w:webHidden/>
          </w:rPr>
          <w:fldChar w:fldCharType="end"/>
        </w:r>
      </w:hyperlink>
    </w:p>
    <w:p w14:paraId="5107E2FE" w14:textId="77777777" w:rsidR="00D92CF7" w:rsidRPr="00D92CF7" w:rsidRDefault="00D92CF7" w:rsidP="00D92CF7"/>
    <w:p w14:paraId="7E364E9E" w14:textId="18AD38E0" w:rsidR="00D12C21" w:rsidRPr="00D92CF7" w:rsidRDefault="008458CC">
      <w:pPr>
        <w:pStyle w:val="TM2"/>
        <w:tabs>
          <w:tab w:val="left" w:pos="960"/>
          <w:tab w:val="right" w:leader="dot" w:pos="9060"/>
        </w:tabs>
        <w:rPr>
          <w:rStyle w:val="Lienhypertexte"/>
        </w:rPr>
      </w:pPr>
      <w:hyperlink w:anchor="_Toc521417404" w:history="1">
        <w:r w:rsidR="00D12C21" w:rsidRPr="00D92CF7">
          <w:rPr>
            <w:rStyle w:val="Lienhypertexte"/>
            <w:rFonts w:ascii="Times New Roman" w:hAnsi="Times New Roman" w:cs="Times New Roman"/>
            <w:noProof/>
            <w:sz w:val="22"/>
            <w:szCs w:val="22"/>
          </w:rPr>
          <w:t>3.4.</w:t>
        </w:r>
        <w:r w:rsidR="00D12C21" w:rsidRPr="00D92CF7">
          <w:rPr>
            <w:rStyle w:val="Lienhypertexte"/>
          </w:rPr>
          <w:tab/>
        </w:r>
        <w:r w:rsidR="00D12C21" w:rsidRPr="00D92CF7">
          <w:rPr>
            <w:rStyle w:val="Lienhypertexte"/>
            <w:rFonts w:ascii="Times New Roman" w:hAnsi="Times New Roman" w:cs="Times New Roman"/>
            <w:noProof/>
            <w:sz w:val="22"/>
            <w:szCs w:val="22"/>
          </w:rPr>
          <w:t>Acteurs et procédures de la mise en œuvre des PPP.</w:t>
        </w:r>
        <w:r w:rsidR="00D12C21" w:rsidRPr="00D92CF7">
          <w:rPr>
            <w:rStyle w:val="Lienhypertexte"/>
            <w:webHidden/>
            <w:sz w:val="22"/>
            <w:szCs w:val="22"/>
          </w:rPr>
          <w:tab/>
        </w:r>
        <w:r w:rsidR="00D12C21" w:rsidRPr="00D92CF7">
          <w:rPr>
            <w:rStyle w:val="Lienhypertexte"/>
            <w:webHidden/>
            <w:sz w:val="22"/>
            <w:szCs w:val="22"/>
          </w:rPr>
          <w:fldChar w:fldCharType="begin"/>
        </w:r>
        <w:r w:rsidR="00D12C21" w:rsidRPr="00D92CF7">
          <w:rPr>
            <w:rStyle w:val="Lienhypertexte"/>
            <w:webHidden/>
            <w:sz w:val="22"/>
            <w:szCs w:val="22"/>
          </w:rPr>
          <w:instrText xml:space="preserve"> PAGEREF _Toc521417404 \h </w:instrText>
        </w:r>
        <w:r w:rsidR="00D12C21" w:rsidRPr="00D92CF7">
          <w:rPr>
            <w:rStyle w:val="Lienhypertexte"/>
            <w:webHidden/>
            <w:sz w:val="22"/>
            <w:szCs w:val="22"/>
          </w:rPr>
        </w:r>
        <w:r w:rsidR="00D12C21" w:rsidRPr="00D92CF7">
          <w:rPr>
            <w:rStyle w:val="Lienhypertexte"/>
            <w:webHidden/>
            <w:sz w:val="22"/>
            <w:szCs w:val="22"/>
          </w:rPr>
          <w:fldChar w:fldCharType="separate"/>
        </w:r>
        <w:r w:rsidR="00D25DF6">
          <w:rPr>
            <w:rStyle w:val="Lienhypertexte"/>
            <w:noProof/>
            <w:webHidden/>
            <w:sz w:val="22"/>
            <w:szCs w:val="22"/>
          </w:rPr>
          <w:t>50</w:t>
        </w:r>
        <w:r w:rsidR="00D12C21" w:rsidRPr="00D92CF7">
          <w:rPr>
            <w:rStyle w:val="Lienhypertexte"/>
            <w:webHidden/>
            <w:sz w:val="22"/>
            <w:szCs w:val="22"/>
          </w:rPr>
          <w:fldChar w:fldCharType="end"/>
        </w:r>
      </w:hyperlink>
    </w:p>
    <w:p w14:paraId="04730674" w14:textId="651C5577" w:rsidR="00D12C21" w:rsidRPr="00D12C21" w:rsidRDefault="008458CC">
      <w:pPr>
        <w:pStyle w:val="TM3"/>
        <w:rPr>
          <w:rFonts w:ascii="Times New Roman" w:eastAsiaTheme="minorEastAsia" w:hAnsi="Times New Roman" w:cs="Times New Roman"/>
          <w:bCs w:val="0"/>
          <w:i w:val="0"/>
          <w:iCs w:val="0"/>
          <w:noProof/>
          <w:sz w:val="22"/>
          <w:szCs w:val="22"/>
          <w:lang w:val="fr-ML" w:eastAsia="fr-ML"/>
        </w:rPr>
      </w:pPr>
      <w:hyperlink w:anchor="_Toc521417405" w:history="1">
        <w:r w:rsidR="00D12C21" w:rsidRPr="00D12C21">
          <w:rPr>
            <w:rStyle w:val="Lienhypertexte"/>
            <w:rFonts w:ascii="Times New Roman" w:hAnsi="Times New Roman" w:cs="Times New Roman"/>
            <w:i w:val="0"/>
            <w:noProof/>
          </w:rPr>
          <w:t>3.4.1.</w:t>
        </w:r>
        <w:r w:rsidR="00D12C21" w:rsidRPr="00D12C21">
          <w:rPr>
            <w:rFonts w:ascii="Times New Roman" w:eastAsiaTheme="minorEastAsia" w:hAnsi="Times New Roman" w:cs="Times New Roman"/>
            <w:bCs w:val="0"/>
            <w:i w:val="0"/>
            <w:iCs w:val="0"/>
            <w:noProof/>
            <w:sz w:val="22"/>
            <w:szCs w:val="22"/>
            <w:lang w:val="fr-ML" w:eastAsia="fr-ML"/>
          </w:rPr>
          <w:tab/>
        </w:r>
        <w:r w:rsidR="00D12C21" w:rsidRPr="00D12C21">
          <w:rPr>
            <w:rStyle w:val="Lienhypertexte"/>
            <w:rFonts w:ascii="Times New Roman" w:hAnsi="Times New Roman" w:cs="Times New Roman"/>
            <w:i w:val="0"/>
            <w:noProof/>
          </w:rPr>
          <w:t>Acteurs</w:t>
        </w:r>
        <w:r w:rsidR="00D12C21" w:rsidRPr="00D12C21">
          <w:rPr>
            <w:rFonts w:ascii="Times New Roman" w:hAnsi="Times New Roman" w:cs="Times New Roman"/>
            <w:i w:val="0"/>
            <w:noProof/>
            <w:webHidden/>
          </w:rPr>
          <w:tab/>
        </w:r>
        <w:r w:rsidR="00D12C21" w:rsidRPr="00D12C21">
          <w:rPr>
            <w:rFonts w:ascii="Times New Roman" w:hAnsi="Times New Roman" w:cs="Times New Roman"/>
            <w:i w:val="0"/>
            <w:noProof/>
            <w:webHidden/>
          </w:rPr>
          <w:fldChar w:fldCharType="begin"/>
        </w:r>
        <w:r w:rsidR="00D12C21" w:rsidRPr="00D12C21">
          <w:rPr>
            <w:rFonts w:ascii="Times New Roman" w:hAnsi="Times New Roman" w:cs="Times New Roman"/>
            <w:i w:val="0"/>
            <w:noProof/>
            <w:webHidden/>
          </w:rPr>
          <w:instrText xml:space="preserve"> PAGEREF _Toc521417405 \h </w:instrText>
        </w:r>
        <w:r w:rsidR="00D12C21" w:rsidRPr="00D12C21">
          <w:rPr>
            <w:rFonts w:ascii="Times New Roman" w:hAnsi="Times New Roman" w:cs="Times New Roman"/>
            <w:i w:val="0"/>
            <w:noProof/>
            <w:webHidden/>
          </w:rPr>
        </w:r>
        <w:r w:rsidR="00D12C21" w:rsidRPr="00D12C21">
          <w:rPr>
            <w:rFonts w:ascii="Times New Roman" w:hAnsi="Times New Roman" w:cs="Times New Roman"/>
            <w:i w:val="0"/>
            <w:noProof/>
            <w:webHidden/>
          </w:rPr>
          <w:fldChar w:fldCharType="separate"/>
        </w:r>
        <w:r w:rsidR="00D25DF6">
          <w:rPr>
            <w:rFonts w:ascii="Times New Roman" w:hAnsi="Times New Roman" w:cs="Times New Roman"/>
            <w:i w:val="0"/>
            <w:noProof/>
            <w:webHidden/>
          </w:rPr>
          <w:t>50</w:t>
        </w:r>
        <w:r w:rsidR="00D12C21" w:rsidRPr="00D12C21">
          <w:rPr>
            <w:rFonts w:ascii="Times New Roman" w:hAnsi="Times New Roman" w:cs="Times New Roman"/>
            <w:i w:val="0"/>
            <w:noProof/>
            <w:webHidden/>
          </w:rPr>
          <w:fldChar w:fldCharType="end"/>
        </w:r>
      </w:hyperlink>
    </w:p>
    <w:p w14:paraId="4BCB37C7" w14:textId="41369A46" w:rsidR="00D12C21" w:rsidRDefault="008458CC">
      <w:pPr>
        <w:pStyle w:val="TM3"/>
        <w:rPr>
          <w:rStyle w:val="Lienhypertexte"/>
          <w:rFonts w:ascii="Times New Roman" w:hAnsi="Times New Roman" w:cs="Times New Roman"/>
          <w:i w:val="0"/>
          <w:noProof/>
        </w:rPr>
      </w:pPr>
      <w:hyperlink w:anchor="_Toc521417406" w:history="1">
        <w:r w:rsidR="00D12C21" w:rsidRPr="00D12C21">
          <w:rPr>
            <w:rStyle w:val="Lienhypertexte"/>
            <w:rFonts w:ascii="Times New Roman" w:hAnsi="Times New Roman" w:cs="Times New Roman"/>
            <w:i w:val="0"/>
            <w:noProof/>
          </w:rPr>
          <w:t>3.4.2.</w:t>
        </w:r>
        <w:r w:rsidR="00D12C21" w:rsidRPr="00D12C21">
          <w:rPr>
            <w:rFonts w:ascii="Times New Roman" w:eastAsiaTheme="minorEastAsia" w:hAnsi="Times New Roman" w:cs="Times New Roman"/>
            <w:bCs w:val="0"/>
            <w:i w:val="0"/>
            <w:iCs w:val="0"/>
            <w:noProof/>
            <w:sz w:val="22"/>
            <w:szCs w:val="22"/>
            <w:lang w:val="fr-ML" w:eastAsia="fr-ML"/>
          </w:rPr>
          <w:tab/>
        </w:r>
        <w:r w:rsidR="00D12C21" w:rsidRPr="00D12C21">
          <w:rPr>
            <w:rStyle w:val="Lienhypertexte"/>
            <w:rFonts w:ascii="Times New Roman" w:hAnsi="Times New Roman" w:cs="Times New Roman"/>
            <w:i w:val="0"/>
            <w:noProof/>
          </w:rPr>
          <w:t>Procédures</w:t>
        </w:r>
        <w:r w:rsidR="00D12C21" w:rsidRPr="00D12C21">
          <w:rPr>
            <w:rFonts w:ascii="Times New Roman" w:hAnsi="Times New Roman" w:cs="Times New Roman"/>
            <w:i w:val="0"/>
            <w:noProof/>
            <w:webHidden/>
          </w:rPr>
          <w:tab/>
        </w:r>
        <w:r w:rsidR="00D12C21" w:rsidRPr="00D12C21">
          <w:rPr>
            <w:rFonts w:ascii="Times New Roman" w:hAnsi="Times New Roman" w:cs="Times New Roman"/>
            <w:i w:val="0"/>
            <w:noProof/>
            <w:webHidden/>
          </w:rPr>
          <w:fldChar w:fldCharType="begin"/>
        </w:r>
        <w:r w:rsidR="00D12C21" w:rsidRPr="00D12C21">
          <w:rPr>
            <w:rFonts w:ascii="Times New Roman" w:hAnsi="Times New Roman" w:cs="Times New Roman"/>
            <w:i w:val="0"/>
            <w:noProof/>
            <w:webHidden/>
          </w:rPr>
          <w:instrText xml:space="preserve"> PAGEREF _Toc521417406 \h </w:instrText>
        </w:r>
        <w:r w:rsidR="00D12C21" w:rsidRPr="00D12C21">
          <w:rPr>
            <w:rFonts w:ascii="Times New Roman" w:hAnsi="Times New Roman" w:cs="Times New Roman"/>
            <w:i w:val="0"/>
            <w:noProof/>
            <w:webHidden/>
          </w:rPr>
        </w:r>
        <w:r w:rsidR="00D12C21" w:rsidRPr="00D12C21">
          <w:rPr>
            <w:rFonts w:ascii="Times New Roman" w:hAnsi="Times New Roman" w:cs="Times New Roman"/>
            <w:i w:val="0"/>
            <w:noProof/>
            <w:webHidden/>
          </w:rPr>
          <w:fldChar w:fldCharType="separate"/>
        </w:r>
        <w:r w:rsidR="00D25DF6">
          <w:rPr>
            <w:rFonts w:ascii="Times New Roman" w:hAnsi="Times New Roman" w:cs="Times New Roman"/>
            <w:i w:val="0"/>
            <w:noProof/>
            <w:webHidden/>
          </w:rPr>
          <w:t>51</w:t>
        </w:r>
        <w:r w:rsidR="00D12C21" w:rsidRPr="00D12C21">
          <w:rPr>
            <w:rFonts w:ascii="Times New Roman" w:hAnsi="Times New Roman" w:cs="Times New Roman"/>
            <w:i w:val="0"/>
            <w:noProof/>
            <w:webHidden/>
          </w:rPr>
          <w:fldChar w:fldCharType="end"/>
        </w:r>
      </w:hyperlink>
    </w:p>
    <w:p w14:paraId="1AE9379D" w14:textId="77777777" w:rsidR="00D92CF7" w:rsidRPr="00D92CF7" w:rsidRDefault="00D92CF7" w:rsidP="00D92CF7"/>
    <w:p w14:paraId="4E27AA81" w14:textId="524376CA" w:rsidR="00D12C21" w:rsidRPr="00D92CF7" w:rsidRDefault="008458CC">
      <w:pPr>
        <w:pStyle w:val="TM2"/>
        <w:tabs>
          <w:tab w:val="left" w:pos="960"/>
          <w:tab w:val="right" w:leader="dot" w:pos="9060"/>
        </w:tabs>
        <w:rPr>
          <w:rStyle w:val="Lienhypertexte"/>
        </w:rPr>
      </w:pPr>
      <w:hyperlink w:anchor="_Toc521417407" w:history="1">
        <w:r w:rsidR="00D12C21" w:rsidRPr="00D92CF7">
          <w:rPr>
            <w:rStyle w:val="Lienhypertexte"/>
            <w:rFonts w:ascii="Times New Roman" w:hAnsi="Times New Roman" w:cs="Times New Roman"/>
            <w:noProof/>
            <w:sz w:val="22"/>
            <w:szCs w:val="22"/>
          </w:rPr>
          <w:t>3.5.</w:t>
        </w:r>
        <w:r w:rsidR="00D12C21" w:rsidRPr="00D92CF7">
          <w:rPr>
            <w:rStyle w:val="Lienhypertexte"/>
          </w:rPr>
          <w:tab/>
        </w:r>
        <w:r w:rsidR="00D12C21" w:rsidRPr="00D92CF7">
          <w:rPr>
            <w:rStyle w:val="Lienhypertexte"/>
            <w:rFonts w:ascii="Times New Roman" w:hAnsi="Times New Roman" w:cs="Times New Roman"/>
            <w:noProof/>
            <w:sz w:val="22"/>
            <w:szCs w:val="22"/>
          </w:rPr>
          <w:t>Analyse des expériences de PPP au Mali</w:t>
        </w:r>
        <w:r w:rsidR="00D12C21" w:rsidRPr="00D92CF7">
          <w:rPr>
            <w:rStyle w:val="Lienhypertexte"/>
            <w:webHidden/>
            <w:sz w:val="22"/>
            <w:szCs w:val="22"/>
          </w:rPr>
          <w:tab/>
        </w:r>
        <w:r w:rsidR="00D12C21" w:rsidRPr="00D92CF7">
          <w:rPr>
            <w:rStyle w:val="Lienhypertexte"/>
            <w:webHidden/>
            <w:sz w:val="22"/>
            <w:szCs w:val="22"/>
          </w:rPr>
          <w:fldChar w:fldCharType="begin"/>
        </w:r>
        <w:r w:rsidR="00D12C21" w:rsidRPr="00D92CF7">
          <w:rPr>
            <w:rStyle w:val="Lienhypertexte"/>
            <w:webHidden/>
            <w:sz w:val="22"/>
            <w:szCs w:val="22"/>
          </w:rPr>
          <w:instrText xml:space="preserve"> PAGEREF _Toc521417407 \h </w:instrText>
        </w:r>
        <w:r w:rsidR="00D12C21" w:rsidRPr="00D92CF7">
          <w:rPr>
            <w:rStyle w:val="Lienhypertexte"/>
            <w:webHidden/>
            <w:sz w:val="22"/>
            <w:szCs w:val="22"/>
          </w:rPr>
        </w:r>
        <w:r w:rsidR="00D12C21" w:rsidRPr="00D92CF7">
          <w:rPr>
            <w:rStyle w:val="Lienhypertexte"/>
            <w:webHidden/>
            <w:sz w:val="22"/>
            <w:szCs w:val="22"/>
          </w:rPr>
          <w:fldChar w:fldCharType="separate"/>
        </w:r>
        <w:r w:rsidR="00D25DF6">
          <w:rPr>
            <w:rStyle w:val="Lienhypertexte"/>
            <w:noProof/>
            <w:webHidden/>
            <w:sz w:val="22"/>
            <w:szCs w:val="22"/>
          </w:rPr>
          <w:t>54</w:t>
        </w:r>
        <w:r w:rsidR="00D12C21" w:rsidRPr="00D92CF7">
          <w:rPr>
            <w:rStyle w:val="Lienhypertexte"/>
            <w:webHidden/>
            <w:sz w:val="22"/>
            <w:szCs w:val="22"/>
          </w:rPr>
          <w:fldChar w:fldCharType="end"/>
        </w:r>
      </w:hyperlink>
    </w:p>
    <w:p w14:paraId="62C4EF34" w14:textId="525AA3C1" w:rsidR="00D12C21" w:rsidRPr="00D12C21" w:rsidRDefault="008458CC">
      <w:pPr>
        <w:pStyle w:val="TM3"/>
        <w:rPr>
          <w:rFonts w:ascii="Times New Roman" w:eastAsiaTheme="minorEastAsia" w:hAnsi="Times New Roman" w:cs="Times New Roman"/>
          <w:bCs w:val="0"/>
          <w:i w:val="0"/>
          <w:iCs w:val="0"/>
          <w:noProof/>
          <w:sz w:val="22"/>
          <w:szCs w:val="22"/>
          <w:lang w:val="fr-ML" w:eastAsia="fr-ML"/>
        </w:rPr>
      </w:pPr>
      <w:hyperlink w:anchor="_Toc521417408" w:history="1">
        <w:r w:rsidR="00D12C21" w:rsidRPr="00D12C21">
          <w:rPr>
            <w:rStyle w:val="Lienhypertexte"/>
            <w:rFonts w:ascii="Times New Roman" w:hAnsi="Times New Roman" w:cs="Times New Roman"/>
            <w:i w:val="0"/>
            <w:noProof/>
          </w:rPr>
          <w:t>3.5.1.</w:t>
        </w:r>
        <w:r w:rsidR="00D12C21" w:rsidRPr="00D12C21">
          <w:rPr>
            <w:rFonts w:ascii="Times New Roman" w:eastAsiaTheme="minorEastAsia" w:hAnsi="Times New Roman" w:cs="Times New Roman"/>
            <w:bCs w:val="0"/>
            <w:i w:val="0"/>
            <w:iCs w:val="0"/>
            <w:noProof/>
            <w:sz w:val="22"/>
            <w:szCs w:val="22"/>
            <w:lang w:val="fr-ML" w:eastAsia="fr-ML"/>
          </w:rPr>
          <w:tab/>
        </w:r>
        <w:r w:rsidR="00D12C21" w:rsidRPr="00D12C21">
          <w:rPr>
            <w:rStyle w:val="Lienhypertexte"/>
            <w:rFonts w:ascii="Times New Roman" w:hAnsi="Times New Roman" w:cs="Times New Roman"/>
            <w:i w:val="0"/>
            <w:noProof/>
          </w:rPr>
          <w:t>Concepts et définitions utilisés pour la collecte</w:t>
        </w:r>
        <w:r w:rsidR="00D12C21" w:rsidRPr="00D12C21">
          <w:rPr>
            <w:rFonts w:ascii="Times New Roman" w:hAnsi="Times New Roman" w:cs="Times New Roman"/>
            <w:i w:val="0"/>
            <w:noProof/>
            <w:webHidden/>
          </w:rPr>
          <w:tab/>
        </w:r>
        <w:r w:rsidR="00D12C21" w:rsidRPr="00D12C21">
          <w:rPr>
            <w:rFonts w:ascii="Times New Roman" w:hAnsi="Times New Roman" w:cs="Times New Roman"/>
            <w:i w:val="0"/>
            <w:noProof/>
            <w:webHidden/>
          </w:rPr>
          <w:fldChar w:fldCharType="begin"/>
        </w:r>
        <w:r w:rsidR="00D12C21" w:rsidRPr="00D12C21">
          <w:rPr>
            <w:rFonts w:ascii="Times New Roman" w:hAnsi="Times New Roman" w:cs="Times New Roman"/>
            <w:i w:val="0"/>
            <w:noProof/>
            <w:webHidden/>
          </w:rPr>
          <w:instrText xml:space="preserve"> PAGEREF _Toc521417408 \h </w:instrText>
        </w:r>
        <w:r w:rsidR="00D12C21" w:rsidRPr="00D12C21">
          <w:rPr>
            <w:rFonts w:ascii="Times New Roman" w:hAnsi="Times New Roman" w:cs="Times New Roman"/>
            <w:i w:val="0"/>
            <w:noProof/>
            <w:webHidden/>
          </w:rPr>
        </w:r>
        <w:r w:rsidR="00D12C21" w:rsidRPr="00D12C21">
          <w:rPr>
            <w:rFonts w:ascii="Times New Roman" w:hAnsi="Times New Roman" w:cs="Times New Roman"/>
            <w:i w:val="0"/>
            <w:noProof/>
            <w:webHidden/>
          </w:rPr>
          <w:fldChar w:fldCharType="separate"/>
        </w:r>
        <w:r w:rsidR="00D25DF6">
          <w:rPr>
            <w:rFonts w:ascii="Times New Roman" w:hAnsi="Times New Roman" w:cs="Times New Roman"/>
            <w:i w:val="0"/>
            <w:noProof/>
            <w:webHidden/>
          </w:rPr>
          <w:t>54</w:t>
        </w:r>
        <w:r w:rsidR="00D12C21" w:rsidRPr="00D12C21">
          <w:rPr>
            <w:rFonts w:ascii="Times New Roman" w:hAnsi="Times New Roman" w:cs="Times New Roman"/>
            <w:i w:val="0"/>
            <w:noProof/>
            <w:webHidden/>
          </w:rPr>
          <w:fldChar w:fldCharType="end"/>
        </w:r>
      </w:hyperlink>
    </w:p>
    <w:p w14:paraId="38197DA6" w14:textId="5D7335E5" w:rsidR="00D12C21" w:rsidRPr="00D12C21" w:rsidRDefault="008458CC">
      <w:pPr>
        <w:pStyle w:val="TM3"/>
        <w:rPr>
          <w:rFonts w:ascii="Times New Roman" w:eastAsiaTheme="minorEastAsia" w:hAnsi="Times New Roman" w:cs="Times New Roman"/>
          <w:bCs w:val="0"/>
          <w:i w:val="0"/>
          <w:iCs w:val="0"/>
          <w:noProof/>
          <w:sz w:val="22"/>
          <w:szCs w:val="22"/>
          <w:lang w:val="fr-ML" w:eastAsia="fr-ML"/>
        </w:rPr>
      </w:pPr>
      <w:hyperlink w:anchor="_Toc521417409" w:history="1">
        <w:r w:rsidR="00D12C21" w:rsidRPr="00D12C21">
          <w:rPr>
            <w:rStyle w:val="Lienhypertexte"/>
            <w:rFonts w:ascii="Times New Roman" w:hAnsi="Times New Roman" w:cs="Times New Roman"/>
            <w:i w:val="0"/>
            <w:noProof/>
          </w:rPr>
          <w:t>3.5.2.</w:t>
        </w:r>
        <w:r w:rsidR="00D12C21" w:rsidRPr="00D12C21">
          <w:rPr>
            <w:rFonts w:ascii="Times New Roman" w:eastAsiaTheme="minorEastAsia" w:hAnsi="Times New Roman" w:cs="Times New Roman"/>
            <w:bCs w:val="0"/>
            <w:i w:val="0"/>
            <w:iCs w:val="0"/>
            <w:noProof/>
            <w:sz w:val="22"/>
            <w:szCs w:val="22"/>
            <w:lang w:val="fr-ML" w:eastAsia="fr-ML"/>
          </w:rPr>
          <w:tab/>
        </w:r>
        <w:r w:rsidR="00D12C21" w:rsidRPr="00D12C21">
          <w:rPr>
            <w:rStyle w:val="Lienhypertexte"/>
            <w:rFonts w:ascii="Times New Roman" w:hAnsi="Times New Roman" w:cs="Times New Roman"/>
            <w:i w:val="0"/>
            <w:noProof/>
          </w:rPr>
          <w:t>Perception des acteurs du concept PPP</w:t>
        </w:r>
        <w:r w:rsidR="00D12C21" w:rsidRPr="00D12C21">
          <w:rPr>
            <w:rFonts w:ascii="Times New Roman" w:hAnsi="Times New Roman" w:cs="Times New Roman"/>
            <w:i w:val="0"/>
            <w:noProof/>
            <w:webHidden/>
          </w:rPr>
          <w:tab/>
        </w:r>
        <w:r w:rsidR="00D12C21" w:rsidRPr="00D12C21">
          <w:rPr>
            <w:rFonts w:ascii="Times New Roman" w:hAnsi="Times New Roman" w:cs="Times New Roman"/>
            <w:i w:val="0"/>
            <w:noProof/>
            <w:webHidden/>
          </w:rPr>
          <w:fldChar w:fldCharType="begin"/>
        </w:r>
        <w:r w:rsidR="00D12C21" w:rsidRPr="00D12C21">
          <w:rPr>
            <w:rFonts w:ascii="Times New Roman" w:hAnsi="Times New Roman" w:cs="Times New Roman"/>
            <w:i w:val="0"/>
            <w:noProof/>
            <w:webHidden/>
          </w:rPr>
          <w:instrText xml:space="preserve"> PAGEREF _Toc521417409 \h </w:instrText>
        </w:r>
        <w:r w:rsidR="00D12C21" w:rsidRPr="00D12C21">
          <w:rPr>
            <w:rFonts w:ascii="Times New Roman" w:hAnsi="Times New Roman" w:cs="Times New Roman"/>
            <w:i w:val="0"/>
            <w:noProof/>
            <w:webHidden/>
          </w:rPr>
        </w:r>
        <w:r w:rsidR="00D12C21" w:rsidRPr="00D12C21">
          <w:rPr>
            <w:rFonts w:ascii="Times New Roman" w:hAnsi="Times New Roman" w:cs="Times New Roman"/>
            <w:i w:val="0"/>
            <w:noProof/>
            <w:webHidden/>
          </w:rPr>
          <w:fldChar w:fldCharType="separate"/>
        </w:r>
        <w:r w:rsidR="00D25DF6">
          <w:rPr>
            <w:rFonts w:ascii="Times New Roman" w:hAnsi="Times New Roman" w:cs="Times New Roman"/>
            <w:i w:val="0"/>
            <w:noProof/>
            <w:webHidden/>
          </w:rPr>
          <w:t>55</w:t>
        </w:r>
        <w:r w:rsidR="00D12C21" w:rsidRPr="00D12C21">
          <w:rPr>
            <w:rFonts w:ascii="Times New Roman" w:hAnsi="Times New Roman" w:cs="Times New Roman"/>
            <w:i w:val="0"/>
            <w:noProof/>
            <w:webHidden/>
          </w:rPr>
          <w:fldChar w:fldCharType="end"/>
        </w:r>
      </w:hyperlink>
    </w:p>
    <w:p w14:paraId="44F62864" w14:textId="775E5B96" w:rsidR="00D12C21" w:rsidRPr="00D12C21" w:rsidRDefault="008458CC">
      <w:pPr>
        <w:pStyle w:val="TM3"/>
        <w:rPr>
          <w:rFonts w:ascii="Times New Roman" w:eastAsiaTheme="minorEastAsia" w:hAnsi="Times New Roman" w:cs="Times New Roman"/>
          <w:bCs w:val="0"/>
          <w:i w:val="0"/>
          <w:iCs w:val="0"/>
          <w:noProof/>
          <w:sz w:val="22"/>
          <w:szCs w:val="22"/>
          <w:lang w:val="fr-ML" w:eastAsia="fr-ML"/>
        </w:rPr>
      </w:pPr>
      <w:hyperlink w:anchor="_Toc521417410" w:history="1">
        <w:r w:rsidR="00D12C21" w:rsidRPr="00D12C21">
          <w:rPr>
            <w:rStyle w:val="Lienhypertexte"/>
            <w:rFonts w:ascii="Times New Roman" w:hAnsi="Times New Roman" w:cs="Times New Roman"/>
            <w:i w:val="0"/>
            <w:noProof/>
          </w:rPr>
          <w:t>3.5.3.</w:t>
        </w:r>
        <w:r w:rsidR="00D12C21" w:rsidRPr="00D12C21">
          <w:rPr>
            <w:rFonts w:ascii="Times New Roman" w:eastAsiaTheme="minorEastAsia" w:hAnsi="Times New Roman" w:cs="Times New Roman"/>
            <w:bCs w:val="0"/>
            <w:i w:val="0"/>
            <w:iCs w:val="0"/>
            <w:noProof/>
            <w:sz w:val="22"/>
            <w:szCs w:val="22"/>
            <w:lang w:val="fr-ML" w:eastAsia="fr-ML"/>
          </w:rPr>
          <w:tab/>
        </w:r>
        <w:r w:rsidR="00D12C21" w:rsidRPr="00D12C21">
          <w:rPr>
            <w:rStyle w:val="Lienhypertexte"/>
            <w:rFonts w:ascii="Times New Roman" w:hAnsi="Times New Roman" w:cs="Times New Roman"/>
            <w:i w:val="0"/>
            <w:noProof/>
          </w:rPr>
          <w:t>Expériences en matière d’identification, de montage et d’exécution de projets PPP</w:t>
        </w:r>
        <w:r w:rsidR="00D12C21" w:rsidRPr="00D12C21">
          <w:rPr>
            <w:rFonts w:ascii="Times New Roman" w:hAnsi="Times New Roman" w:cs="Times New Roman"/>
            <w:i w:val="0"/>
            <w:noProof/>
            <w:webHidden/>
          </w:rPr>
          <w:tab/>
        </w:r>
        <w:r w:rsidR="00D12C21" w:rsidRPr="00D12C21">
          <w:rPr>
            <w:rFonts w:ascii="Times New Roman" w:hAnsi="Times New Roman" w:cs="Times New Roman"/>
            <w:i w:val="0"/>
            <w:noProof/>
            <w:webHidden/>
          </w:rPr>
          <w:fldChar w:fldCharType="begin"/>
        </w:r>
        <w:r w:rsidR="00D12C21" w:rsidRPr="00D12C21">
          <w:rPr>
            <w:rFonts w:ascii="Times New Roman" w:hAnsi="Times New Roman" w:cs="Times New Roman"/>
            <w:i w:val="0"/>
            <w:noProof/>
            <w:webHidden/>
          </w:rPr>
          <w:instrText xml:space="preserve"> PAGEREF _Toc521417410 \h </w:instrText>
        </w:r>
        <w:r w:rsidR="00D12C21" w:rsidRPr="00D12C21">
          <w:rPr>
            <w:rFonts w:ascii="Times New Roman" w:hAnsi="Times New Roman" w:cs="Times New Roman"/>
            <w:i w:val="0"/>
            <w:noProof/>
            <w:webHidden/>
          </w:rPr>
        </w:r>
        <w:r w:rsidR="00D12C21" w:rsidRPr="00D12C21">
          <w:rPr>
            <w:rFonts w:ascii="Times New Roman" w:hAnsi="Times New Roman" w:cs="Times New Roman"/>
            <w:i w:val="0"/>
            <w:noProof/>
            <w:webHidden/>
          </w:rPr>
          <w:fldChar w:fldCharType="separate"/>
        </w:r>
        <w:r w:rsidR="00D25DF6">
          <w:rPr>
            <w:rFonts w:ascii="Times New Roman" w:hAnsi="Times New Roman" w:cs="Times New Roman"/>
            <w:i w:val="0"/>
            <w:noProof/>
            <w:webHidden/>
          </w:rPr>
          <w:t>61</w:t>
        </w:r>
        <w:r w:rsidR="00D12C21" w:rsidRPr="00D12C21">
          <w:rPr>
            <w:rFonts w:ascii="Times New Roman" w:hAnsi="Times New Roman" w:cs="Times New Roman"/>
            <w:i w:val="0"/>
            <w:noProof/>
            <w:webHidden/>
          </w:rPr>
          <w:fldChar w:fldCharType="end"/>
        </w:r>
      </w:hyperlink>
    </w:p>
    <w:p w14:paraId="32784B10" w14:textId="03F231D4" w:rsidR="00D12C21" w:rsidRPr="00D12C21" w:rsidRDefault="008458CC">
      <w:pPr>
        <w:pStyle w:val="TM3"/>
        <w:rPr>
          <w:rFonts w:ascii="Times New Roman" w:eastAsiaTheme="minorEastAsia" w:hAnsi="Times New Roman" w:cs="Times New Roman"/>
          <w:bCs w:val="0"/>
          <w:i w:val="0"/>
          <w:iCs w:val="0"/>
          <w:noProof/>
          <w:sz w:val="22"/>
          <w:szCs w:val="22"/>
          <w:lang w:val="fr-ML" w:eastAsia="fr-ML"/>
        </w:rPr>
      </w:pPr>
      <w:hyperlink w:anchor="_Toc521417411" w:history="1">
        <w:r w:rsidR="00D12C21" w:rsidRPr="00D12C21">
          <w:rPr>
            <w:rStyle w:val="Lienhypertexte"/>
            <w:rFonts w:ascii="Times New Roman" w:hAnsi="Times New Roman" w:cs="Times New Roman"/>
            <w:i w:val="0"/>
            <w:noProof/>
          </w:rPr>
          <w:t>3.5.4.</w:t>
        </w:r>
        <w:r w:rsidR="00D12C21" w:rsidRPr="00D12C21">
          <w:rPr>
            <w:rFonts w:ascii="Times New Roman" w:eastAsiaTheme="minorEastAsia" w:hAnsi="Times New Roman" w:cs="Times New Roman"/>
            <w:bCs w:val="0"/>
            <w:i w:val="0"/>
            <w:iCs w:val="0"/>
            <w:noProof/>
            <w:sz w:val="22"/>
            <w:szCs w:val="22"/>
            <w:lang w:val="fr-ML" w:eastAsia="fr-ML"/>
          </w:rPr>
          <w:tab/>
        </w:r>
        <w:r w:rsidR="00D12C21" w:rsidRPr="00D12C21">
          <w:rPr>
            <w:rStyle w:val="Lienhypertexte"/>
            <w:rFonts w:ascii="Times New Roman" w:hAnsi="Times New Roman" w:cs="Times New Roman"/>
            <w:i w:val="0"/>
            <w:noProof/>
          </w:rPr>
          <w:t>Résultats des évaluations selon les acteurs</w:t>
        </w:r>
        <w:r w:rsidR="00D12C21" w:rsidRPr="00D12C21">
          <w:rPr>
            <w:rFonts w:ascii="Times New Roman" w:hAnsi="Times New Roman" w:cs="Times New Roman"/>
            <w:i w:val="0"/>
            <w:noProof/>
            <w:webHidden/>
          </w:rPr>
          <w:tab/>
        </w:r>
        <w:r w:rsidR="00D12C21" w:rsidRPr="00D12C21">
          <w:rPr>
            <w:rFonts w:ascii="Times New Roman" w:hAnsi="Times New Roman" w:cs="Times New Roman"/>
            <w:i w:val="0"/>
            <w:noProof/>
            <w:webHidden/>
          </w:rPr>
          <w:fldChar w:fldCharType="begin"/>
        </w:r>
        <w:r w:rsidR="00D12C21" w:rsidRPr="00D12C21">
          <w:rPr>
            <w:rFonts w:ascii="Times New Roman" w:hAnsi="Times New Roman" w:cs="Times New Roman"/>
            <w:i w:val="0"/>
            <w:noProof/>
            <w:webHidden/>
          </w:rPr>
          <w:instrText xml:space="preserve"> PAGEREF _Toc521417411 \h </w:instrText>
        </w:r>
        <w:r w:rsidR="00D12C21" w:rsidRPr="00D12C21">
          <w:rPr>
            <w:rFonts w:ascii="Times New Roman" w:hAnsi="Times New Roman" w:cs="Times New Roman"/>
            <w:i w:val="0"/>
            <w:noProof/>
            <w:webHidden/>
          </w:rPr>
        </w:r>
        <w:r w:rsidR="00D12C21" w:rsidRPr="00D12C21">
          <w:rPr>
            <w:rFonts w:ascii="Times New Roman" w:hAnsi="Times New Roman" w:cs="Times New Roman"/>
            <w:i w:val="0"/>
            <w:noProof/>
            <w:webHidden/>
          </w:rPr>
          <w:fldChar w:fldCharType="separate"/>
        </w:r>
        <w:r w:rsidR="00D25DF6">
          <w:rPr>
            <w:rFonts w:ascii="Times New Roman" w:hAnsi="Times New Roman" w:cs="Times New Roman"/>
            <w:i w:val="0"/>
            <w:noProof/>
            <w:webHidden/>
          </w:rPr>
          <w:t>73</w:t>
        </w:r>
        <w:r w:rsidR="00D12C21" w:rsidRPr="00D12C21">
          <w:rPr>
            <w:rFonts w:ascii="Times New Roman" w:hAnsi="Times New Roman" w:cs="Times New Roman"/>
            <w:i w:val="0"/>
            <w:noProof/>
            <w:webHidden/>
          </w:rPr>
          <w:fldChar w:fldCharType="end"/>
        </w:r>
      </w:hyperlink>
    </w:p>
    <w:p w14:paraId="4BE46A45" w14:textId="07E8E16B" w:rsidR="00D12C21" w:rsidRDefault="008458CC">
      <w:pPr>
        <w:pStyle w:val="TM3"/>
        <w:rPr>
          <w:rStyle w:val="Lienhypertexte"/>
          <w:rFonts w:ascii="Times New Roman" w:hAnsi="Times New Roman" w:cs="Times New Roman"/>
          <w:i w:val="0"/>
          <w:noProof/>
        </w:rPr>
      </w:pPr>
      <w:hyperlink w:anchor="_Toc521417412" w:history="1">
        <w:r w:rsidR="00D12C21" w:rsidRPr="00D12C21">
          <w:rPr>
            <w:rStyle w:val="Lienhypertexte"/>
            <w:rFonts w:ascii="Times New Roman" w:hAnsi="Times New Roman" w:cs="Times New Roman"/>
            <w:i w:val="0"/>
            <w:noProof/>
          </w:rPr>
          <w:t>3.5.5.</w:t>
        </w:r>
        <w:r w:rsidR="00D12C21" w:rsidRPr="00D12C21">
          <w:rPr>
            <w:rFonts w:ascii="Times New Roman" w:eastAsiaTheme="minorEastAsia" w:hAnsi="Times New Roman" w:cs="Times New Roman"/>
            <w:bCs w:val="0"/>
            <w:i w:val="0"/>
            <w:iCs w:val="0"/>
            <w:noProof/>
            <w:sz w:val="22"/>
            <w:szCs w:val="22"/>
            <w:lang w:val="fr-ML" w:eastAsia="fr-ML"/>
          </w:rPr>
          <w:tab/>
        </w:r>
        <w:r w:rsidR="00D12C21" w:rsidRPr="00D12C21">
          <w:rPr>
            <w:rStyle w:val="Lienhypertexte"/>
            <w:rFonts w:ascii="Times New Roman" w:hAnsi="Times New Roman" w:cs="Times New Roman"/>
            <w:i w:val="0"/>
            <w:noProof/>
          </w:rPr>
          <w:t>Les sous-secteurs privilégiés selon les acteurs</w:t>
        </w:r>
        <w:r w:rsidR="00D12C21" w:rsidRPr="00D12C21">
          <w:rPr>
            <w:rFonts w:ascii="Times New Roman" w:hAnsi="Times New Roman" w:cs="Times New Roman"/>
            <w:i w:val="0"/>
            <w:noProof/>
            <w:webHidden/>
          </w:rPr>
          <w:tab/>
        </w:r>
        <w:r w:rsidR="00D12C21" w:rsidRPr="00D12C21">
          <w:rPr>
            <w:rFonts w:ascii="Times New Roman" w:hAnsi="Times New Roman" w:cs="Times New Roman"/>
            <w:i w:val="0"/>
            <w:noProof/>
            <w:webHidden/>
          </w:rPr>
          <w:fldChar w:fldCharType="begin"/>
        </w:r>
        <w:r w:rsidR="00D12C21" w:rsidRPr="00D12C21">
          <w:rPr>
            <w:rFonts w:ascii="Times New Roman" w:hAnsi="Times New Roman" w:cs="Times New Roman"/>
            <w:i w:val="0"/>
            <w:noProof/>
            <w:webHidden/>
          </w:rPr>
          <w:instrText xml:space="preserve"> PAGEREF _Toc521417412 \h </w:instrText>
        </w:r>
        <w:r w:rsidR="00D12C21" w:rsidRPr="00D12C21">
          <w:rPr>
            <w:rFonts w:ascii="Times New Roman" w:hAnsi="Times New Roman" w:cs="Times New Roman"/>
            <w:i w:val="0"/>
            <w:noProof/>
            <w:webHidden/>
          </w:rPr>
        </w:r>
        <w:r w:rsidR="00D12C21" w:rsidRPr="00D12C21">
          <w:rPr>
            <w:rFonts w:ascii="Times New Roman" w:hAnsi="Times New Roman" w:cs="Times New Roman"/>
            <w:i w:val="0"/>
            <w:noProof/>
            <w:webHidden/>
          </w:rPr>
          <w:fldChar w:fldCharType="separate"/>
        </w:r>
        <w:r w:rsidR="00D25DF6">
          <w:rPr>
            <w:rFonts w:ascii="Times New Roman" w:hAnsi="Times New Roman" w:cs="Times New Roman"/>
            <w:i w:val="0"/>
            <w:noProof/>
            <w:webHidden/>
          </w:rPr>
          <w:t>80</w:t>
        </w:r>
        <w:r w:rsidR="00D12C21" w:rsidRPr="00D12C21">
          <w:rPr>
            <w:rFonts w:ascii="Times New Roman" w:hAnsi="Times New Roman" w:cs="Times New Roman"/>
            <w:i w:val="0"/>
            <w:noProof/>
            <w:webHidden/>
          </w:rPr>
          <w:fldChar w:fldCharType="end"/>
        </w:r>
      </w:hyperlink>
    </w:p>
    <w:p w14:paraId="328AF282" w14:textId="77777777" w:rsidR="00D92CF7" w:rsidRPr="00D92CF7" w:rsidRDefault="00D92CF7" w:rsidP="00D92CF7"/>
    <w:p w14:paraId="14CDC185" w14:textId="3BB89962" w:rsidR="00D12C21" w:rsidRPr="00D92CF7" w:rsidRDefault="008458CC">
      <w:pPr>
        <w:pStyle w:val="TM2"/>
        <w:tabs>
          <w:tab w:val="left" w:pos="960"/>
          <w:tab w:val="right" w:leader="dot" w:pos="9060"/>
        </w:tabs>
        <w:rPr>
          <w:rStyle w:val="Lienhypertexte"/>
        </w:rPr>
      </w:pPr>
      <w:hyperlink w:anchor="_Toc521417413" w:history="1">
        <w:r w:rsidR="00D12C21" w:rsidRPr="00D92CF7">
          <w:rPr>
            <w:rStyle w:val="Lienhypertexte"/>
            <w:rFonts w:ascii="Times New Roman" w:hAnsi="Times New Roman" w:cs="Times New Roman"/>
            <w:noProof/>
            <w:sz w:val="22"/>
            <w:szCs w:val="22"/>
          </w:rPr>
          <w:t>3.6.</w:t>
        </w:r>
        <w:r w:rsidR="00D12C21" w:rsidRPr="00D92CF7">
          <w:rPr>
            <w:rStyle w:val="Lienhypertexte"/>
          </w:rPr>
          <w:tab/>
        </w:r>
        <w:r w:rsidR="00D12C21" w:rsidRPr="00D92CF7">
          <w:rPr>
            <w:rStyle w:val="Lienhypertexte"/>
            <w:rFonts w:ascii="Times New Roman" w:hAnsi="Times New Roman" w:cs="Times New Roman"/>
            <w:noProof/>
            <w:sz w:val="22"/>
            <w:szCs w:val="22"/>
          </w:rPr>
          <w:t>Propositions de projets PPP au niveau de l’Unité PPP</w:t>
        </w:r>
        <w:r w:rsidR="00D12C21" w:rsidRPr="00D92CF7">
          <w:rPr>
            <w:rStyle w:val="Lienhypertexte"/>
            <w:webHidden/>
            <w:sz w:val="22"/>
            <w:szCs w:val="22"/>
          </w:rPr>
          <w:tab/>
        </w:r>
        <w:r w:rsidR="00D12C21" w:rsidRPr="00D92CF7">
          <w:rPr>
            <w:rStyle w:val="Lienhypertexte"/>
            <w:webHidden/>
            <w:sz w:val="22"/>
            <w:szCs w:val="22"/>
          </w:rPr>
          <w:fldChar w:fldCharType="begin"/>
        </w:r>
        <w:r w:rsidR="00D12C21" w:rsidRPr="00D92CF7">
          <w:rPr>
            <w:rStyle w:val="Lienhypertexte"/>
            <w:webHidden/>
            <w:sz w:val="22"/>
            <w:szCs w:val="22"/>
          </w:rPr>
          <w:instrText xml:space="preserve"> PAGEREF _Toc521417413 \h </w:instrText>
        </w:r>
        <w:r w:rsidR="00D12C21" w:rsidRPr="00D92CF7">
          <w:rPr>
            <w:rStyle w:val="Lienhypertexte"/>
            <w:webHidden/>
            <w:sz w:val="22"/>
            <w:szCs w:val="22"/>
          </w:rPr>
        </w:r>
        <w:r w:rsidR="00D12C21" w:rsidRPr="00D92CF7">
          <w:rPr>
            <w:rStyle w:val="Lienhypertexte"/>
            <w:webHidden/>
            <w:sz w:val="22"/>
            <w:szCs w:val="22"/>
          </w:rPr>
          <w:fldChar w:fldCharType="separate"/>
        </w:r>
        <w:r w:rsidR="00D25DF6">
          <w:rPr>
            <w:rStyle w:val="Lienhypertexte"/>
            <w:noProof/>
            <w:webHidden/>
            <w:sz w:val="22"/>
            <w:szCs w:val="22"/>
          </w:rPr>
          <w:t>81</w:t>
        </w:r>
        <w:r w:rsidR="00D12C21" w:rsidRPr="00D92CF7">
          <w:rPr>
            <w:rStyle w:val="Lienhypertexte"/>
            <w:webHidden/>
            <w:sz w:val="22"/>
            <w:szCs w:val="22"/>
          </w:rPr>
          <w:fldChar w:fldCharType="end"/>
        </w:r>
      </w:hyperlink>
    </w:p>
    <w:p w14:paraId="3485C6BC" w14:textId="5E3CE804" w:rsidR="00D12C21" w:rsidRPr="00D92CF7" w:rsidRDefault="008458CC">
      <w:pPr>
        <w:pStyle w:val="TM2"/>
        <w:tabs>
          <w:tab w:val="left" w:pos="960"/>
          <w:tab w:val="right" w:leader="dot" w:pos="9060"/>
        </w:tabs>
        <w:rPr>
          <w:rStyle w:val="Lienhypertexte"/>
          <w:rFonts w:ascii="Times New Roman" w:hAnsi="Times New Roman" w:cs="Times New Roman"/>
          <w:noProof/>
          <w:sz w:val="22"/>
          <w:szCs w:val="22"/>
        </w:rPr>
      </w:pPr>
      <w:hyperlink w:anchor="_Toc521417414" w:history="1">
        <w:r w:rsidR="00D12C21" w:rsidRPr="00D92CF7">
          <w:rPr>
            <w:rStyle w:val="Lienhypertexte"/>
            <w:rFonts w:ascii="Times New Roman" w:hAnsi="Times New Roman" w:cs="Times New Roman"/>
            <w:noProof/>
            <w:sz w:val="22"/>
            <w:szCs w:val="22"/>
          </w:rPr>
          <w:t>3.7.</w:t>
        </w:r>
        <w:r w:rsidR="00D12C21" w:rsidRPr="00D92CF7">
          <w:rPr>
            <w:rStyle w:val="Lienhypertexte"/>
          </w:rPr>
          <w:tab/>
        </w:r>
        <w:r w:rsidR="00D12C21" w:rsidRPr="00D92CF7">
          <w:rPr>
            <w:rStyle w:val="Lienhypertexte"/>
            <w:rFonts w:ascii="Times New Roman" w:hAnsi="Times New Roman" w:cs="Times New Roman"/>
            <w:noProof/>
            <w:sz w:val="22"/>
            <w:szCs w:val="22"/>
          </w:rPr>
          <w:t>Leçons apprises</w:t>
        </w:r>
        <w:r w:rsidR="00D12C21" w:rsidRPr="00D92CF7">
          <w:rPr>
            <w:rStyle w:val="Lienhypertexte"/>
            <w:webHidden/>
            <w:sz w:val="22"/>
            <w:szCs w:val="22"/>
          </w:rPr>
          <w:tab/>
        </w:r>
        <w:r w:rsidR="00D12C21" w:rsidRPr="00D92CF7">
          <w:rPr>
            <w:rStyle w:val="Lienhypertexte"/>
            <w:webHidden/>
            <w:sz w:val="22"/>
            <w:szCs w:val="22"/>
          </w:rPr>
          <w:fldChar w:fldCharType="begin"/>
        </w:r>
        <w:r w:rsidR="00D12C21" w:rsidRPr="00D92CF7">
          <w:rPr>
            <w:rStyle w:val="Lienhypertexte"/>
            <w:webHidden/>
            <w:sz w:val="22"/>
            <w:szCs w:val="22"/>
          </w:rPr>
          <w:instrText xml:space="preserve"> PAGEREF _Toc521417414 \h </w:instrText>
        </w:r>
        <w:r w:rsidR="00D12C21" w:rsidRPr="00D92CF7">
          <w:rPr>
            <w:rStyle w:val="Lienhypertexte"/>
            <w:webHidden/>
            <w:sz w:val="22"/>
            <w:szCs w:val="22"/>
          </w:rPr>
        </w:r>
        <w:r w:rsidR="00D12C21" w:rsidRPr="00D92CF7">
          <w:rPr>
            <w:rStyle w:val="Lienhypertexte"/>
            <w:webHidden/>
            <w:sz w:val="22"/>
            <w:szCs w:val="22"/>
          </w:rPr>
          <w:fldChar w:fldCharType="separate"/>
        </w:r>
        <w:r w:rsidR="00D25DF6">
          <w:rPr>
            <w:rStyle w:val="Lienhypertexte"/>
            <w:noProof/>
            <w:webHidden/>
            <w:sz w:val="22"/>
            <w:szCs w:val="22"/>
          </w:rPr>
          <w:t>81</w:t>
        </w:r>
        <w:r w:rsidR="00D12C21" w:rsidRPr="00D92CF7">
          <w:rPr>
            <w:rStyle w:val="Lienhypertexte"/>
            <w:webHidden/>
            <w:sz w:val="22"/>
            <w:szCs w:val="22"/>
          </w:rPr>
          <w:fldChar w:fldCharType="end"/>
        </w:r>
      </w:hyperlink>
    </w:p>
    <w:p w14:paraId="1DBC13DD" w14:textId="77777777" w:rsidR="00D12C21" w:rsidRPr="00D12C21" w:rsidRDefault="00D12C21" w:rsidP="00D12C21"/>
    <w:p w14:paraId="0B25F5B7" w14:textId="7B82F9C7" w:rsidR="00D12C21" w:rsidRDefault="008458CC" w:rsidP="00D92CF7">
      <w:pPr>
        <w:pStyle w:val="TM1"/>
        <w:rPr>
          <w:rStyle w:val="Lienhypertexte"/>
        </w:rPr>
      </w:pPr>
      <w:hyperlink w:anchor="_Toc521417415" w:history="1">
        <w:r w:rsidR="00D12C21" w:rsidRPr="00D12C21">
          <w:rPr>
            <w:rStyle w:val="Lienhypertexte"/>
          </w:rPr>
          <w:t>IV.</w:t>
        </w:r>
        <w:r w:rsidR="00D12C21" w:rsidRPr="00D12C21">
          <w:rPr>
            <w:rFonts w:eastAsiaTheme="minorEastAsia"/>
            <w:sz w:val="22"/>
            <w:szCs w:val="22"/>
            <w:lang w:val="fr-ML" w:eastAsia="fr-ML"/>
          </w:rPr>
          <w:tab/>
        </w:r>
        <w:r w:rsidR="00D12C21" w:rsidRPr="00D12C21">
          <w:rPr>
            <w:rStyle w:val="Lienhypertexte"/>
          </w:rPr>
          <w:t>PROPOSITIONS D’AMELIORATION DU PROCESSUS PPP</w:t>
        </w:r>
        <w:r w:rsidR="00D12C21" w:rsidRPr="00D12C21">
          <w:rPr>
            <w:webHidden/>
          </w:rPr>
          <w:tab/>
        </w:r>
        <w:r w:rsidR="00D12C21" w:rsidRPr="00D12C21">
          <w:rPr>
            <w:webHidden/>
          </w:rPr>
          <w:fldChar w:fldCharType="begin"/>
        </w:r>
        <w:r w:rsidR="00D12C21" w:rsidRPr="00D12C21">
          <w:rPr>
            <w:webHidden/>
          </w:rPr>
          <w:instrText xml:space="preserve"> PAGEREF _Toc521417415 \h </w:instrText>
        </w:r>
        <w:r w:rsidR="00D12C21" w:rsidRPr="00D12C21">
          <w:rPr>
            <w:webHidden/>
          </w:rPr>
        </w:r>
        <w:r w:rsidR="00D12C21" w:rsidRPr="00D12C21">
          <w:rPr>
            <w:webHidden/>
          </w:rPr>
          <w:fldChar w:fldCharType="separate"/>
        </w:r>
        <w:r w:rsidR="00D25DF6">
          <w:rPr>
            <w:webHidden/>
          </w:rPr>
          <w:t>85</w:t>
        </w:r>
        <w:r w:rsidR="00D12C21" w:rsidRPr="00D12C21">
          <w:rPr>
            <w:webHidden/>
          </w:rPr>
          <w:fldChar w:fldCharType="end"/>
        </w:r>
      </w:hyperlink>
    </w:p>
    <w:p w14:paraId="28EE3259" w14:textId="77777777" w:rsidR="00D12C21" w:rsidRPr="00D12C21" w:rsidRDefault="00D12C21" w:rsidP="00D12C21"/>
    <w:p w14:paraId="4A5011AC" w14:textId="44EF82A1" w:rsidR="00D12C21" w:rsidRPr="00D92CF7" w:rsidRDefault="008458CC">
      <w:pPr>
        <w:pStyle w:val="TM2"/>
        <w:tabs>
          <w:tab w:val="left" w:pos="960"/>
          <w:tab w:val="right" w:leader="dot" w:pos="9060"/>
        </w:tabs>
        <w:rPr>
          <w:rStyle w:val="Lienhypertexte"/>
        </w:rPr>
      </w:pPr>
      <w:hyperlink w:anchor="_Toc521417416" w:history="1">
        <w:r w:rsidR="00D12C21" w:rsidRPr="00D92CF7">
          <w:rPr>
            <w:rStyle w:val="Lienhypertexte"/>
            <w:rFonts w:ascii="Times New Roman" w:hAnsi="Times New Roman" w:cs="Times New Roman"/>
            <w:noProof/>
            <w:sz w:val="22"/>
            <w:szCs w:val="22"/>
          </w:rPr>
          <w:t>4.1.</w:t>
        </w:r>
        <w:r w:rsidR="00D12C21" w:rsidRPr="00D92CF7">
          <w:rPr>
            <w:rStyle w:val="Lienhypertexte"/>
          </w:rPr>
          <w:tab/>
        </w:r>
        <w:r w:rsidR="00D12C21" w:rsidRPr="00D92CF7">
          <w:rPr>
            <w:rStyle w:val="Lienhypertexte"/>
            <w:rFonts w:ascii="Times New Roman" w:hAnsi="Times New Roman" w:cs="Times New Roman"/>
            <w:noProof/>
            <w:sz w:val="22"/>
            <w:szCs w:val="22"/>
          </w:rPr>
          <w:t>Rappel des priorités nationales</w:t>
        </w:r>
        <w:r w:rsidR="00D12C21" w:rsidRPr="00D92CF7">
          <w:rPr>
            <w:rStyle w:val="Lienhypertexte"/>
            <w:webHidden/>
            <w:sz w:val="22"/>
            <w:szCs w:val="22"/>
          </w:rPr>
          <w:tab/>
        </w:r>
        <w:r w:rsidR="00D12C21" w:rsidRPr="00D92CF7">
          <w:rPr>
            <w:rStyle w:val="Lienhypertexte"/>
            <w:webHidden/>
            <w:sz w:val="22"/>
            <w:szCs w:val="22"/>
          </w:rPr>
          <w:fldChar w:fldCharType="begin"/>
        </w:r>
        <w:r w:rsidR="00D12C21" w:rsidRPr="00D92CF7">
          <w:rPr>
            <w:rStyle w:val="Lienhypertexte"/>
            <w:webHidden/>
            <w:sz w:val="22"/>
            <w:szCs w:val="22"/>
          </w:rPr>
          <w:instrText xml:space="preserve"> PAGEREF _Toc521417416 \h </w:instrText>
        </w:r>
        <w:r w:rsidR="00D12C21" w:rsidRPr="00D92CF7">
          <w:rPr>
            <w:rStyle w:val="Lienhypertexte"/>
            <w:webHidden/>
            <w:sz w:val="22"/>
            <w:szCs w:val="22"/>
          </w:rPr>
        </w:r>
        <w:r w:rsidR="00D12C21" w:rsidRPr="00D92CF7">
          <w:rPr>
            <w:rStyle w:val="Lienhypertexte"/>
            <w:webHidden/>
            <w:sz w:val="22"/>
            <w:szCs w:val="22"/>
          </w:rPr>
          <w:fldChar w:fldCharType="separate"/>
        </w:r>
        <w:r w:rsidR="00D25DF6">
          <w:rPr>
            <w:rStyle w:val="Lienhypertexte"/>
            <w:noProof/>
            <w:webHidden/>
            <w:sz w:val="22"/>
            <w:szCs w:val="22"/>
          </w:rPr>
          <w:t>85</w:t>
        </w:r>
        <w:r w:rsidR="00D12C21" w:rsidRPr="00D92CF7">
          <w:rPr>
            <w:rStyle w:val="Lienhypertexte"/>
            <w:webHidden/>
            <w:sz w:val="22"/>
            <w:szCs w:val="22"/>
          </w:rPr>
          <w:fldChar w:fldCharType="end"/>
        </w:r>
      </w:hyperlink>
    </w:p>
    <w:p w14:paraId="7CC2C30E" w14:textId="64F63455" w:rsidR="00D12C21" w:rsidRPr="00D12C21" w:rsidRDefault="008458CC">
      <w:pPr>
        <w:pStyle w:val="TM3"/>
        <w:rPr>
          <w:rFonts w:ascii="Times New Roman" w:eastAsiaTheme="minorEastAsia" w:hAnsi="Times New Roman" w:cs="Times New Roman"/>
          <w:bCs w:val="0"/>
          <w:i w:val="0"/>
          <w:iCs w:val="0"/>
          <w:noProof/>
          <w:sz w:val="22"/>
          <w:szCs w:val="22"/>
          <w:lang w:val="fr-ML" w:eastAsia="fr-ML"/>
        </w:rPr>
      </w:pPr>
      <w:hyperlink w:anchor="_Toc521417417" w:history="1">
        <w:r w:rsidR="00D12C21" w:rsidRPr="00D12C21">
          <w:rPr>
            <w:rStyle w:val="Lienhypertexte"/>
            <w:rFonts w:ascii="Times New Roman" w:hAnsi="Times New Roman" w:cs="Times New Roman"/>
            <w:i w:val="0"/>
            <w:noProof/>
          </w:rPr>
          <w:t>4.1.1.</w:t>
        </w:r>
        <w:r w:rsidR="00D12C21" w:rsidRPr="00D12C21">
          <w:rPr>
            <w:rFonts w:ascii="Times New Roman" w:eastAsiaTheme="minorEastAsia" w:hAnsi="Times New Roman" w:cs="Times New Roman"/>
            <w:bCs w:val="0"/>
            <w:i w:val="0"/>
            <w:iCs w:val="0"/>
            <w:noProof/>
            <w:sz w:val="22"/>
            <w:szCs w:val="22"/>
            <w:lang w:val="fr-ML" w:eastAsia="fr-ML"/>
          </w:rPr>
          <w:tab/>
        </w:r>
        <w:r w:rsidR="00D12C21" w:rsidRPr="00D12C21">
          <w:rPr>
            <w:rStyle w:val="Lienhypertexte"/>
            <w:rFonts w:ascii="Times New Roman" w:hAnsi="Times New Roman" w:cs="Times New Roman"/>
            <w:i w:val="0"/>
            <w:noProof/>
          </w:rPr>
          <w:t>Cadre stratégique pour la relance économique et le développement durable (CREDD)</w:t>
        </w:r>
        <w:r w:rsidR="00D12C21" w:rsidRPr="00D12C21">
          <w:rPr>
            <w:rFonts w:ascii="Times New Roman" w:hAnsi="Times New Roman" w:cs="Times New Roman"/>
            <w:i w:val="0"/>
            <w:noProof/>
            <w:webHidden/>
          </w:rPr>
          <w:tab/>
        </w:r>
        <w:r w:rsidR="00D12C21" w:rsidRPr="00D12C21">
          <w:rPr>
            <w:rFonts w:ascii="Times New Roman" w:hAnsi="Times New Roman" w:cs="Times New Roman"/>
            <w:i w:val="0"/>
            <w:noProof/>
            <w:webHidden/>
          </w:rPr>
          <w:fldChar w:fldCharType="begin"/>
        </w:r>
        <w:r w:rsidR="00D12C21" w:rsidRPr="00D12C21">
          <w:rPr>
            <w:rFonts w:ascii="Times New Roman" w:hAnsi="Times New Roman" w:cs="Times New Roman"/>
            <w:i w:val="0"/>
            <w:noProof/>
            <w:webHidden/>
          </w:rPr>
          <w:instrText xml:space="preserve"> PAGEREF _Toc521417417 \h </w:instrText>
        </w:r>
        <w:r w:rsidR="00D12C21" w:rsidRPr="00D12C21">
          <w:rPr>
            <w:rFonts w:ascii="Times New Roman" w:hAnsi="Times New Roman" w:cs="Times New Roman"/>
            <w:i w:val="0"/>
            <w:noProof/>
            <w:webHidden/>
          </w:rPr>
        </w:r>
        <w:r w:rsidR="00D12C21" w:rsidRPr="00D12C21">
          <w:rPr>
            <w:rFonts w:ascii="Times New Roman" w:hAnsi="Times New Roman" w:cs="Times New Roman"/>
            <w:i w:val="0"/>
            <w:noProof/>
            <w:webHidden/>
          </w:rPr>
          <w:fldChar w:fldCharType="separate"/>
        </w:r>
        <w:r w:rsidR="00D25DF6">
          <w:rPr>
            <w:rFonts w:ascii="Times New Roman" w:hAnsi="Times New Roman" w:cs="Times New Roman"/>
            <w:i w:val="0"/>
            <w:noProof/>
            <w:webHidden/>
          </w:rPr>
          <w:t>85</w:t>
        </w:r>
        <w:r w:rsidR="00D12C21" w:rsidRPr="00D12C21">
          <w:rPr>
            <w:rFonts w:ascii="Times New Roman" w:hAnsi="Times New Roman" w:cs="Times New Roman"/>
            <w:i w:val="0"/>
            <w:noProof/>
            <w:webHidden/>
          </w:rPr>
          <w:fldChar w:fldCharType="end"/>
        </w:r>
      </w:hyperlink>
    </w:p>
    <w:p w14:paraId="56C1EC8A" w14:textId="19C32478" w:rsidR="00D12C21" w:rsidRDefault="008458CC">
      <w:pPr>
        <w:pStyle w:val="TM3"/>
        <w:rPr>
          <w:rStyle w:val="Lienhypertexte"/>
          <w:rFonts w:ascii="Times New Roman" w:hAnsi="Times New Roman" w:cs="Times New Roman"/>
          <w:i w:val="0"/>
          <w:noProof/>
        </w:rPr>
      </w:pPr>
      <w:hyperlink w:anchor="_Toc521417418" w:history="1">
        <w:r w:rsidR="00D12C21" w:rsidRPr="00D12C21">
          <w:rPr>
            <w:rStyle w:val="Lienhypertexte"/>
            <w:rFonts w:ascii="Times New Roman" w:hAnsi="Times New Roman" w:cs="Times New Roman"/>
            <w:i w:val="0"/>
            <w:noProof/>
          </w:rPr>
          <w:t>4.1.2.</w:t>
        </w:r>
        <w:r w:rsidR="00D12C21" w:rsidRPr="00D12C21">
          <w:rPr>
            <w:rFonts w:ascii="Times New Roman" w:eastAsiaTheme="minorEastAsia" w:hAnsi="Times New Roman" w:cs="Times New Roman"/>
            <w:bCs w:val="0"/>
            <w:i w:val="0"/>
            <w:iCs w:val="0"/>
            <w:noProof/>
            <w:sz w:val="22"/>
            <w:szCs w:val="22"/>
            <w:lang w:val="fr-ML" w:eastAsia="fr-ML"/>
          </w:rPr>
          <w:tab/>
        </w:r>
        <w:r w:rsidR="00D12C21" w:rsidRPr="00D12C21">
          <w:rPr>
            <w:rStyle w:val="Lienhypertexte"/>
            <w:rFonts w:ascii="Times New Roman" w:hAnsi="Times New Roman" w:cs="Times New Roman"/>
            <w:i w:val="0"/>
            <w:noProof/>
          </w:rPr>
          <w:t>Les Objectifs de Développement Durable (ODD)</w:t>
        </w:r>
        <w:r w:rsidR="00D12C21" w:rsidRPr="00D12C21">
          <w:rPr>
            <w:rFonts w:ascii="Times New Roman" w:hAnsi="Times New Roman" w:cs="Times New Roman"/>
            <w:i w:val="0"/>
            <w:noProof/>
            <w:webHidden/>
          </w:rPr>
          <w:tab/>
        </w:r>
        <w:r w:rsidR="00D12C21" w:rsidRPr="00D12C21">
          <w:rPr>
            <w:rFonts w:ascii="Times New Roman" w:hAnsi="Times New Roman" w:cs="Times New Roman"/>
            <w:i w:val="0"/>
            <w:noProof/>
            <w:webHidden/>
          </w:rPr>
          <w:fldChar w:fldCharType="begin"/>
        </w:r>
        <w:r w:rsidR="00D12C21" w:rsidRPr="00D12C21">
          <w:rPr>
            <w:rFonts w:ascii="Times New Roman" w:hAnsi="Times New Roman" w:cs="Times New Roman"/>
            <w:i w:val="0"/>
            <w:noProof/>
            <w:webHidden/>
          </w:rPr>
          <w:instrText xml:space="preserve"> PAGEREF _Toc521417418 \h </w:instrText>
        </w:r>
        <w:r w:rsidR="00D12C21" w:rsidRPr="00D12C21">
          <w:rPr>
            <w:rFonts w:ascii="Times New Roman" w:hAnsi="Times New Roman" w:cs="Times New Roman"/>
            <w:i w:val="0"/>
            <w:noProof/>
            <w:webHidden/>
          </w:rPr>
        </w:r>
        <w:r w:rsidR="00D12C21" w:rsidRPr="00D12C21">
          <w:rPr>
            <w:rFonts w:ascii="Times New Roman" w:hAnsi="Times New Roman" w:cs="Times New Roman"/>
            <w:i w:val="0"/>
            <w:noProof/>
            <w:webHidden/>
          </w:rPr>
          <w:fldChar w:fldCharType="separate"/>
        </w:r>
        <w:r w:rsidR="00D25DF6">
          <w:rPr>
            <w:rFonts w:ascii="Times New Roman" w:hAnsi="Times New Roman" w:cs="Times New Roman"/>
            <w:i w:val="0"/>
            <w:noProof/>
            <w:webHidden/>
          </w:rPr>
          <w:t>85</w:t>
        </w:r>
        <w:r w:rsidR="00D12C21" w:rsidRPr="00D12C21">
          <w:rPr>
            <w:rFonts w:ascii="Times New Roman" w:hAnsi="Times New Roman" w:cs="Times New Roman"/>
            <w:i w:val="0"/>
            <w:noProof/>
            <w:webHidden/>
          </w:rPr>
          <w:fldChar w:fldCharType="end"/>
        </w:r>
      </w:hyperlink>
    </w:p>
    <w:p w14:paraId="2DD27B40" w14:textId="77777777" w:rsidR="00D92CF7" w:rsidRPr="00D92CF7" w:rsidRDefault="00D92CF7" w:rsidP="00D92CF7"/>
    <w:p w14:paraId="689C5F18" w14:textId="2D5E9FAA" w:rsidR="00D12C21" w:rsidRPr="00D92CF7" w:rsidRDefault="008458CC">
      <w:pPr>
        <w:pStyle w:val="TM2"/>
        <w:tabs>
          <w:tab w:val="left" w:pos="960"/>
          <w:tab w:val="right" w:leader="dot" w:pos="9060"/>
        </w:tabs>
        <w:rPr>
          <w:rStyle w:val="Lienhypertexte"/>
        </w:rPr>
      </w:pPr>
      <w:hyperlink w:anchor="_Toc521417419" w:history="1">
        <w:r w:rsidR="00D12C21" w:rsidRPr="00D92CF7">
          <w:rPr>
            <w:rStyle w:val="Lienhypertexte"/>
            <w:rFonts w:ascii="Times New Roman" w:hAnsi="Times New Roman" w:cs="Times New Roman"/>
            <w:noProof/>
            <w:sz w:val="22"/>
            <w:szCs w:val="22"/>
          </w:rPr>
          <w:t>4.2.</w:t>
        </w:r>
        <w:r w:rsidR="00D12C21" w:rsidRPr="00D92CF7">
          <w:rPr>
            <w:rStyle w:val="Lienhypertexte"/>
          </w:rPr>
          <w:tab/>
        </w:r>
        <w:r w:rsidR="00D12C21" w:rsidRPr="00D92CF7">
          <w:rPr>
            <w:rStyle w:val="Lienhypertexte"/>
            <w:rFonts w:ascii="Times New Roman" w:hAnsi="Times New Roman" w:cs="Times New Roman"/>
            <w:noProof/>
            <w:sz w:val="22"/>
            <w:szCs w:val="22"/>
          </w:rPr>
          <w:t>PPP adaptés au contexte du Mali (secteurs prioritaires)</w:t>
        </w:r>
        <w:r w:rsidR="00D12C21" w:rsidRPr="00D92CF7">
          <w:rPr>
            <w:rStyle w:val="Lienhypertexte"/>
            <w:webHidden/>
            <w:sz w:val="22"/>
            <w:szCs w:val="22"/>
          </w:rPr>
          <w:tab/>
        </w:r>
        <w:r w:rsidR="00D12C21" w:rsidRPr="00D92CF7">
          <w:rPr>
            <w:rStyle w:val="Lienhypertexte"/>
            <w:webHidden/>
            <w:sz w:val="22"/>
            <w:szCs w:val="22"/>
          </w:rPr>
          <w:fldChar w:fldCharType="begin"/>
        </w:r>
        <w:r w:rsidR="00D12C21" w:rsidRPr="00D92CF7">
          <w:rPr>
            <w:rStyle w:val="Lienhypertexte"/>
            <w:webHidden/>
            <w:sz w:val="22"/>
            <w:szCs w:val="22"/>
          </w:rPr>
          <w:instrText xml:space="preserve"> PAGEREF _Toc521417419 \h </w:instrText>
        </w:r>
        <w:r w:rsidR="00D12C21" w:rsidRPr="00D92CF7">
          <w:rPr>
            <w:rStyle w:val="Lienhypertexte"/>
            <w:webHidden/>
            <w:sz w:val="22"/>
            <w:szCs w:val="22"/>
          </w:rPr>
        </w:r>
        <w:r w:rsidR="00D12C21" w:rsidRPr="00D92CF7">
          <w:rPr>
            <w:rStyle w:val="Lienhypertexte"/>
            <w:webHidden/>
            <w:sz w:val="22"/>
            <w:szCs w:val="22"/>
          </w:rPr>
          <w:fldChar w:fldCharType="separate"/>
        </w:r>
        <w:r w:rsidR="00D25DF6">
          <w:rPr>
            <w:rStyle w:val="Lienhypertexte"/>
            <w:noProof/>
            <w:webHidden/>
            <w:sz w:val="22"/>
            <w:szCs w:val="22"/>
          </w:rPr>
          <w:t>86</w:t>
        </w:r>
        <w:r w:rsidR="00D12C21" w:rsidRPr="00D92CF7">
          <w:rPr>
            <w:rStyle w:val="Lienhypertexte"/>
            <w:webHidden/>
            <w:sz w:val="22"/>
            <w:szCs w:val="22"/>
          </w:rPr>
          <w:fldChar w:fldCharType="end"/>
        </w:r>
      </w:hyperlink>
    </w:p>
    <w:p w14:paraId="51F90A50" w14:textId="44B0B603" w:rsidR="00D12C21" w:rsidRPr="00D12C21" w:rsidRDefault="008458CC">
      <w:pPr>
        <w:pStyle w:val="TM3"/>
        <w:rPr>
          <w:rFonts w:ascii="Times New Roman" w:eastAsiaTheme="minorEastAsia" w:hAnsi="Times New Roman" w:cs="Times New Roman"/>
          <w:bCs w:val="0"/>
          <w:i w:val="0"/>
          <w:iCs w:val="0"/>
          <w:noProof/>
          <w:sz w:val="22"/>
          <w:szCs w:val="22"/>
          <w:lang w:val="fr-ML" w:eastAsia="fr-ML"/>
        </w:rPr>
      </w:pPr>
      <w:hyperlink w:anchor="_Toc521417420" w:history="1">
        <w:r w:rsidR="00D12C21" w:rsidRPr="00D12C21">
          <w:rPr>
            <w:rStyle w:val="Lienhypertexte"/>
            <w:rFonts w:ascii="Times New Roman" w:hAnsi="Times New Roman" w:cs="Times New Roman"/>
            <w:i w:val="0"/>
            <w:noProof/>
          </w:rPr>
          <w:t>4.2.1.</w:t>
        </w:r>
        <w:r w:rsidR="00D12C21" w:rsidRPr="00D12C21">
          <w:rPr>
            <w:rFonts w:ascii="Times New Roman" w:eastAsiaTheme="minorEastAsia" w:hAnsi="Times New Roman" w:cs="Times New Roman"/>
            <w:bCs w:val="0"/>
            <w:i w:val="0"/>
            <w:iCs w:val="0"/>
            <w:noProof/>
            <w:sz w:val="22"/>
            <w:szCs w:val="22"/>
            <w:lang w:val="fr-ML" w:eastAsia="fr-ML"/>
          </w:rPr>
          <w:tab/>
        </w:r>
        <w:r w:rsidR="00D12C21" w:rsidRPr="00D12C21">
          <w:rPr>
            <w:rStyle w:val="Lienhypertexte"/>
            <w:rFonts w:ascii="Times New Roman" w:hAnsi="Times New Roman" w:cs="Times New Roman"/>
            <w:i w:val="0"/>
            <w:noProof/>
          </w:rPr>
          <w:t>Utilisation du PPP comme mécanisme de consolidation et de résilience de l’économie nationale</w:t>
        </w:r>
        <w:r w:rsidR="00D12C21" w:rsidRPr="00D12C21">
          <w:rPr>
            <w:rFonts w:ascii="Times New Roman" w:hAnsi="Times New Roman" w:cs="Times New Roman"/>
            <w:i w:val="0"/>
            <w:noProof/>
            <w:webHidden/>
          </w:rPr>
          <w:tab/>
        </w:r>
        <w:r w:rsidR="00D12C21" w:rsidRPr="00D12C21">
          <w:rPr>
            <w:rFonts w:ascii="Times New Roman" w:hAnsi="Times New Roman" w:cs="Times New Roman"/>
            <w:i w:val="0"/>
            <w:noProof/>
            <w:webHidden/>
          </w:rPr>
          <w:fldChar w:fldCharType="begin"/>
        </w:r>
        <w:r w:rsidR="00D12C21" w:rsidRPr="00D12C21">
          <w:rPr>
            <w:rFonts w:ascii="Times New Roman" w:hAnsi="Times New Roman" w:cs="Times New Roman"/>
            <w:i w:val="0"/>
            <w:noProof/>
            <w:webHidden/>
          </w:rPr>
          <w:instrText xml:space="preserve"> PAGEREF _Toc521417420 \h </w:instrText>
        </w:r>
        <w:r w:rsidR="00D12C21" w:rsidRPr="00D12C21">
          <w:rPr>
            <w:rFonts w:ascii="Times New Roman" w:hAnsi="Times New Roman" w:cs="Times New Roman"/>
            <w:i w:val="0"/>
            <w:noProof/>
            <w:webHidden/>
          </w:rPr>
        </w:r>
        <w:r w:rsidR="00D12C21" w:rsidRPr="00D12C21">
          <w:rPr>
            <w:rFonts w:ascii="Times New Roman" w:hAnsi="Times New Roman" w:cs="Times New Roman"/>
            <w:i w:val="0"/>
            <w:noProof/>
            <w:webHidden/>
          </w:rPr>
          <w:fldChar w:fldCharType="separate"/>
        </w:r>
        <w:r w:rsidR="00D25DF6">
          <w:rPr>
            <w:rFonts w:ascii="Times New Roman" w:hAnsi="Times New Roman" w:cs="Times New Roman"/>
            <w:i w:val="0"/>
            <w:noProof/>
            <w:webHidden/>
          </w:rPr>
          <w:t>86</w:t>
        </w:r>
        <w:r w:rsidR="00D12C21" w:rsidRPr="00D12C21">
          <w:rPr>
            <w:rFonts w:ascii="Times New Roman" w:hAnsi="Times New Roman" w:cs="Times New Roman"/>
            <w:i w:val="0"/>
            <w:noProof/>
            <w:webHidden/>
          </w:rPr>
          <w:fldChar w:fldCharType="end"/>
        </w:r>
      </w:hyperlink>
    </w:p>
    <w:p w14:paraId="5A0D7CCC" w14:textId="1741BFF2" w:rsidR="00D12C21" w:rsidRPr="00D12C21" w:rsidRDefault="008458CC">
      <w:pPr>
        <w:pStyle w:val="TM3"/>
        <w:rPr>
          <w:rFonts w:ascii="Times New Roman" w:eastAsiaTheme="minorEastAsia" w:hAnsi="Times New Roman" w:cs="Times New Roman"/>
          <w:bCs w:val="0"/>
          <w:i w:val="0"/>
          <w:iCs w:val="0"/>
          <w:noProof/>
          <w:sz w:val="22"/>
          <w:szCs w:val="22"/>
          <w:lang w:val="fr-ML" w:eastAsia="fr-ML"/>
        </w:rPr>
      </w:pPr>
      <w:hyperlink w:anchor="_Toc521417421" w:history="1">
        <w:r w:rsidR="00D12C21" w:rsidRPr="00D12C21">
          <w:rPr>
            <w:rStyle w:val="Lienhypertexte"/>
            <w:rFonts w:ascii="Times New Roman" w:hAnsi="Times New Roman" w:cs="Times New Roman"/>
            <w:i w:val="0"/>
            <w:noProof/>
          </w:rPr>
          <w:t>4.2.2.</w:t>
        </w:r>
        <w:r w:rsidR="00D12C21" w:rsidRPr="00D12C21">
          <w:rPr>
            <w:rFonts w:ascii="Times New Roman" w:eastAsiaTheme="minorEastAsia" w:hAnsi="Times New Roman" w:cs="Times New Roman"/>
            <w:bCs w:val="0"/>
            <w:i w:val="0"/>
            <w:iCs w:val="0"/>
            <w:noProof/>
            <w:sz w:val="22"/>
            <w:szCs w:val="22"/>
            <w:lang w:val="fr-ML" w:eastAsia="fr-ML"/>
          </w:rPr>
          <w:tab/>
        </w:r>
        <w:r w:rsidR="00D12C21" w:rsidRPr="00D12C21">
          <w:rPr>
            <w:rStyle w:val="Lienhypertexte"/>
            <w:rFonts w:ascii="Times New Roman" w:hAnsi="Times New Roman" w:cs="Times New Roman"/>
            <w:i w:val="0"/>
            <w:noProof/>
          </w:rPr>
          <w:t>Projets de Partenariat Public-Privé structurants</w:t>
        </w:r>
        <w:r w:rsidR="00D12C21" w:rsidRPr="00D12C21">
          <w:rPr>
            <w:rFonts w:ascii="Times New Roman" w:hAnsi="Times New Roman" w:cs="Times New Roman"/>
            <w:i w:val="0"/>
            <w:noProof/>
            <w:webHidden/>
          </w:rPr>
          <w:tab/>
        </w:r>
        <w:r w:rsidR="00D12C21" w:rsidRPr="00D12C21">
          <w:rPr>
            <w:rFonts w:ascii="Times New Roman" w:hAnsi="Times New Roman" w:cs="Times New Roman"/>
            <w:i w:val="0"/>
            <w:noProof/>
            <w:webHidden/>
          </w:rPr>
          <w:fldChar w:fldCharType="begin"/>
        </w:r>
        <w:r w:rsidR="00D12C21" w:rsidRPr="00D12C21">
          <w:rPr>
            <w:rFonts w:ascii="Times New Roman" w:hAnsi="Times New Roman" w:cs="Times New Roman"/>
            <w:i w:val="0"/>
            <w:noProof/>
            <w:webHidden/>
          </w:rPr>
          <w:instrText xml:space="preserve"> PAGEREF _Toc521417421 \h </w:instrText>
        </w:r>
        <w:r w:rsidR="00D12C21" w:rsidRPr="00D12C21">
          <w:rPr>
            <w:rFonts w:ascii="Times New Roman" w:hAnsi="Times New Roman" w:cs="Times New Roman"/>
            <w:i w:val="0"/>
            <w:noProof/>
            <w:webHidden/>
          </w:rPr>
        </w:r>
        <w:r w:rsidR="00D12C21" w:rsidRPr="00D12C21">
          <w:rPr>
            <w:rFonts w:ascii="Times New Roman" w:hAnsi="Times New Roman" w:cs="Times New Roman"/>
            <w:i w:val="0"/>
            <w:noProof/>
            <w:webHidden/>
          </w:rPr>
          <w:fldChar w:fldCharType="separate"/>
        </w:r>
        <w:r w:rsidR="00D25DF6">
          <w:rPr>
            <w:rFonts w:ascii="Times New Roman" w:hAnsi="Times New Roman" w:cs="Times New Roman"/>
            <w:i w:val="0"/>
            <w:noProof/>
            <w:webHidden/>
          </w:rPr>
          <w:t>87</w:t>
        </w:r>
        <w:r w:rsidR="00D12C21" w:rsidRPr="00D12C21">
          <w:rPr>
            <w:rFonts w:ascii="Times New Roman" w:hAnsi="Times New Roman" w:cs="Times New Roman"/>
            <w:i w:val="0"/>
            <w:noProof/>
            <w:webHidden/>
          </w:rPr>
          <w:fldChar w:fldCharType="end"/>
        </w:r>
      </w:hyperlink>
    </w:p>
    <w:p w14:paraId="527980DD" w14:textId="1105DF6A" w:rsidR="00D12C21" w:rsidRDefault="008458CC">
      <w:pPr>
        <w:pStyle w:val="TM3"/>
        <w:rPr>
          <w:rStyle w:val="Lienhypertexte"/>
          <w:rFonts w:ascii="Times New Roman" w:hAnsi="Times New Roman" w:cs="Times New Roman"/>
          <w:i w:val="0"/>
          <w:noProof/>
        </w:rPr>
      </w:pPr>
      <w:hyperlink w:anchor="_Toc521417422" w:history="1">
        <w:r w:rsidR="00D12C21" w:rsidRPr="00D12C21">
          <w:rPr>
            <w:rStyle w:val="Lienhypertexte"/>
            <w:rFonts w:ascii="Times New Roman" w:hAnsi="Times New Roman" w:cs="Times New Roman"/>
            <w:i w:val="0"/>
            <w:noProof/>
          </w:rPr>
          <w:t>4.2.3.</w:t>
        </w:r>
        <w:r w:rsidR="00D12C21" w:rsidRPr="00D12C21">
          <w:rPr>
            <w:rFonts w:ascii="Times New Roman" w:eastAsiaTheme="minorEastAsia" w:hAnsi="Times New Roman" w:cs="Times New Roman"/>
            <w:bCs w:val="0"/>
            <w:i w:val="0"/>
            <w:iCs w:val="0"/>
            <w:noProof/>
            <w:sz w:val="22"/>
            <w:szCs w:val="22"/>
            <w:lang w:val="fr-ML" w:eastAsia="fr-ML"/>
          </w:rPr>
          <w:tab/>
        </w:r>
        <w:r w:rsidR="00D12C21" w:rsidRPr="00D12C21">
          <w:rPr>
            <w:rStyle w:val="Lienhypertexte"/>
            <w:rFonts w:ascii="Times New Roman" w:hAnsi="Times New Roman" w:cs="Times New Roman"/>
            <w:i w:val="0"/>
            <w:noProof/>
          </w:rPr>
          <w:t>Projets de Partenariats public-privé innovants</w:t>
        </w:r>
        <w:r w:rsidR="00D12C21" w:rsidRPr="00D12C21">
          <w:rPr>
            <w:rFonts w:ascii="Times New Roman" w:hAnsi="Times New Roman" w:cs="Times New Roman"/>
            <w:i w:val="0"/>
            <w:noProof/>
            <w:webHidden/>
          </w:rPr>
          <w:tab/>
        </w:r>
        <w:r w:rsidR="00D12C21" w:rsidRPr="00D12C21">
          <w:rPr>
            <w:rFonts w:ascii="Times New Roman" w:hAnsi="Times New Roman" w:cs="Times New Roman"/>
            <w:i w:val="0"/>
            <w:noProof/>
            <w:webHidden/>
          </w:rPr>
          <w:fldChar w:fldCharType="begin"/>
        </w:r>
        <w:r w:rsidR="00D12C21" w:rsidRPr="00D12C21">
          <w:rPr>
            <w:rFonts w:ascii="Times New Roman" w:hAnsi="Times New Roman" w:cs="Times New Roman"/>
            <w:i w:val="0"/>
            <w:noProof/>
            <w:webHidden/>
          </w:rPr>
          <w:instrText xml:space="preserve"> PAGEREF _Toc521417422 \h </w:instrText>
        </w:r>
        <w:r w:rsidR="00D12C21" w:rsidRPr="00D12C21">
          <w:rPr>
            <w:rFonts w:ascii="Times New Roman" w:hAnsi="Times New Roman" w:cs="Times New Roman"/>
            <w:i w:val="0"/>
            <w:noProof/>
            <w:webHidden/>
          </w:rPr>
        </w:r>
        <w:r w:rsidR="00D12C21" w:rsidRPr="00D12C21">
          <w:rPr>
            <w:rFonts w:ascii="Times New Roman" w:hAnsi="Times New Roman" w:cs="Times New Roman"/>
            <w:i w:val="0"/>
            <w:noProof/>
            <w:webHidden/>
          </w:rPr>
          <w:fldChar w:fldCharType="separate"/>
        </w:r>
        <w:r w:rsidR="00D25DF6">
          <w:rPr>
            <w:rFonts w:ascii="Times New Roman" w:hAnsi="Times New Roman" w:cs="Times New Roman"/>
            <w:i w:val="0"/>
            <w:noProof/>
            <w:webHidden/>
          </w:rPr>
          <w:t>88</w:t>
        </w:r>
        <w:r w:rsidR="00D12C21" w:rsidRPr="00D12C21">
          <w:rPr>
            <w:rFonts w:ascii="Times New Roman" w:hAnsi="Times New Roman" w:cs="Times New Roman"/>
            <w:i w:val="0"/>
            <w:noProof/>
            <w:webHidden/>
          </w:rPr>
          <w:fldChar w:fldCharType="end"/>
        </w:r>
      </w:hyperlink>
    </w:p>
    <w:p w14:paraId="201F58C2" w14:textId="77777777" w:rsidR="00D12C21" w:rsidRPr="00D12C21" w:rsidRDefault="00D12C21" w:rsidP="00D12C21"/>
    <w:p w14:paraId="1A518790" w14:textId="467912A6" w:rsidR="00D12C21" w:rsidRDefault="008458CC" w:rsidP="00D92CF7">
      <w:pPr>
        <w:pStyle w:val="TM1"/>
        <w:rPr>
          <w:rStyle w:val="Lienhypertexte"/>
        </w:rPr>
      </w:pPr>
      <w:hyperlink w:anchor="_Toc521417423" w:history="1">
        <w:r w:rsidR="00D12C21" w:rsidRPr="00D12C21">
          <w:rPr>
            <w:rStyle w:val="Lienhypertexte"/>
          </w:rPr>
          <w:t>CONCLUSION ET RECOMMANDATIONS</w:t>
        </w:r>
        <w:r w:rsidR="00D12C21" w:rsidRPr="00D12C21">
          <w:rPr>
            <w:webHidden/>
          </w:rPr>
          <w:tab/>
        </w:r>
        <w:r w:rsidR="00D12C21" w:rsidRPr="00D12C21">
          <w:rPr>
            <w:webHidden/>
          </w:rPr>
          <w:fldChar w:fldCharType="begin"/>
        </w:r>
        <w:r w:rsidR="00D12C21" w:rsidRPr="00D12C21">
          <w:rPr>
            <w:webHidden/>
          </w:rPr>
          <w:instrText xml:space="preserve"> PAGEREF _Toc521417423 \h </w:instrText>
        </w:r>
        <w:r w:rsidR="00D12C21" w:rsidRPr="00D12C21">
          <w:rPr>
            <w:webHidden/>
          </w:rPr>
        </w:r>
        <w:r w:rsidR="00D12C21" w:rsidRPr="00D12C21">
          <w:rPr>
            <w:webHidden/>
          </w:rPr>
          <w:fldChar w:fldCharType="separate"/>
        </w:r>
        <w:r w:rsidR="00D25DF6">
          <w:rPr>
            <w:webHidden/>
          </w:rPr>
          <w:t>91</w:t>
        </w:r>
        <w:r w:rsidR="00D12C21" w:rsidRPr="00D12C21">
          <w:rPr>
            <w:webHidden/>
          </w:rPr>
          <w:fldChar w:fldCharType="end"/>
        </w:r>
      </w:hyperlink>
    </w:p>
    <w:p w14:paraId="3218E0D7" w14:textId="77777777" w:rsidR="00D12C21" w:rsidRPr="00D12C21" w:rsidRDefault="00D12C21" w:rsidP="00D12C21"/>
    <w:p w14:paraId="44CA5AA8" w14:textId="399BF002" w:rsidR="00D12C21" w:rsidRDefault="008458CC" w:rsidP="00D92CF7">
      <w:pPr>
        <w:pStyle w:val="TM1"/>
        <w:rPr>
          <w:rStyle w:val="Lienhypertexte"/>
        </w:rPr>
      </w:pPr>
      <w:hyperlink w:anchor="_Toc521417424" w:history="1">
        <w:r w:rsidR="00D12C21" w:rsidRPr="00D12C21">
          <w:rPr>
            <w:rStyle w:val="Lienhypertexte"/>
          </w:rPr>
          <w:t>REFERENCES BIBLIOGRAPHIQUES</w:t>
        </w:r>
        <w:r w:rsidR="00D12C21" w:rsidRPr="00D12C21">
          <w:rPr>
            <w:webHidden/>
          </w:rPr>
          <w:tab/>
        </w:r>
        <w:r w:rsidR="00D12C21" w:rsidRPr="00D12C21">
          <w:rPr>
            <w:webHidden/>
          </w:rPr>
          <w:fldChar w:fldCharType="begin"/>
        </w:r>
        <w:r w:rsidR="00D12C21" w:rsidRPr="00D12C21">
          <w:rPr>
            <w:webHidden/>
          </w:rPr>
          <w:instrText xml:space="preserve"> PAGEREF _Toc521417424 \h </w:instrText>
        </w:r>
        <w:r w:rsidR="00D12C21" w:rsidRPr="00D12C21">
          <w:rPr>
            <w:webHidden/>
          </w:rPr>
        </w:r>
        <w:r w:rsidR="00D12C21" w:rsidRPr="00D12C21">
          <w:rPr>
            <w:webHidden/>
          </w:rPr>
          <w:fldChar w:fldCharType="separate"/>
        </w:r>
        <w:r w:rsidR="00D25DF6">
          <w:rPr>
            <w:webHidden/>
          </w:rPr>
          <w:t>94</w:t>
        </w:r>
        <w:r w:rsidR="00D12C21" w:rsidRPr="00D12C21">
          <w:rPr>
            <w:webHidden/>
          </w:rPr>
          <w:fldChar w:fldCharType="end"/>
        </w:r>
      </w:hyperlink>
    </w:p>
    <w:p w14:paraId="79E7D1A8" w14:textId="77777777" w:rsidR="00D12C21" w:rsidRPr="00D12C21" w:rsidRDefault="00D12C21" w:rsidP="00D12C21"/>
    <w:p w14:paraId="2204B37A" w14:textId="4B3BAC3B" w:rsidR="00D12C21" w:rsidRDefault="008458CC" w:rsidP="00D92CF7">
      <w:pPr>
        <w:pStyle w:val="TM1"/>
        <w:rPr>
          <w:rStyle w:val="Lienhypertexte"/>
        </w:rPr>
      </w:pPr>
      <w:hyperlink w:anchor="_Toc521417425" w:history="1">
        <w:r w:rsidR="00D12C21" w:rsidRPr="00D12C21">
          <w:rPr>
            <w:rStyle w:val="Lienhypertexte"/>
          </w:rPr>
          <w:t>ANNEXES</w:t>
        </w:r>
        <w:r w:rsidR="00D12C21" w:rsidRPr="00D12C21">
          <w:rPr>
            <w:webHidden/>
          </w:rPr>
          <w:tab/>
        </w:r>
        <w:r w:rsidR="00D12C21" w:rsidRPr="00D12C21">
          <w:rPr>
            <w:webHidden/>
          </w:rPr>
          <w:fldChar w:fldCharType="begin"/>
        </w:r>
        <w:r w:rsidR="00D12C21" w:rsidRPr="00D12C21">
          <w:rPr>
            <w:webHidden/>
          </w:rPr>
          <w:instrText xml:space="preserve"> PAGEREF _Toc521417425 \h </w:instrText>
        </w:r>
        <w:r w:rsidR="00D12C21" w:rsidRPr="00D12C21">
          <w:rPr>
            <w:webHidden/>
          </w:rPr>
        </w:r>
        <w:r w:rsidR="00D12C21" w:rsidRPr="00D12C21">
          <w:rPr>
            <w:webHidden/>
          </w:rPr>
          <w:fldChar w:fldCharType="separate"/>
        </w:r>
        <w:r w:rsidR="00D25DF6">
          <w:rPr>
            <w:webHidden/>
          </w:rPr>
          <w:t>97</w:t>
        </w:r>
        <w:r w:rsidR="00D12C21" w:rsidRPr="00D12C21">
          <w:rPr>
            <w:webHidden/>
          </w:rPr>
          <w:fldChar w:fldCharType="end"/>
        </w:r>
      </w:hyperlink>
    </w:p>
    <w:p w14:paraId="13E671B9" w14:textId="77777777" w:rsidR="00D92CF7" w:rsidRPr="00D92CF7" w:rsidRDefault="00D92CF7" w:rsidP="00D92CF7"/>
    <w:p w14:paraId="29661DFF" w14:textId="1ED81F4F" w:rsidR="00D12C21" w:rsidRPr="00D12C21" w:rsidRDefault="008458CC" w:rsidP="00D12C21">
      <w:pPr>
        <w:pStyle w:val="TM3"/>
        <w:rPr>
          <w:rStyle w:val="Lienhypertexte"/>
        </w:rPr>
      </w:pPr>
      <w:hyperlink w:anchor="_Toc521417426" w:history="1">
        <w:r w:rsidR="00D12C21" w:rsidRPr="00D12C21">
          <w:rPr>
            <w:rStyle w:val="Lienhypertexte"/>
            <w:rFonts w:ascii="Times New Roman" w:hAnsi="Times New Roman" w:cs="Times New Roman"/>
            <w:i w:val="0"/>
            <w:noProof/>
          </w:rPr>
          <w:t>Annexe 1 : Tableaux</w:t>
        </w:r>
        <w:r w:rsidR="00D12C21" w:rsidRPr="00D12C21">
          <w:rPr>
            <w:rStyle w:val="Lienhypertexte"/>
            <w:webHidden/>
          </w:rPr>
          <w:tab/>
        </w:r>
        <w:r w:rsidR="00D12C21" w:rsidRPr="00D12C21">
          <w:rPr>
            <w:rStyle w:val="Lienhypertexte"/>
            <w:webHidden/>
          </w:rPr>
          <w:fldChar w:fldCharType="begin"/>
        </w:r>
        <w:r w:rsidR="00D12C21" w:rsidRPr="00D12C21">
          <w:rPr>
            <w:rStyle w:val="Lienhypertexte"/>
            <w:webHidden/>
          </w:rPr>
          <w:instrText xml:space="preserve"> PAGEREF _Toc521417426 \h </w:instrText>
        </w:r>
        <w:r w:rsidR="00D12C21" w:rsidRPr="00D12C21">
          <w:rPr>
            <w:rStyle w:val="Lienhypertexte"/>
            <w:webHidden/>
          </w:rPr>
        </w:r>
        <w:r w:rsidR="00D12C21" w:rsidRPr="00D12C21">
          <w:rPr>
            <w:rStyle w:val="Lienhypertexte"/>
            <w:noProof/>
            <w:webHidden/>
          </w:rPr>
          <w:fldChar w:fldCharType="separate"/>
        </w:r>
        <w:r w:rsidR="00D25DF6">
          <w:rPr>
            <w:rStyle w:val="Lienhypertexte"/>
            <w:noProof/>
            <w:webHidden/>
          </w:rPr>
          <w:t>97</w:t>
        </w:r>
        <w:r w:rsidR="00D12C21" w:rsidRPr="00D12C21">
          <w:rPr>
            <w:rStyle w:val="Lienhypertexte"/>
            <w:webHidden/>
          </w:rPr>
          <w:fldChar w:fldCharType="end"/>
        </w:r>
      </w:hyperlink>
    </w:p>
    <w:p w14:paraId="4D998ED6" w14:textId="02FB1BC2" w:rsidR="00D12C21" w:rsidRPr="00D12C21" w:rsidRDefault="008458CC" w:rsidP="00D12C21">
      <w:pPr>
        <w:pStyle w:val="TM3"/>
        <w:rPr>
          <w:rStyle w:val="Lienhypertexte"/>
          <w:rFonts w:ascii="Times New Roman" w:hAnsi="Times New Roman" w:cs="Times New Roman"/>
          <w:i w:val="0"/>
          <w:noProof/>
        </w:rPr>
      </w:pPr>
      <w:hyperlink w:anchor="_Toc521417427" w:history="1">
        <w:r w:rsidR="00D12C21" w:rsidRPr="00D12C21">
          <w:rPr>
            <w:rStyle w:val="Lienhypertexte"/>
            <w:rFonts w:ascii="Times New Roman" w:hAnsi="Times New Roman" w:cs="Times New Roman"/>
            <w:i w:val="0"/>
            <w:noProof/>
          </w:rPr>
          <w:t>Annexe 2 : Indicateurs de développement humain au Mali</w:t>
        </w:r>
        <w:r w:rsidR="00D12C21" w:rsidRPr="00D12C21">
          <w:rPr>
            <w:rStyle w:val="Lienhypertexte"/>
            <w:rFonts w:ascii="Times New Roman" w:hAnsi="Times New Roman" w:cs="Times New Roman"/>
            <w:i w:val="0"/>
            <w:noProof/>
            <w:webHidden/>
          </w:rPr>
          <w:tab/>
        </w:r>
        <w:r w:rsidR="00D12C21" w:rsidRPr="00D12C21">
          <w:rPr>
            <w:rStyle w:val="Lienhypertexte"/>
            <w:rFonts w:ascii="Times New Roman" w:hAnsi="Times New Roman" w:cs="Times New Roman"/>
            <w:i w:val="0"/>
            <w:noProof/>
            <w:webHidden/>
          </w:rPr>
          <w:fldChar w:fldCharType="begin"/>
        </w:r>
        <w:r w:rsidR="00D12C21" w:rsidRPr="00D12C21">
          <w:rPr>
            <w:rStyle w:val="Lienhypertexte"/>
            <w:rFonts w:ascii="Times New Roman" w:hAnsi="Times New Roman" w:cs="Times New Roman"/>
            <w:i w:val="0"/>
            <w:noProof/>
            <w:webHidden/>
          </w:rPr>
          <w:instrText xml:space="preserve"> PAGEREF _Toc521417427 \h </w:instrText>
        </w:r>
        <w:r w:rsidR="00D12C21" w:rsidRPr="00D12C21">
          <w:rPr>
            <w:rStyle w:val="Lienhypertexte"/>
            <w:rFonts w:ascii="Times New Roman" w:hAnsi="Times New Roman" w:cs="Times New Roman"/>
            <w:i w:val="0"/>
            <w:noProof/>
            <w:webHidden/>
          </w:rPr>
        </w:r>
        <w:r w:rsidR="00D12C21" w:rsidRPr="00D12C21">
          <w:rPr>
            <w:rStyle w:val="Lienhypertexte"/>
            <w:rFonts w:ascii="Times New Roman" w:hAnsi="Times New Roman" w:cs="Times New Roman"/>
            <w:i w:val="0"/>
            <w:noProof/>
            <w:webHidden/>
          </w:rPr>
          <w:fldChar w:fldCharType="separate"/>
        </w:r>
        <w:r w:rsidR="00D25DF6">
          <w:rPr>
            <w:rStyle w:val="Lienhypertexte"/>
            <w:rFonts w:ascii="Times New Roman" w:hAnsi="Times New Roman" w:cs="Times New Roman"/>
            <w:i w:val="0"/>
            <w:noProof/>
            <w:webHidden/>
          </w:rPr>
          <w:t>106</w:t>
        </w:r>
        <w:r w:rsidR="00D12C21" w:rsidRPr="00D12C21">
          <w:rPr>
            <w:rStyle w:val="Lienhypertexte"/>
            <w:rFonts w:ascii="Times New Roman" w:hAnsi="Times New Roman" w:cs="Times New Roman"/>
            <w:i w:val="0"/>
            <w:noProof/>
            <w:webHidden/>
          </w:rPr>
          <w:fldChar w:fldCharType="end"/>
        </w:r>
      </w:hyperlink>
    </w:p>
    <w:p w14:paraId="1709815C" w14:textId="0DF20C74" w:rsidR="00D12C21" w:rsidRPr="00D12C21" w:rsidRDefault="008458CC" w:rsidP="00D12C21">
      <w:pPr>
        <w:pStyle w:val="TM3"/>
        <w:rPr>
          <w:rStyle w:val="Lienhypertexte"/>
          <w:rFonts w:ascii="Times New Roman" w:hAnsi="Times New Roman" w:cs="Times New Roman"/>
          <w:i w:val="0"/>
          <w:noProof/>
        </w:rPr>
      </w:pPr>
      <w:hyperlink w:anchor="_Toc521417428" w:history="1">
        <w:r w:rsidR="00D12C21" w:rsidRPr="00D12C21">
          <w:rPr>
            <w:rStyle w:val="Lienhypertexte"/>
            <w:rFonts w:ascii="Times New Roman" w:hAnsi="Times New Roman" w:cs="Times New Roman"/>
            <w:i w:val="0"/>
            <w:noProof/>
          </w:rPr>
          <w:t>Annexe 3 : Termes de référence de l’étude</w:t>
        </w:r>
        <w:r w:rsidR="00D12C21" w:rsidRPr="00D12C21">
          <w:rPr>
            <w:rStyle w:val="Lienhypertexte"/>
            <w:rFonts w:ascii="Times New Roman" w:hAnsi="Times New Roman" w:cs="Times New Roman"/>
            <w:i w:val="0"/>
            <w:noProof/>
            <w:webHidden/>
          </w:rPr>
          <w:tab/>
        </w:r>
        <w:r w:rsidR="00D12C21" w:rsidRPr="00D12C21">
          <w:rPr>
            <w:rStyle w:val="Lienhypertexte"/>
            <w:rFonts w:ascii="Times New Roman" w:hAnsi="Times New Roman" w:cs="Times New Roman"/>
            <w:i w:val="0"/>
            <w:noProof/>
            <w:webHidden/>
          </w:rPr>
          <w:fldChar w:fldCharType="begin"/>
        </w:r>
        <w:r w:rsidR="00D12C21" w:rsidRPr="00D12C21">
          <w:rPr>
            <w:rStyle w:val="Lienhypertexte"/>
            <w:rFonts w:ascii="Times New Roman" w:hAnsi="Times New Roman" w:cs="Times New Roman"/>
            <w:i w:val="0"/>
            <w:noProof/>
            <w:webHidden/>
          </w:rPr>
          <w:instrText xml:space="preserve"> PAGEREF _Toc521417428 \h </w:instrText>
        </w:r>
        <w:r w:rsidR="00D12C21" w:rsidRPr="00D12C21">
          <w:rPr>
            <w:rStyle w:val="Lienhypertexte"/>
            <w:rFonts w:ascii="Times New Roman" w:hAnsi="Times New Roman" w:cs="Times New Roman"/>
            <w:i w:val="0"/>
            <w:noProof/>
            <w:webHidden/>
          </w:rPr>
        </w:r>
        <w:r w:rsidR="00D12C21" w:rsidRPr="00D12C21">
          <w:rPr>
            <w:rStyle w:val="Lienhypertexte"/>
            <w:rFonts w:ascii="Times New Roman" w:hAnsi="Times New Roman" w:cs="Times New Roman"/>
            <w:i w:val="0"/>
            <w:noProof/>
            <w:webHidden/>
          </w:rPr>
          <w:fldChar w:fldCharType="separate"/>
        </w:r>
        <w:r w:rsidR="00D25DF6">
          <w:rPr>
            <w:rStyle w:val="Lienhypertexte"/>
            <w:rFonts w:ascii="Times New Roman" w:hAnsi="Times New Roman" w:cs="Times New Roman"/>
            <w:i w:val="0"/>
            <w:noProof/>
            <w:webHidden/>
          </w:rPr>
          <w:t>110</w:t>
        </w:r>
        <w:r w:rsidR="00D12C21" w:rsidRPr="00D12C21">
          <w:rPr>
            <w:rStyle w:val="Lienhypertexte"/>
            <w:rFonts w:ascii="Times New Roman" w:hAnsi="Times New Roman" w:cs="Times New Roman"/>
            <w:i w:val="0"/>
            <w:noProof/>
            <w:webHidden/>
          </w:rPr>
          <w:fldChar w:fldCharType="end"/>
        </w:r>
      </w:hyperlink>
    </w:p>
    <w:p w14:paraId="7E6979AE" w14:textId="69E7E685" w:rsidR="002C001A" w:rsidRDefault="0071262F" w:rsidP="000F30E9">
      <w:pPr>
        <w:spacing w:after="0" w:line="240" w:lineRule="auto"/>
        <w:rPr>
          <w:b/>
          <w:szCs w:val="24"/>
        </w:rPr>
      </w:pPr>
      <w:r w:rsidRPr="00D12C21">
        <w:rPr>
          <w:rFonts w:cs="Times New Roman"/>
          <w:szCs w:val="24"/>
        </w:rPr>
        <w:fldChar w:fldCharType="end"/>
      </w:r>
    </w:p>
    <w:p w14:paraId="2F6E0C9C" w14:textId="77777777" w:rsidR="002C001A" w:rsidRPr="009A1928" w:rsidRDefault="002C001A" w:rsidP="002C001A">
      <w:pPr>
        <w:rPr>
          <w:b/>
        </w:rPr>
      </w:pPr>
      <w:r>
        <w:rPr>
          <w:b/>
          <w:szCs w:val="24"/>
        </w:rPr>
        <w:br w:type="page"/>
      </w:r>
    </w:p>
    <w:p w14:paraId="2BE69504" w14:textId="77777777" w:rsidR="00FA2CF7" w:rsidRPr="000B05C0" w:rsidRDefault="00FA2CF7" w:rsidP="009A1657">
      <w:pPr>
        <w:pStyle w:val="Titre1"/>
        <w:shd w:val="clear" w:color="auto" w:fill="9CC2E5"/>
        <w:spacing w:before="0" w:after="240" w:line="240" w:lineRule="auto"/>
        <w:jc w:val="both"/>
        <w:rPr>
          <w:rFonts w:ascii="Times New Roman" w:hAnsi="Times New Roman"/>
          <w:color w:val="auto"/>
          <w:sz w:val="36"/>
        </w:rPr>
      </w:pPr>
      <w:bookmarkStart w:id="13" w:name="_Toc445551842"/>
      <w:bookmarkStart w:id="14" w:name="_Toc521417373"/>
      <w:bookmarkStart w:id="15" w:name="_Toc502590341"/>
      <w:bookmarkStart w:id="16" w:name="_Toc510618321"/>
      <w:r w:rsidRPr="000B05C0">
        <w:rPr>
          <w:rFonts w:ascii="Times New Roman" w:hAnsi="Times New Roman"/>
          <w:color w:val="auto"/>
          <w:sz w:val="36"/>
        </w:rPr>
        <w:lastRenderedPageBreak/>
        <w:t>LISTE DES TABLEAUX</w:t>
      </w:r>
      <w:bookmarkEnd w:id="13"/>
      <w:bookmarkEnd w:id="14"/>
    </w:p>
    <w:p w14:paraId="7EECE112" w14:textId="676F4939" w:rsidR="00AA5A9C" w:rsidRPr="00AA5A9C" w:rsidRDefault="0071262F" w:rsidP="00D12C21">
      <w:pPr>
        <w:pStyle w:val="Tabledesillustrations"/>
        <w:tabs>
          <w:tab w:val="right" w:leader="dot" w:pos="9060"/>
        </w:tabs>
        <w:spacing w:line="360" w:lineRule="auto"/>
        <w:jc w:val="both"/>
        <w:rPr>
          <w:rFonts w:asciiTheme="minorHAnsi" w:eastAsiaTheme="minorEastAsia" w:hAnsiTheme="minorHAnsi" w:cstheme="minorBidi"/>
          <w:bCs w:val="0"/>
          <w:noProof/>
          <w:sz w:val="22"/>
          <w:szCs w:val="22"/>
          <w:lang w:val="fr-ML" w:eastAsia="fr-ML"/>
        </w:rPr>
      </w:pPr>
      <w:r w:rsidRPr="00AA5A9C">
        <w:fldChar w:fldCharType="begin"/>
      </w:r>
      <w:r w:rsidR="00FA2CF7" w:rsidRPr="00AA5A9C">
        <w:instrText xml:space="preserve"> TOC \h \z \c "Tableau" </w:instrText>
      </w:r>
      <w:r w:rsidRPr="00AA5A9C">
        <w:fldChar w:fldCharType="separate"/>
      </w:r>
      <w:hyperlink w:anchor="_Toc517870949" w:history="1">
        <w:r w:rsidR="00AA5A9C" w:rsidRPr="00AA5A9C">
          <w:rPr>
            <w:rStyle w:val="Lienhypertexte"/>
            <w:noProof/>
          </w:rPr>
          <w:t>Tableau 1 : Croissance du PIB réel et croissance sectorielle (%)</w:t>
        </w:r>
        <w:r w:rsidR="00AA5A9C" w:rsidRPr="00AA5A9C">
          <w:rPr>
            <w:noProof/>
            <w:webHidden/>
          </w:rPr>
          <w:tab/>
        </w:r>
        <w:r w:rsidR="00AA5A9C" w:rsidRPr="00AA5A9C">
          <w:rPr>
            <w:noProof/>
            <w:webHidden/>
          </w:rPr>
          <w:fldChar w:fldCharType="begin"/>
        </w:r>
        <w:r w:rsidR="00AA5A9C" w:rsidRPr="00AA5A9C">
          <w:rPr>
            <w:noProof/>
            <w:webHidden/>
          </w:rPr>
          <w:instrText xml:space="preserve"> PAGEREF _Toc517870949 \h </w:instrText>
        </w:r>
        <w:r w:rsidR="00AA5A9C" w:rsidRPr="00AA5A9C">
          <w:rPr>
            <w:noProof/>
            <w:webHidden/>
          </w:rPr>
        </w:r>
        <w:r w:rsidR="00AA5A9C" w:rsidRPr="00AA5A9C">
          <w:rPr>
            <w:noProof/>
            <w:webHidden/>
          </w:rPr>
          <w:fldChar w:fldCharType="separate"/>
        </w:r>
        <w:r w:rsidR="00D25DF6">
          <w:rPr>
            <w:noProof/>
            <w:webHidden/>
          </w:rPr>
          <w:t>20</w:t>
        </w:r>
        <w:r w:rsidR="00AA5A9C" w:rsidRPr="00AA5A9C">
          <w:rPr>
            <w:noProof/>
            <w:webHidden/>
          </w:rPr>
          <w:fldChar w:fldCharType="end"/>
        </w:r>
      </w:hyperlink>
    </w:p>
    <w:p w14:paraId="608376C8" w14:textId="79BBBB36" w:rsidR="00AA5A9C" w:rsidRPr="00AA5A9C" w:rsidRDefault="008458CC" w:rsidP="00D12C21">
      <w:pPr>
        <w:pStyle w:val="Tabledesillustrations"/>
        <w:tabs>
          <w:tab w:val="right" w:leader="dot" w:pos="9060"/>
        </w:tabs>
        <w:spacing w:line="360" w:lineRule="auto"/>
        <w:jc w:val="both"/>
        <w:rPr>
          <w:rFonts w:asciiTheme="minorHAnsi" w:eastAsiaTheme="minorEastAsia" w:hAnsiTheme="minorHAnsi" w:cstheme="minorBidi"/>
          <w:bCs w:val="0"/>
          <w:noProof/>
          <w:sz w:val="22"/>
          <w:szCs w:val="22"/>
          <w:lang w:val="fr-ML" w:eastAsia="fr-ML"/>
        </w:rPr>
      </w:pPr>
      <w:hyperlink w:anchor="_Toc517870950" w:history="1">
        <w:r w:rsidR="00AA5A9C" w:rsidRPr="00AA5A9C">
          <w:rPr>
            <w:rStyle w:val="Lienhypertexte"/>
            <w:noProof/>
          </w:rPr>
          <w:t>Tableau 2 : Besoins nécessaires indispensables</w:t>
        </w:r>
        <w:r w:rsidR="00AA5A9C" w:rsidRPr="00AA5A9C">
          <w:rPr>
            <w:noProof/>
            <w:webHidden/>
          </w:rPr>
          <w:tab/>
        </w:r>
        <w:r w:rsidR="00AA5A9C" w:rsidRPr="00AA5A9C">
          <w:rPr>
            <w:noProof/>
            <w:webHidden/>
          </w:rPr>
          <w:fldChar w:fldCharType="begin"/>
        </w:r>
        <w:r w:rsidR="00AA5A9C" w:rsidRPr="00AA5A9C">
          <w:rPr>
            <w:noProof/>
            <w:webHidden/>
          </w:rPr>
          <w:instrText xml:space="preserve"> PAGEREF _Toc517870950 \h </w:instrText>
        </w:r>
        <w:r w:rsidR="00AA5A9C" w:rsidRPr="00AA5A9C">
          <w:rPr>
            <w:noProof/>
            <w:webHidden/>
          </w:rPr>
        </w:r>
        <w:r w:rsidR="00AA5A9C" w:rsidRPr="00AA5A9C">
          <w:rPr>
            <w:noProof/>
            <w:webHidden/>
          </w:rPr>
          <w:fldChar w:fldCharType="separate"/>
        </w:r>
        <w:r w:rsidR="00D25DF6">
          <w:rPr>
            <w:noProof/>
            <w:webHidden/>
          </w:rPr>
          <w:t>22</w:t>
        </w:r>
        <w:r w:rsidR="00AA5A9C" w:rsidRPr="00AA5A9C">
          <w:rPr>
            <w:noProof/>
            <w:webHidden/>
          </w:rPr>
          <w:fldChar w:fldCharType="end"/>
        </w:r>
      </w:hyperlink>
    </w:p>
    <w:p w14:paraId="2E70D19D" w14:textId="44F6C092" w:rsidR="00AA5A9C" w:rsidRPr="00AA5A9C" w:rsidRDefault="008458CC" w:rsidP="00D12C21">
      <w:pPr>
        <w:pStyle w:val="Tabledesillustrations"/>
        <w:tabs>
          <w:tab w:val="right" w:leader="dot" w:pos="9060"/>
        </w:tabs>
        <w:spacing w:line="360" w:lineRule="auto"/>
        <w:jc w:val="both"/>
        <w:rPr>
          <w:rFonts w:asciiTheme="minorHAnsi" w:eastAsiaTheme="minorEastAsia" w:hAnsiTheme="minorHAnsi" w:cstheme="minorBidi"/>
          <w:bCs w:val="0"/>
          <w:noProof/>
          <w:sz w:val="22"/>
          <w:szCs w:val="22"/>
          <w:lang w:val="fr-ML" w:eastAsia="fr-ML"/>
        </w:rPr>
      </w:pPr>
      <w:hyperlink w:anchor="_Toc517870951" w:history="1">
        <w:r w:rsidR="00AA5A9C" w:rsidRPr="00AA5A9C">
          <w:rPr>
            <w:rStyle w:val="Lienhypertexte"/>
            <w:noProof/>
          </w:rPr>
          <w:t>Tableau 3 : Situation de satisfaction des besoins de base (%)</w:t>
        </w:r>
        <w:r w:rsidR="00AA5A9C" w:rsidRPr="00AA5A9C">
          <w:rPr>
            <w:noProof/>
            <w:webHidden/>
          </w:rPr>
          <w:tab/>
        </w:r>
        <w:r w:rsidR="00AA5A9C" w:rsidRPr="00AA5A9C">
          <w:rPr>
            <w:noProof/>
            <w:webHidden/>
          </w:rPr>
          <w:fldChar w:fldCharType="begin"/>
        </w:r>
        <w:r w:rsidR="00AA5A9C" w:rsidRPr="00AA5A9C">
          <w:rPr>
            <w:noProof/>
            <w:webHidden/>
          </w:rPr>
          <w:instrText xml:space="preserve"> PAGEREF _Toc517870951 \h </w:instrText>
        </w:r>
        <w:r w:rsidR="00AA5A9C" w:rsidRPr="00AA5A9C">
          <w:rPr>
            <w:noProof/>
            <w:webHidden/>
          </w:rPr>
        </w:r>
        <w:r w:rsidR="00AA5A9C" w:rsidRPr="00AA5A9C">
          <w:rPr>
            <w:noProof/>
            <w:webHidden/>
          </w:rPr>
          <w:fldChar w:fldCharType="separate"/>
        </w:r>
        <w:r w:rsidR="00D25DF6">
          <w:rPr>
            <w:noProof/>
            <w:webHidden/>
          </w:rPr>
          <w:t>23</w:t>
        </w:r>
        <w:r w:rsidR="00AA5A9C" w:rsidRPr="00AA5A9C">
          <w:rPr>
            <w:noProof/>
            <w:webHidden/>
          </w:rPr>
          <w:fldChar w:fldCharType="end"/>
        </w:r>
      </w:hyperlink>
    </w:p>
    <w:p w14:paraId="392650A6" w14:textId="31632A36" w:rsidR="00AA5A9C" w:rsidRPr="00AA5A9C" w:rsidRDefault="008458CC" w:rsidP="00D12C21">
      <w:pPr>
        <w:pStyle w:val="Tabledesillustrations"/>
        <w:tabs>
          <w:tab w:val="right" w:leader="dot" w:pos="9060"/>
        </w:tabs>
        <w:spacing w:line="360" w:lineRule="auto"/>
        <w:jc w:val="both"/>
        <w:rPr>
          <w:rFonts w:asciiTheme="minorHAnsi" w:eastAsiaTheme="minorEastAsia" w:hAnsiTheme="minorHAnsi" w:cstheme="minorBidi"/>
          <w:bCs w:val="0"/>
          <w:noProof/>
          <w:sz w:val="22"/>
          <w:szCs w:val="22"/>
          <w:lang w:val="fr-ML" w:eastAsia="fr-ML"/>
        </w:rPr>
      </w:pPr>
      <w:hyperlink w:anchor="_Toc517870952" w:history="1">
        <w:r w:rsidR="00AA5A9C" w:rsidRPr="00AA5A9C">
          <w:rPr>
            <w:rStyle w:val="Lienhypertexte"/>
            <w:noProof/>
          </w:rPr>
          <w:t>Tableau 4 : Evolution des indices de pauvreté par région (%) de 2011 à 2016</w:t>
        </w:r>
        <w:r w:rsidR="00AA5A9C" w:rsidRPr="00AA5A9C">
          <w:rPr>
            <w:noProof/>
            <w:webHidden/>
          </w:rPr>
          <w:tab/>
        </w:r>
        <w:r w:rsidR="00AA5A9C" w:rsidRPr="00AA5A9C">
          <w:rPr>
            <w:noProof/>
            <w:webHidden/>
          </w:rPr>
          <w:fldChar w:fldCharType="begin"/>
        </w:r>
        <w:r w:rsidR="00AA5A9C" w:rsidRPr="00AA5A9C">
          <w:rPr>
            <w:noProof/>
            <w:webHidden/>
          </w:rPr>
          <w:instrText xml:space="preserve"> PAGEREF _Toc517870952 \h </w:instrText>
        </w:r>
        <w:r w:rsidR="00AA5A9C" w:rsidRPr="00AA5A9C">
          <w:rPr>
            <w:noProof/>
            <w:webHidden/>
          </w:rPr>
        </w:r>
        <w:r w:rsidR="00AA5A9C" w:rsidRPr="00AA5A9C">
          <w:rPr>
            <w:noProof/>
            <w:webHidden/>
          </w:rPr>
          <w:fldChar w:fldCharType="separate"/>
        </w:r>
        <w:r w:rsidR="00D25DF6">
          <w:rPr>
            <w:noProof/>
            <w:webHidden/>
          </w:rPr>
          <w:t>24</w:t>
        </w:r>
        <w:r w:rsidR="00AA5A9C" w:rsidRPr="00AA5A9C">
          <w:rPr>
            <w:noProof/>
            <w:webHidden/>
          </w:rPr>
          <w:fldChar w:fldCharType="end"/>
        </w:r>
      </w:hyperlink>
    </w:p>
    <w:p w14:paraId="0DF0B744" w14:textId="5EA614F6" w:rsidR="00AA5A9C" w:rsidRPr="00AA5A9C" w:rsidRDefault="008458CC" w:rsidP="00D12C21">
      <w:pPr>
        <w:pStyle w:val="Tabledesillustrations"/>
        <w:tabs>
          <w:tab w:val="right" w:leader="dot" w:pos="9060"/>
        </w:tabs>
        <w:spacing w:line="360" w:lineRule="auto"/>
        <w:jc w:val="both"/>
        <w:rPr>
          <w:rFonts w:asciiTheme="minorHAnsi" w:eastAsiaTheme="minorEastAsia" w:hAnsiTheme="minorHAnsi" w:cstheme="minorBidi"/>
          <w:bCs w:val="0"/>
          <w:noProof/>
          <w:sz w:val="22"/>
          <w:szCs w:val="22"/>
          <w:lang w:val="fr-ML" w:eastAsia="fr-ML"/>
        </w:rPr>
      </w:pPr>
      <w:hyperlink w:anchor="_Toc517870953" w:history="1">
        <w:r w:rsidR="00AA5A9C" w:rsidRPr="00AA5A9C">
          <w:rPr>
            <w:rStyle w:val="Lienhypertexte"/>
            <w:noProof/>
          </w:rPr>
          <w:t>Tableau 5 : Evolution des recettes en % du PIB et évolution du PIB de 2010 à 2016</w:t>
        </w:r>
        <w:r w:rsidR="00AA5A9C" w:rsidRPr="00AA5A9C">
          <w:rPr>
            <w:noProof/>
            <w:webHidden/>
          </w:rPr>
          <w:tab/>
        </w:r>
        <w:r w:rsidR="00AA5A9C" w:rsidRPr="00AA5A9C">
          <w:rPr>
            <w:noProof/>
            <w:webHidden/>
          </w:rPr>
          <w:fldChar w:fldCharType="begin"/>
        </w:r>
        <w:r w:rsidR="00AA5A9C" w:rsidRPr="00AA5A9C">
          <w:rPr>
            <w:noProof/>
            <w:webHidden/>
          </w:rPr>
          <w:instrText xml:space="preserve"> PAGEREF _Toc517870953 \h </w:instrText>
        </w:r>
        <w:r w:rsidR="00AA5A9C" w:rsidRPr="00AA5A9C">
          <w:rPr>
            <w:noProof/>
            <w:webHidden/>
          </w:rPr>
        </w:r>
        <w:r w:rsidR="00AA5A9C" w:rsidRPr="00AA5A9C">
          <w:rPr>
            <w:noProof/>
            <w:webHidden/>
          </w:rPr>
          <w:fldChar w:fldCharType="separate"/>
        </w:r>
        <w:r w:rsidR="00D25DF6">
          <w:rPr>
            <w:noProof/>
            <w:webHidden/>
          </w:rPr>
          <w:t>29</w:t>
        </w:r>
        <w:r w:rsidR="00AA5A9C" w:rsidRPr="00AA5A9C">
          <w:rPr>
            <w:noProof/>
            <w:webHidden/>
          </w:rPr>
          <w:fldChar w:fldCharType="end"/>
        </w:r>
      </w:hyperlink>
    </w:p>
    <w:p w14:paraId="66B35FB4" w14:textId="38E7B5DD" w:rsidR="00AA5A9C" w:rsidRPr="00AA5A9C" w:rsidRDefault="008458CC" w:rsidP="00D12C21">
      <w:pPr>
        <w:pStyle w:val="Tabledesillustrations"/>
        <w:tabs>
          <w:tab w:val="right" w:leader="dot" w:pos="9060"/>
        </w:tabs>
        <w:spacing w:line="360" w:lineRule="auto"/>
        <w:jc w:val="both"/>
        <w:rPr>
          <w:rFonts w:asciiTheme="minorHAnsi" w:eastAsiaTheme="minorEastAsia" w:hAnsiTheme="minorHAnsi" w:cstheme="minorBidi"/>
          <w:bCs w:val="0"/>
          <w:noProof/>
          <w:sz w:val="22"/>
          <w:szCs w:val="22"/>
          <w:lang w:val="fr-ML" w:eastAsia="fr-ML"/>
        </w:rPr>
      </w:pPr>
      <w:hyperlink w:anchor="_Toc517870954" w:history="1">
        <w:r w:rsidR="00AA5A9C" w:rsidRPr="00AA5A9C">
          <w:rPr>
            <w:rStyle w:val="Lienhypertexte"/>
            <w:noProof/>
          </w:rPr>
          <w:t>Tableau 6 : Evolution des types de financement (%) et dépenses de capital de 2010 à 2016</w:t>
        </w:r>
        <w:r w:rsidR="00AA5A9C" w:rsidRPr="00AA5A9C">
          <w:rPr>
            <w:noProof/>
            <w:webHidden/>
          </w:rPr>
          <w:tab/>
        </w:r>
        <w:r w:rsidR="00AA5A9C" w:rsidRPr="00AA5A9C">
          <w:rPr>
            <w:noProof/>
            <w:webHidden/>
          </w:rPr>
          <w:fldChar w:fldCharType="begin"/>
        </w:r>
        <w:r w:rsidR="00AA5A9C" w:rsidRPr="00AA5A9C">
          <w:rPr>
            <w:noProof/>
            <w:webHidden/>
          </w:rPr>
          <w:instrText xml:space="preserve"> PAGEREF _Toc517870954 \h </w:instrText>
        </w:r>
        <w:r w:rsidR="00AA5A9C" w:rsidRPr="00AA5A9C">
          <w:rPr>
            <w:noProof/>
            <w:webHidden/>
          </w:rPr>
        </w:r>
        <w:r w:rsidR="00AA5A9C" w:rsidRPr="00AA5A9C">
          <w:rPr>
            <w:noProof/>
            <w:webHidden/>
          </w:rPr>
          <w:fldChar w:fldCharType="separate"/>
        </w:r>
        <w:r w:rsidR="00D25DF6">
          <w:rPr>
            <w:noProof/>
            <w:webHidden/>
          </w:rPr>
          <w:t>30</w:t>
        </w:r>
        <w:r w:rsidR="00AA5A9C" w:rsidRPr="00AA5A9C">
          <w:rPr>
            <w:noProof/>
            <w:webHidden/>
          </w:rPr>
          <w:fldChar w:fldCharType="end"/>
        </w:r>
      </w:hyperlink>
    </w:p>
    <w:p w14:paraId="0A6B587B" w14:textId="154887A3" w:rsidR="00AA5A9C" w:rsidRPr="00AA5A9C" w:rsidRDefault="008458CC" w:rsidP="00D12C21">
      <w:pPr>
        <w:pStyle w:val="Tabledesillustrations"/>
        <w:tabs>
          <w:tab w:val="right" w:leader="dot" w:pos="9060"/>
        </w:tabs>
        <w:spacing w:line="360" w:lineRule="auto"/>
        <w:jc w:val="both"/>
        <w:rPr>
          <w:rFonts w:asciiTheme="minorHAnsi" w:eastAsiaTheme="minorEastAsia" w:hAnsiTheme="minorHAnsi" w:cstheme="minorBidi"/>
          <w:bCs w:val="0"/>
          <w:noProof/>
          <w:sz w:val="22"/>
          <w:szCs w:val="22"/>
          <w:lang w:val="fr-ML" w:eastAsia="fr-ML"/>
        </w:rPr>
      </w:pPr>
      <w:hyperlink w:anchor="_Toc517870955" w:history="1">
        <w:r w:rsidR="00AA5A9C" w:rsidRPr="00AA5A9C">
          <w:rPr>
            <w:rStyle w:val="Lienhypertexte"/>
            <w:noProof/>
          </w:rPr>
          <w:t>Tableau 7 : Répartition des marchés publics passés de 2015 à 2016 par mode de passation</w:t>
        </w:r>
        <w:r w:rsidR="00AA5A9C" w:rsidRPr="00AA5A9C">
          <w:rPr>
            <w:noProof/>
            <w:webHidden/>
          </w:rPr>
          <w:tab/>
        </w:r>
        <w:r w:rsidR="00AA5A9C" w:rsidRPr="00AA5A9C">
          <w:rPr>
            <w:noProof/>
            <w:webHidden/>
          </w:rPr>
          <w:fldChar w:fldCharType="begin"/>
        </w:r>
        <w:r w:rsidR="00AA5A9C" w:rsidRPr="00AA5A9C">
          <w:rPr>
            <w:noProof/>
            <w:webHidden/>
          </w:rPr>
          <w:instrText xml:space="preserve"> PAGEREF _Toc517870955 \h </w:instrText>
        </w:r>
        <w:r w:rsidR="00AA5A9C" w:rsidRPr="00AA5A9C">
          <w:rPr>
            <w:noProof/>
            <w:webHidden/>
          </w:rPr>
        </w:r>
        <w:r w:rsidR="00AA5A9C" w:rsidRPr="00AA5A9C">
          <w:rPr>
            <w:noProof/>
            <w:webHidden/>
          </w:rPr>
          <w:fldChar w:fldCharType="separate"/>
        </w:r>
        <w:r w:rsidR="00D25DF6">
          <w:rPr>
            <w:noProof/>
            <w:webHidden/>
          </w:rPr>
          <w:t>45</w:t>
        </w:r>
        <w:r w:rsidR="00AA5A9C" w:rsidRPr="00AA5A9C">
          <w:rPr>
            <w:noProof/>
            <w:webHidden/>
          </w:rPr>
          <w:fldChar w:fldCharType="end"/>
        </w:r>
      </w:hyperlink>
    </w:p>
    <w:p w14:paraId="532E233A" w14:textId="791A27C4" w:rsidR="00AA5A9C" w:rsidRPr="00AA5A9C" w:rsidRDefault="008458CC" w:rsidP="00D12C21">
      <w:pPr>
        <w:pStyle w:val="Tabledesillustrations"/>
        <w:tabs>
          <w:tab w:val="right" w:leader="dot" w:pos="9060"/>
        </w:tabs>
        <w:spacing w:line="360" w:lineRule="auto"/>
        <w:jc w:val="both"/>
        <w:rPr>
          <w:rFonts w:asciiTheme="minorHAnsi" w:eastAsiaTheme="minorEastAsia" w:hAnsiTheme="minorHAnsi" w:cstheme="minorBidi"/>
          <w:bCs w:val="0"/>
          <w:noProof/>
          <w:sz w:val="22"/>
          <w:szCs w:val="22"/>
          <w:lang w:val="fr-ML" w:eastAsia="fr-ML"/>
        </w:rPr>
      </w:pPr>
      <w:hyperlink w:anchor="_Toc517870956" w:history="1">
        <w:r w:rsidR="00AA5A9C" w:rsidRPr="00AA5A9C">
          <w:rPr>
            <w:rStyle w:val="Lienhypertexte"/>
            <w:noProof/>
          </w:rPr>
          <w:t>Tableau 8 : Statistiques des marchés par nature de marché de 2015 à 2016</w:t>
        </w:r>
        <w:r w:rsidR="00AA5A9C" w:rsidRPr="00AA5A9C">
          <w:rPr>
            <w:noProof/>
            <w:webHidden/>
          </w:rPr>
          <w:tab/>
        </w:r>
        <w:r w:rsidR="00AA5A9C" w:rsidRPr="00AA5A9C">
          <w:rPr>
            <w:noProof/>
            <w:webHidden/>
          </w:rPr>
          <w:fldChar w:fldCharType="begin"/>
        </w:r>
        <w:r w:rsidR="00AA5A9C" w:rsidRPr="00AA5A9C">
          <w:rPr>
            <w:noProof/>
            <w:webHidden/>
          </w:rPr>
          <w:instrText xml:space="preserve"> PAGEREF _Toc517870956 \h </w:instrText>
        </w:r>
        <w:r w:rsidR="00AA5A9C" w:rsidRPr="00AA5A9C">
          <w:rPr>
            <w:noProof/>
            <w:webHidden/>
          </w:rPr>
        </w:r>
        <w:r w:rsidR="00AA5A9C" w:rsidRPr="00AA5A9C">
          <w:rPr>
            <w:noProof/>
            <w:webHidden/>
          </w:rPr>
          <w:fldChar w:fldCharType="separate"/>
        </w:r>
        <w:r w:rsidR="00D25DF6">
          <w:rPr>
            <w:noProof/>
            <w:webHidden/>
          </w:rPr>
          <w:t>45</w:t>
        </w:r>
        <w:r w:rsidR="00AA5A9C" w:rsidRPr="00AA5A9C">
          <w:rPr>
            <w:noProof/>
            <w:webHidden/>
          </w:rPr>
          <w:fldChar w:fldCharType="end"/>
        </w:r>
      </w:hyperlink>
    </w:p>
    <w:p w14:paraId="2C0A38EB" w14:textId="3FA9B838" w:rsidR="00AA5A9C" w:rsidRPr="00AA5A9C" w:rsidRDefault="008458CC" w:rsidP="00D12C21">
      <w:pPr>
        <w:pStyle w:val="Tabledesillustrations"/>
        <w:tabs>
          <w:tab w:val="right" w:leader="dot" w:pos="9060"/>
        </w:tabs>
        <w:spacing w:line="360" w:lineRule="auto"/>
        <w:jc w:val="both"/>
        <w:rPr>
          <w:rFonts w:asciiTheme="minorHAnsi" w:eastAsiaTheme="minorEastAsia" w:hAnsiTheme="minorHAnsi" w:cstheme="minorBidi"/>
          <w:bCs w:val="0"/>
          <w:noProof/>
          <w:sz w:val="22"/>
          <w:szCs w:val="22"/>
          <w:lang w:val="fr-ML" w:eastAsia="fr-ML"/>
        </w:rPr>
      </w:pPr>
      <w:hyperlink w:anchor="_Toc517870957" w:history="1">
        <w:r w:rsidR="00AA5A9C" w:rsidRPr="00AA5A9C">
          <w:rPr>
            <w:rStyle w:val="Lienhypertexte"/>
            <w:noProof/>
          </w:rPr>
          <w:t>Tableau 9 : Classification des décisions rendues en matière contentieuse par type de décisions rendues en 2015</w:t>
        </w:r>
        <w:r w:rsidR="00AA5A9C" w:rsidRPr="00AA5A9C">
          <w:rPr>
            <w:noProof/>
            <w:webHidden/>
          </w:rPr>
          <w:tab/>
        </w:r>
        <w:r w:rsidR="00AA5A9C" w:rsidRPr="00AA5A9C">
          <w:rPr>
            <w:noProof/>
            <w:webHidden/>
          </w:rPr>
          <w:fldChar w:fldCharType="begin"/>
        </w:r>
        <w:r w:rsidR="00AA5A9C" w:rsidRPr="00AA5A9C">
          <w:rPr>
            <w:noProof/>
            <w:webHidden/>
          </w:rPr>
          <w:instrText xml:space="preserve"> PAGEREF _Toc517870957 \h </w:instrText>
        </w:r>
        <w:r w:rsidR="00AA5A9C" w:rsidRPr="00AA5A9C">
          <w:rPr>
            <w:noProof/>
            <w:webHidden/>
          </w:rPr>
        </w:r>
        <w:r w:rsidR="00AA5A9C" w:rsidRPr="00AA5A9C">
          <w:rPr>
            <w:noProof/>
            <w:webHidden/>
          </w:rPr>
          <w:fldChar w:fldCharType="separate"/>
        </w:r>
        <w:r w:rsidR="00D25DF6">
          <w:rPr>
            <w:noProof/>
            <w:webHidden/>
          </w:rPr>
          <w:t>46</w:t>
        </w:r>
        <w:r w:rsidR="00AA5A9C" w:rsidRPr="00AA5A9C">
          <w:rPr>
            <w:noProof/>
            <w:webHidden/>
          </w:rPr>
          <w:fldChar w:fldCharType="end"/>
        </w:r>
      </w:hyperlink>
    </w:p>
    <w:p w14:paraId="1F3668D6" w14:textId="272D7C5F" w:rsidR="00AA5A9C" w:rsidRPr="00AA5A9C" w:rsidRDefault="008458CC" w:rsidP="00D12C21">
      <w:pPr>
        <w:pStyle w:val="Tabledesillustrations"/>
        <w:tabs>
          <w:tab w:val="right" w:leader="dot" w:pos="9060"/>
        </w:tabs>
        <w:spacing w:line="360" w:lineRule="auto"/>
        <w:jc w:val="both"/>
        <w:rPr>
          <w:rFonts w:asciiTheme="minorHAnsi" w:eastAsiaTheme="minorEastAsia" w:hAnsiTheme="minorHAnsi" w:cstheme="minorBidi"/>
          <w:bCs w:val="0"/>
          <w:noProof/>
          <w:sz w:val="22"/>
          <w:szCs w:val="22"/>
          <w:lang w:val="fr-ML" w:eastAsia="fr-ML"/>
        </w:rPr>
      </w:pPr>
      <w:hyperlink w:anchor="_Toc517870958" w:history="1">
        <w:r w:rsidR="00AA5A9C" w:rsidRPr="00AA5A9C">
          <w:rPr>
            <w:rStyle w:val="Lienhypertexte"/>
            <w:noProof/>
          </w:rPr>
          <w:t>Tableau 10 : Perception du concept PPP par certains acteurs</w:t>
        </w:r>
        <w:r w:rsidR="00AA5A9C" w:rsidRPr="00AA5A9C">
          <w:rPr>
            <w:noProof/>
            <w:webHidden/>
          </w:rPr>
          <w:tab/>
        </w:r>
        <w:r w:rsidR="00AA5A9C" w:rsidRPr="00AA5A9C">
          <w:rPr>
            <w:noProof/>
            <w:webHidden/>
          </w:rPr>
          <w:fldChar w:fldCharType="begin"/>
        </w:r>
        <w:r w:rsidR="00AA5A9C" w:rsidRPr="00AA5A9C">
          <w:rPr>
            <w:noProof/>
            <w:webHidden/>
          </w:rPr>
          <w:instrText xml:space="preserve"> PAGEREF _Toc517870958 \h </w:instrText>
        </w:r>
        <w:r w:rsidR="00AA5A9C" w:rsidRPr="00AA5A9C">
          <w:rPr>
            <w:noProof/>
            <w:webHidden/>
          </w:rPr>
        </w:r>
        <w:r w:rsidR="00AA5A9C" w:rsidRPr="00AA5A9C">
          <w:rPr>
            <w:noProof/>
            <w:webHidden/>
          </w:rPr>
          <w:fldChar w:fldCharType="separate"/>
        </w:r>
        <w:r w:rsidR="00D25DF6">
          <w:rPr>
            <w:noProof/>
            <w:webHidden/>
          </w:rPr>
          <w:t>56</w:t>
        </w:r>
        <w:r w:rsidR="00AA5A9C" w:rsidRPr="00AA5A9C">
          <w:rPr>
            <w:noProof/>
            <w:webHidden/>
          </w:rPr>
          <w:fldChar w:fldCharType="end"/>
        </w:r>
      </w:hyperlink>
    </w:p>
    <w:p w14:paraId="0560AEF1" w14:textId="5404AD8A" w:rsidR="00AA5A9C" w:rsidRPr="00AA5A9C" w:rsidRDefault="008458CC" w:rsidP="00D12C21">
      <w:pPr>
        <w:pStyle w:val="Tabledesillustrations"/>
        <w:tabs>
          <w:tab w:val="right" w:leader="dot" w:pos="9060"/>
        </w:tabs>
        <w:spacing w:line="360" w:lineRule="auto"/>
        <w:jc w:val="both"/>
        <w:rPr>
          <w:rFonts w:asciiTheme="minorHAnsi" w:eastAsiaTheme="minorEastAsia" w:hAnsiTheme="minorHAnsi" w:cstheme="minorBidi"/>
          <w:bCs w:val="0"/>
          <w:noProof/>
          <w:sz w:val="22"/>
          <w:szCs w:val="22"/>
          <w:lang w:val="fr-ML" w:eastAsia="fr-ML"/>
        </w:rPr>
      </w:pPr>
      <w:hyperlink w:anchor="_Toc517870959" w:history="1">
        <w:r w:rsidR="00AA5A9C" w:rsidRPr="00AA5A9C">
          <w:rPr>
            <w:rStyle w:val="Lienhypertexte"/>
            <w:noProof/>
          </w:rPr>
          <w:t>Tableau 11 : Difficultés rencontrées par les autorités contractantes et porteuses de projets dans l’exécution des PPP et propositions de solutions.</w:t>
        </w:r>
        <w:r w:rsidR="00AA5A9C" w:rsidRPr="00AA5A9C">
          <w:rPr>
            <w:noProof/>
            <w:webHidden/>
          </w:rPr>
          <w:tab/>
        </w:r>
        <w:r w:rsidR="00AA5A9C" w:rsidRPr="00AA5A9C">
          <w:rPr>
            <w:noProof/>
            <w:webHidden/>
          </w:rPr>
          <w:fldChar w:fldCharType="begin"/>
        </w:r>
        <w:r w:rsidR="00AA5A9C" w:rsidRPr="00AA5A9C">
          <w:rPr>
            <w:noProof/>
            <w:webHidden/>
          </w:rPr>
          <w:instrText xml:space="preserve"> PAGEREF _Toc517870959 \h </w:instrText>
        </w:r>
        <w:r w:rsidR="00AA5A9C" w:rsidRPr="00AA5A9C">
          <w:rPr>
            <w:noProof/>
            <w:webHidden/>
          </w:rPr>
        </w:r>
        <w:r w:rsidR="00AA5A9C" w:rsidRPr="00AA5A9C">
          <w:rPr>
            <w:noProof/>
            <w:webHidden/>
          </w:rPr>
          <w:fldChar w:fldCharType="separate"/>
        </w:r>
        <w:r w:rsidR="00D25DF6">
          <w:rPr>
            <w:noProof/>
            <w:webHidden/>
          </w:rPr>
          <w:t>71</w:t>
        </w:r>
        <w:r w:rsidR="00AA5A9C" w:rsidRPr="00AA5A9C">
          <w:rPr>
            <w:noProof/>
            <w:webHidden/>
          </w:rPr>
          <w:fldChar w:fldCharType="end"/>
        </w:r>
      </w:hyperlink>
    </w:p>
    <w:p w14:paraId="6923F4D1" w14:textId="7072AF3F" w:rsidR="00AA5A9C" w:rsidRPr="00AA5A9C" w:rsidRDefault="008458CC" w:rsidP="00D12C21">
      <w:pPr>
        <w:pStyle w:val="Tabledesillustrations"/>
        <w:tabs>
          <w:tab w:val="right" w:leader="dot" w:pos="9060"/>
        </w:tabs>
        <w:spacing w:line="360" w:lineRule="auto"/>
        <w:jc w:val="both"/>
        <w:rPr>
          <w:rFonts w:asciiTheme="minorHAnsi" w:eastAsiaTheme="minorEastAsia" w:hAnsiTheme="minorHAnsi" w:cstheme="minorBidi"/>
          <w:bCs w:val="0"/>
          <w:noProof/>
          <w:sz w:val="22"/>
          <w:szCs w:val="22"/>
          <w:lang w:val="fr-ML" w:eastAsia="fr-ML"/>
        </w:rPr>
      </w:pPr>
      <w:hyperlink w:anchor="_Toc517870960" w:history="1">
        <w:r w:rsidR="00AA5A9C" w:rsidRPr="00AA5A9C">
          <w:rPr>
            <w:rStyle w:val="Lienhypertexte"/>
            <w:noProof/>
          </w:rPr>
          <w:t>Tableau 12 : Difficultés rencontrées par les opérateurs économiques dans l’exécution des PPP et propositions de solutions.</w:t>
        </w:r>
        <w:r w:rsidR="00AA5A9C" w:rsidRPr="00AA5A9C">
          <w:rPr>
            <w:noProof/>
            <w:webHidden/>
          </w:rPr>
          <w:tab/>
        </w:r>
        <w:r w:rsidR="00AA5A9C" w:rsidRPr="00AA5A9C">
          <w:rPr>
            <w:noProof/>
            <w:webHidden/>
          </w:rPr>
          <w:fldChar w:fldCharType="begin"/>
        </w:r>
        <w:r w:rsidR="00AA5A9C" w:rsidRPr="00AA5A9C">
          <w:rPr>
            <w:noProof/>
            <w:webHidden/>
          </w:rPr>
          <w:instrText xml:space="preserve"> PAGEREF _Toc517870960 \h </w:instrText>
        </w:r>
        <w:r w:rsidR="00AA5A9C" w:rsidRPr="00AA5A9C">
          <w:rPr>
            <w:noProof/>
            <w:webHidden/>
          </w:rPr>
        </w:r>
        <w:r w:rsidR="00AA5A9C" w:rsidRPr="00AA5A9C">
          <w:rPr>
            <w:noProof/>
            <w:webHidden/>
          </w:rPr>
          <w:fldChar w:fldCharType="separate"/>
        </w:r>
        <w:r w:rsidR="00D25DF6">
          <w:rPr>
            <w:noProof/>
            <w:webHidden/>
          </w:rPr>
          <w:t>72</w:t>
        </w:r>
        <w:r w:rsidR="00AA5A9C" w:rsidRPr="00AA5A9C">
          <w:rPr>
            <w:noProof/>
            <w:webHidden/>
          </w:rPr>
          <w:fldChar w:fldCharType="end"/>
        </w:r>
      </w:hyperlink>
    </w:p>
    <w:p w14:paraId="2373E8A5" w14:textId="493C6624" w:rsidR="00AA5A9C" w:rsidRPr="00AA5A9C" w:rsidRDefault="008458CC" w:rsidP="00D12C21">
      <w:pPr>
        <w:pStyle w:val="Tabledesillustrations"/>
        <w:tabs>
          <w:tab w:val="right" w:leader="dot" w:pos="9060"/>
        </w:tabs>
        <w:spacing w:line="360" w:lineRule="auto"/>
        <w:jc w:val="both"/>
        <w:rPr>
          <w:rFonts w:asciiTheme="minorHAnsi" w:eastAsiaTheme="minorEastAsia" w:hAnsiTheme="minorHAnsi" w:cstheme="minorBidi"/>
          <w:bCs w:val="0"/>
          <w:noProof/>
          <w:sz w:val="22"/>
          <w:szCs w:val="22"/>
          <w:lang w:val="fr-ML" w:eastAsia="fr-ML"/>
        </w:rPr>
      </w:pPr>
      <w:hyperlink w:anchor="_Toc517870961" w:history="1">
        <w:r w:rsidR="00AA5A9C" w:rsidRPr="00AA5A9C">
          <w:rPr>
            <w:rStyle w:val="Lienhypertexte"/>
            <w:noProof/>
          </w:rPr>
          <w:t>Tableau 13 : Difficultés signalées par les PTF dans l’exécution des PPP et propositions de solutions.</w:t>
        </w:r>
        <w:r w:rsidR="00AA5A9C" w:rsidRPr="00AA5A9C">
          <w:rPr>
            <w:noProof/>
            <w:webHidden/>
          </w:rPr>
          <w:tab/>
        </w:r>
        <w:r w:rsidR="00AA5A9C" w:rsidRPr="00AA5A9C">
          <w:rPr>
            <w:noProof/>
            <w:webHidden/>
          </w:rPr>
          <w:fldChar w:fldCharType="begin"/>
        </w:r>
        <w:r w:rsidR="00AA5A9C" w:rsidRPr="00AA5A9C">
          <w:rPr>
            <w:noProof/>
            <w:webHidden/>
          </w:rPr>
          <w:instrText xml:space="preserve"> PAGEREF _Toc517870961 \h </w:instrText>
        </w:r>
        <w:r w:rsidR="00AA5A9C" w:rsidRPr="00AA5A9C">
          <w:rPr>
            <w:noProof/>
            <w:webHidden/>
          </w:rPr>
        </w:r>
        <w:r w:rsidR="00AA5A9C" w:rsidRPr="00AA5A9C">
          <w:rPr>
            <w:noProof/>
            <w:webHidden/>
          </w:rPr>
          <w:fldChar w:fldCharType="separate"/>
        </w:r>
        <w:r w:rsidR="00D25DF6">
          <w:rPr>
            <w:noProof/>
            <w:webHidden/>
          </w:rPr>
          <w:t>73</w:t>
        </w:r>
        <w:r w:rsidR="00AA5A9C" w:rsidRPr="00AA5A9C">
          <w:rPr>
            <w:noProof/>
            <w:webHidden/>
          </w:rPr>
          <w:fldChar w:fldCharType="end"/>
        </w:r>
      </w:hyperlink>
    </w:p>
    <w:p w14:paraId="30B0B8F1" w14:textId="5A2009A0" w:rsidR="00AA5A9C" w:rsidRPr="00AA5A9C" w:rsidRDefault="008458CC" w:rsidP="00D12C21">
      <w:pPr>
        <w:pStyle w:val="Tabledesillustrations"/>
        <w:tabs>
          <w:tab w:val="right" w:leader="dot" w:pos="9060"/>
        </w:tabs>
        <w:spacing w:line="360" w:lineRule="auto"/>
        <w:jc w:val="both"/>
        <w:rPr>
          <w:rFonts w:asciiTheme="minorHAnsi" w:eastAsiaTheme="minorEastAsia" w:hAnsiTheme="minorHAnsi" w:cstheme="minorBidi"/>
          <w:bCs w:val="0"/>
          <w:noProof/>
          <w:sz w:val="22"/>
          <w:szCs w:val="22"/>
          <w:lang w:val="fr-ML" w:eastAsia="fr-ML"/>
        </w:rPr>
      </w:pPr>
      <w:hyperlink w:anchor="_Toc517870962" w:history="1">
        <w:r w:rsidR="00AA5A9C" w:rsidRPr="00AA5A9C">
          <w:rPr>
            <w:rStyle w:val="Lienhypertexte"/>
            <w:noProof/>
          </w:rPr>
          <w:t>Tableau 14 : Appréciations des acteurs sur les effets positifs des PPP.</w:t>
        </w:r>
        <w:r w:rsidR="00AA5A9C" w:rsidRPr="00AA5A9C">
          <w:rPr>
            <w:noProof/>
            <w:webHidden/>
          </w:rPr>
          <w:tab/>
        </w:r>
        <w:r w:rsidR="00AA5A9C" w:rsidRPr="00AA5A9C">
          <w:rPr>
            <w:noProof/>
            <w:webHidden/>
          </w:rPr>
          <w:fldChar w:fldCharType="begin"/>
        </w:r>
        <w:r w:rsidR="00AA5A9C" w:rsidRPr="00AA5A9C">
          <w:rPr>
            <w:noProof/>
            <w:webHidden/>
          </w:rPr>
          <w:instrText xml:space="preserve"> PAGEREF _Toc517870962 \h </w:instrText>
        </w:r>
        <w:r w:rsidR="00AA5A9C" w:rsidRPr="00AA5A9C">
          <w:rPr>
            <w:noProof/>
            <w:webHidden/>
          </w:rPr>
        </w:r>
        <w:r w:rsidR="00AA5A9C" w:rsidRPr="00AA5A9C">
          <w:rPr>
            <w:noProof/>
            <w:webHidden/>
          </w:rPr>
          <w:fldChar w:fldCharType="separate"/>
        </w:r>
        <w:r w:rsidR="00D25DF6">
          <w:rPr>
            <w:noProof/>
            <w:webHidden/>
          </w:rPr>
          <w:t>74</w:t>
        </w:r>
        <w:r w:rsidR="00AA5A9C" w:rsidRPr="00AA5A9C">
          <w:rPr>
            <w:noProof/>
            <w:webHidden/>
          </w:rPr>
          <w:fldChar w:fldCharType="end"/>
        </w:r>
      </w:hyperlink>
    </w:p>
    <w:p w14:paraId="06B3B578" w14:textId="10ECBF2E" w:rsidR="00AA5A9C" w:rsidRPr="00AA5A9C" w:rsidRDefault="008458CC" w:rsidP="00D12C21">
      <w:pPr>
        <w:pStyle w:val="Tabledesillustrations"/>
        <w:tabs>
          <w:tab w:val="right" w:leader="dot" w:pos="9060"/>
        </w:tabs>
        <w:spacing w:line="360" w:lineRule="auto"/>
        <w:jc w:val="both"/>
        <w:rPr>
          <w:rFonts w:asciiTheme="minorHAnsi" w:eastAsiaTheme="minorEastAsia" w:hAnsiTheme="minorHAnsi" w:cstheme="minorBidi"/>
          <w:bCs w:val="0"/>
          <w:noProof/>
          <w:sz w:val="22"/>
          <w:szCs w:val="22"/>
          <w:lang w:val="fr-ML" w:eastAsia="fr-ML"/>
        </w:rPr>
      </w:pPr>
      <w:hyperlink w:anchor="_Toc517870963" w:history="1">
        <w:r w:rsidR="00AA5A9C" w:rsidRPr="00AA5A9C">
          <w:rPr>
            <w:rStyle w:val="Lienhypertexte"/>
            <w:noProof/>
          </w:rPr>
          <w:t>Tableau 15 : Appréciations des acteurs sur les effets négatifs des PPP.</w:t>
        </w:r>
        <w:r w:rsidR="00AA5A9C" w:rsidRPr="00AA5A9C">
          <w:rPr>
            <w:noProof/>
            <w:webHidden/>
          </w:rPr>
          <w:tab/>
        </w:r>
        <w:r w:rsidR="00AA5A9C" w:rsidRPr="00AA5A9C">
          <w:rPr>
            <w:noProof/>
            <w:webHidden/>
          </w:rPr>
          <w:fldChar w:fldCharType="begin"/>
        </w:r>
        <w:r w:rsidR="00AA5A9C" w:rsidRPr="00AA5A9C">
          <w:rPr>
            <w:noProof/>
            <w:webHidden/>
          </w:rPr>
          <w:instrText xml:space="preserve"> PAGEREF _Toc517870963 \h </w:instrText>
        </w:r>
        <w:r w:rsidR="00AA5A9C" w:rsidRPr="00AA5A9C">
          <w:rPr>
            <w:noProof/>
            <w:webHidden/>
          </w:rPr>
        </w:r>
        <w:r w:rsidR="00AA5A9C" w:rsidRPr="00AA5A9C">
          <w:rPr>
            <w:noProof/>
            <w:webHidden/>
          </w:rPr>
          <w:fldChar w:fldCharType="separate"/>
        </w:r>
        <w:r w:rsidR="00D25DF6">
          <w:rPr>
            <w:noProof/>
            <w:webHidden/>
          </w:rPr>
          <w:t>77</w:t>
        </w:r>
        <w:r w:rsidR="00AA5A9C" w:rsidRPr="00AA5A9C">
          <w:rPr>
            <w:noProof/>
            <w:webHidden/>
          </w:rPr>
          <w:fldChar w:fldCharType="end"/>
        </w:r>
      </w:hyperlink>
    </w:p>
    <w:p w14:paraId="37456DBF" w14:textId="6EA426BA" w:rsidR="00AA5A9C" w:rsidRPr="00AA5A9C" w:rsidRDefault="008458CC" w:rsidP="00D12C21">
      <w:pPr>
        <w:pStyle w:val="Tabledesillustrations"/>
        <w:tabs>
          <w:tab w:val="right" w:leader="dot" w:pos="9060"/>
        </w:tabs>
        <w:spacing w:line="360" w:lineRule="auto"/>
        <w:jc w:val="both"/>
        <w:rPr>
          <w:rFonts w:asciiTheme="minorHAnsi" w:eastAsiaTheme="minorEastAsia" w:hAnsiTheme="minorHAnsi" w:cstheme="minorBidi"/>
          <w:bCs w:val="0"/>
          <w:noProof/>
          <w:sz w:val="22"/>
          <w:szCs w:val="22"/>
          <w:lang w:val="fr-ML" w:eastAsia="fr-ML"/>
        </w:rPr>
      </w:pPr>
      <w:hyperlink w:anchor="_Toc517870964" w:history="1">
        <w:r w:rsidR="00AA5A9C" w:rsidRPr="00AA5A9C">
          <w:rPr>
            <w:rStyle w:val="Lienhypertexte"/>
            <w:noProof/>
          </w:rPr>
          <w:t>Tableau 16 : Critères importants pour que les PPP soient un modèle de réussite selon les PTF</w:t>
        </w:r>
        <w:r w:rsidR="00AA5A9C" w:rsidRPr="00AA5A9C">
          <w:rPr>
            <w:noProof/>
            <w:webHidden/>
          </w:rPr>
          <w:tab/>
        </w:r>
        <w:r w:rsidR="00AA5A9C" w:rsidRPr="00AA5A9C">
          <w:rPr>
            <w:noProof/>
            <w:webHidden/>
          </w:rPr>
          <w:fldChar w:fldCharType="begin"/>
        </w:r>
        <w:r w:rsidR="00AA5A9C" w:rsidRPr="00AA5A9C">
          <w:rPr>
            <w:noProof/>
            <w:webHidden/>
          </w:rPr>
          <w:instrText xml:space="preserve"> PAGEREF _Toc517870964 \h </w:instrText>
        </w:r>
        <w:r w:rsidR="00AA5A9C" w:rsidRPr="00AA5A9C">
          <w:rPr>
            <w:noProof/>
            <w:webHidden/>
          </w:rPr>
        </w:r>
        <w:r w:rsidR="00AA5A9C" w:rsidRPr="00AA5A9C">
          <w:rPr>
            <w:noProof/>
            <w:webHidden/>
          </w:rPr>
          <w:fldChar w:fldCharType="separate"/>
        </w:r>
        <w:r w:rsidR="00D25DF6">
          <w:rPr>
            <w:noProof/>
            <w:webHidden/>
          </w:rPr>
          <w:t>80</w:t>
        </w:r>
        <w:r w:rsidR="00AA5A9C" w:rsidRPr="00AA5A9C">
          <w:rPr>
            <w:noProof/>
            <w:webHidden/>
          </w:rPr>
          <w:fldChar w:fldCharType="end"/>
        </w:r>
      </w:hyperlink>
    </w:p>
    <w:p w14:paraId="7D901837" w14:textId="70613574" w:rsidR="00AA5A9C" w:rsidRPr="00AA5A9C" w:rsidRDefault="008458CC" w:rsidP="00D12C21">
      <w:pPr>
        <w:pStyle w:val="Tabledesillustrations"/>
        <w:tabs>
          <w:tab w:val="right" w:leader="dot" w:pos="9060"/>
        </w:tabs>
        <w:spacing w:line="360" w:lineRule="auto"/>
        <w:jc w:val="both"/>
        <w:rPr>
          <w:rFonts w:asciiTheme="minorHAnsi" w:eastAsiaTheme="minorEastAsia" w:hAnsiTheme="minorHAnsi" w:cstheme="minorBidi"/>
          <w:bCs w:val="0"/>
          <w:noProof/>
          <w:sz w:val="22"/>
          <w:szCs w:val="22"/>
          <w:lang w:val="fr-ML" w:eastAsia="fr-ML"/>
        </w:rPr>
      </w:pPr>
      <w:hyperlink w:anchor="_Toc517870965" w:history="1">
        <w:r w:rsidR="00AA5A9C" w:rsidRPr="00AA5A9C">
          <w:rPr>
            <w:rStyle w:val="Lienhypertexte"/>
            <w:noProof/>
          </w:rPr>
          <w:t>Tableau 17 : Part des sous-secteurs à privilégier selon les Autorités contractantes et porteuses de projets et les PTF</w:t>
        </w:r>
        <w:r w:rsidR="00AA5A9C" w:rsidRPr="00AA5A9C">
          <w:rPr>
            <w:noProof/>
            <w:webHidden/>
          </w:rPr>
          <w:tab/>
        </w:r>
        <w:r w:rsidR="00AA5A9C" w:rsidRPr="00AA5A9C">
          <w:rPr>
            <w:noProof/>
            <w:webHidden/>
          </w:rPr>
          <w:fldChar w:fldCharType="begin"/>
        </w:r>
        <w:r w:rsidR="00AA5A9C" w:rsidRPr="00AA5A9C">
          <w:rPr>
            <w:noProof/>
            <w:webHidden/>
          </w:rPr>
          <w:instrText xml:space="preserve"> PAGEREF _Toc517870965 \h </w:instrText>
        </w:r>
        <w:r w:rsidR="00AA5A9C" w:rsidRPr="00AA5A9C">
          <w:rPr>
            <w:noProof/>
            <w:webHidden/>
          </w:rPr>
        </w:r>
        <w:r w:rsidR="00AA5A9C" w:rsidRPr="00AA5A9C">
          <w:rPr>
            <w:noProof/>
            <w:webHidden/>
          </w:rPr>
          <w:fldChar w:fldCharType="separate"/>
        </w:r>
        <w:r w:rsidR="00D25DF6">
          <w:rPr>
            <w:noProof/>
            <w:webHidden/>
          </w:rPr>
          <w:t>80</w:t>
        </w:r>
        <w:r w:rsidR="00AA5A9C" w:rsidRPr="00AA5A9C">
          <w:rPr>
            <w:noProof/>
            <w:webHidden/>
          </w:rPr>
          <w:fldChar w:fldCharType="end"/>
        </w:r>
      </w:hyperlink>
    </w:p>
    <w:p w14:paraId="1BFE0266" w14:textId="019F2A1B" w:rsidR="00AA5A9C" w:rsidRPr="00AA5A9C" w:rsidRDefault="008458CC" w:rsidP="00D12C21">
      <w:pPr>
        <w:pStyle w:val="Tabledesillustrations"/>
        <w:tabs>
          <w:tab w:val="right" w:leader="dot" w:pos="9060"/>
        </w:tabs>
        <w:spacing w:line="360" w:lineRule="auto"/>
        <w:jc w:val="both"/>
        <w:rPr>
          <w:rFonts w:asciiTheme="minorHAnsi" w:eastAsiaTheme="minorEastAsia" w:hAnsiTheme="minorHAnsi" w:cstheme="minorBidi"/>
          <w:bCs w:val="0"/>
          <w:noProof/>
          <w:sz w:val="22"/>
          <w:szCs w:val="22"/>
          <w:lang w:val="fr-ML" w:eastAsia="fr-ML"/>
        </w:rPr>
      </w:pPr>
      <w:hyperlink w:anchor="_Toc517870966" w:history="1">
        <w:r w:rsidR="00AA5A9C" w:rsidRPr="00AA5A9C">
          <w:rPr>
            <w:rStyle w:val="Lienhypertexte"/>
            <w:noProof/>
          </w:rPr>
          <w:t>Tableau 18 : Portefeuille des projets PPP par ministère</w:t>
        </w:r>
        <w:r w:rsidR="00AA5A9C" w:rsidRPr="00AA5A9C">
          <w:rPr>
            <w:noProof/>
            <w:webHidden/>
          </w:rPr>
          <w:tab/>
        </w:r>
        <w:r w:rsidR="00AA5A9C" w:rsidRPr="00AA5A9C">
          <w:rPr>
            <w:noProof/>
            <w:webHidden/>
          </w:rPr>
          <w:fldChar w:fldCharType="begin"/>
        </w:r>
        <w:r w:rsidR="00AA5A9C" w:rsidRPr="00AA5A9C">
          <w:rPr>
            <w:noProof/>
            <w:webHidden/>
          </w:rPr>
          <w:instrText xml:space="preserve"> PAGEREF _Toc517870966 \h </w:instrText>
        </w:r>
        <w:r w:rsidR="00AA5A9C" w:rsidRPr="00AA5A9C">
          <w:rPr>
            <w:noProof/>
            <w:webHidden/>
          </w:rPr>
        </w:r>
        <w:r w:rsidR="00AA5A9C" w:rsidRPr="00AA5A9C">
          <w:rPr>
            <w:noProof/>
            <w:webHidden/>
          </w:rPr>
          <w:fldChar w:fldCharType="separate"/>
        </w:r>
        <w:r w:rsidR="00D25DF6">
          <w:rPr>
            <w:noProof/>
            <w:webHidden/>
          </w:rPr>
          <w:t>81</w:t>
        </w:r>
        <w:r w:rsidR="00AA5A9C" w:rsidRPr="00AA5A9C">
          <w:rPr>
            <w:noProof/>
            <w:webHidden/>
          </w:rPr>
          <w:fldChar w:fldCharType="end"/>
        </w:r>
      </w:hyperlink>
    </w:p>
    <w:p w14:paraId="76B83A03" w14:textId="2DA3C5ED" w:rsidR="00AA5A9C" w:rsidRDefault="0071262F" w:rsidP="00AA5A9C">
      <w:pPr>
        <w:spacing w:after="0" w:line="360" w:lineRule="auto"/>
        <w:jc w:val="both"/>
      </w:pPr>
      <w:r w:rsidRPr="00AA5A9C">
        <w:fldChar w:fldCharType="end"/>
      </w:r>
      <w:bookmarkStart w:id="17" w:name="_Toc502590343"/>
      <w:bookmarkStart w:id="18" w:name="_Toc510618323"/>
    </w:p>
    <w:p w14:paraId="6D11652A" w14:textId="77777777" w:rsidR="00AA5A9C" w:rsidRDefault="00AA5A9C">
      <w:pPr>
        <w:spacing w:after="0" w:line="240" w:lineRule="auto"/>
      </w:pPr>
      <w:r>
        <w:br w:type="page"/>
      </w:r>
    </w:p>
    <w:p w14:paraId="72EC20D6" w14:textId="1496824C" w:rsidR="00FA2CF7" w:rsidRPr="00AA5A9C" w:rsidRDefault="00FA2CF7" w:rsidP="00AA5A9C">
      <w:pPr>
        <w:pStyle w:val="Titre1"/>
        <w:shd w:val="clear" w:color="auto" w:fill="9CC2E5"/>
        <w:spacing w:before="0" w:after="240" w:line="240" w:lineRule="auto"/>
        <w:jc w:val="both"/>
        <w:rPr>
          <w:rFonts w:ascii="Times New Roman" w:hAnsi="Times New Roman"/>
          <w:color w:val="auto"/>
          <w:sz w:val="36"/>
        </w:rPr>
      </w:pPr>
      <w:bookmarkStart w:id="19" w:name="_Toc521417374"/>
      <w:r w:rsidRPr="00AA5A9C">
        <w:rPr>
          <w:rFonts w:ascii="Times New Roman" w:hAnsi="Times New Roman"/>
          <w:color w:val="auto"/>
          <w:sz w:val="36"/>
        </w:rPr>
        <w:lastRenderedPageBreak/>
        <w:t>LISTE DES GRAPHIQUES</w:t>
      </w:r>
      <w:bookmarkEnd w:id="17"/>
      <w:bookmarkEnd w:id="18"/>
      <w:bookmarkEnd w:id="19"/>
    </w:p>
    <w:p w14:paraId="3312567F" w14:textId="0792E0F3" w:rsidR="00AA5A9C" w:rsidRPr="00AA5A9C" w:rsidRDefault="0071262F" w:rsidP="00AA5A9C">
      <w:pPr>
        <w:pStyle w:val="Tabledesillustrations"/>
        <w:tabs>
          <w:tab w:val="right" w:leader="dot" w:pos="9060"/>
        </w:tabs>
        <w:jc w:val="both"/>
        <w:rPr>
          <w:rFonts w:asciiTheme="minorHAnsi" w:eastAsiaTheme="minorEastAsia" w:hAnsiTheme="minorHAnsi" w:cstheme="minorBidi"/>
          <w:bCs w:val="0"/>
          <w:noProof/>
          <w:sz w:val="22"/>
          <w:szCs w:val="22"/>
          <w:lang w:val="fr-ML" w:eastAsia="fr-ML"/>
        </w:rPr>
      </w:pPr>
      <w:r w:rsidRPr="00AA5A9C">
        <w:fldChar w:fldCharType="begin"/>
      </w:r>
      <w:r w:rsidR="00FA2CF7" w:rsidRPr="00AA5A9C">
        <w:instrText xml:space="preserve"> TOC \h \z \c "Graphique" </w:instrText>
      </w:r>
      <w:r w:rsidRPr="00AA5A9C">
        <w:fldChar w:fldCharType="separate"/>
      </w:r>
      <w:hyperlink w:anchor="_Toc517871010" w:history="1">
        <w:r w:rsidR="00AA5A9C" w:rsidRPr="00AA5A9C">
          <w:rPr>
            <w:rStyle w:val="Lienhypertexte"/>
            <w:noProof/>
          </w:rPr>
          <w:t xml:space="preserve">Graphique 1 : </w:t>
        </w:r>
        <w:r w:rsidR="00AA5A9C" w:rsidRPr="00AA5A9C">
          <w:rPr>
            <w:rStyle w:val="Lienhypertexte"/>
            <w:rFonts w:eastAsiaTheme="majorEastAsia" w:cstheme="majorBidi"/>
            <w:noProof/>
          </w:rPr>
          <w:t>Schéma des</w:t>
        </w:r>
        <w:r w:rsidR="00AA5A9C" w:rsidRPr="00AA5A9C">
          <w:rPr>
            <w:rStyle w:val="Lienhypertexte"/>
            <w:noProof/>
          </w:rPr>
          <w:t xml:space="preserve"> </w:t>
        </w:r>
        <w:r w:rsidR="00AA5A9C" w:rsidRPr="00AA5A9C">
          <w:rPr>
            <w:rStyle w:val="Lienhypertexte"/>
            <w:rFonts w:eastAsiaTheme="majorEastAsia" w:cstheme="majorBidi"/>
            <w:noProof/>
          </w:rPr>
          <w:t>liens entre financement PPP et Développement humain durable</w:t>
        </w:r>
        <w:r w:rsidR="00AA5A9C" w:rsidRPr="00AA5A9C">
          <w:rPr>
            <w:noProof/>
            <w:webHidden/>
          </w:rPr>
          <w:tab/>
        </w:r>
        <w:r w:rsidR="00AA5A9C" w:rsidRPr="00AA5A9C">
          <w:rPr>
            <w:noProof/>
            <w:webHidden/>
          </w:rPr>
          <w:fldChar w:fldCharType="begin"/>
        </w:r>
        <w:r w:rsidR="00AA5A9C" w:rsidRPr="00AA5A9C">
          <w:rPr>
            <w:noProof/>
            <w:webHidden/>
          </w:rPr>
          <w:instrText xml:space="preserve"> PAGEREF _Toc517871010 \h </w:instrText>
        </w:r>
        <w:r w:rsidR="00AA5A9C" w:rsidRPr="00AA5A9C">
          <w:rPr>
            <w:noProof/>
            <w:webHidden/>
          </w:rPr>
        </w:r>
        <w:r w:rsidR="00AA5A9C" w:rsidRPr="00AA5A9C">
          <w:rPr>
            <w:noProof/>
            <w:webHidden/>
          </w:rPr>
          <w:fldChar w:fldCharType="separate"/>
        </w:r>
        <w:r w:rsidR="00D25DF6">
          <w:rPr>
            <w:noProof/>
            <w:webHidden/>
          </w:rPr>
          <w:t>28</w:t>
        </w:r>
        <w:r w:rsidR="00AA5A9C" w:rsidRPr="00AA5A9C">
          <w:rPr>
            <w:noProof/>
            <w:webHidden/>
          </w:rPr>
          <w:fldChar w:fldCharType="end"/>
        </w:r>
      </w:hyperlink>
    </w:p>
    <w:p w14:paraId="618D109D" w14:textId="49DE5151" w:rsidR="00AA5A9C" w:rsidRPr="00AA5A9C" w:rsidRDefault="008458CC" w:rsidP="00AA5A9C">
      <w:pPr>
        <w:pStyle w:val="Tabledesillustrations"/>
        <w:tabs>
          <w:tab w:val="right" w:leader="dot" w:pos="9060"/>
        </w:tabs>
        <w:jc w:val="both"/>
        <w:rPr>
          <w:rFonts w:asciiTheme="minorHAnsi" w:eastAsiaTheme="minorEastAsia" w:hAnsiTheme="minorHAnsi" w:cstheme="minorBidi"/>
          <w:bCs w:val="0"/>
          <w:noProof/>
          <w:sz w:val="22"/>
          <w:szCs w:val="22"/>
          <w:lang w:val="fr-ML" w:eastAsia="fr-ML"/>
        </w:rPr>
      </w:pPr>
      <w:hyperlink w:anchor="_Toc517871011" w:history="1">
        <w:r w:rsidR="00AA5A9C" w:rsidRPr="00AA5A9C">
          <w:rPr>
            <w:rStyle w:val="Lienhypertexte"/>
            <w:noProof/>
          </w:rPr>
          <w:t>Graphique 2: Evolution des financements extérieur et intérieur en % des dépenses totales</w:t>
        </w:r>
        <w:r w:rsidR="00AA5A9C" w:rsidRPr="00AA5A9C">
          <w:rPr>
            <w:noProof/>
            <w:webHidden/>
          </w:rPr>
          <w:tab/>
        </w:r>
        <w:r w:rsidR="00AA5A9C" w:rsidRPr="00AA5A9C">
          <w:rPr>
            <w:noProof/>
            <w:webHidden/>
          </w:rPr>
          <w:fldChar w:fldCharType="begin"/>
        </w:r>
        <w:r w:rsidR="00AA5A9C" w:rsidRPr="00AA5A9C">
          <w:rPr>
            <w:noProof/>
            <w:webHidden/>
          </w:rPr>
          <w:instrText xml:space="preserve"> PAGEREF _Toc517871011 \h </w:instrText>
        </w:r>
        <w:r w:rsidR="00AA5A9C" w:rsidRPr="00AA5A9C">
          <w:rPr>
            <w:noProof/>
            <w:webHidden/>
          </w:rPr>
        </w:r>
        <w:r w:rsidR="00AA5A9C" w:rsidRPr="00AA5A9C">
          <w:rPr>
            <w:noProof/>
            <w:webHidden/>
          </w:rPr>
          <w:fldChar w:fldCharType="separate"/>
        </w:r>
        <w:r w:rsidR="00D25DF6">
          <w:rPr>
            <w:noProof/>
            <w:webHidden/>
          </w:rPr>
          <w:t>30</w:t>
        </w:r>
        <w:r w:rsidR="00AA5A9C" w:rsidRPr="00AA5A9C">
          <w:rPr>
            <w:noProof/>
            <w:webHidden/>
          </w:rPr>
          <w:fldChar w:fldCharType="end"/>
        </w:r>
      </w:hyperlink>
    </w:p>
    <w:p w14:paraId="7BC34600" w14:textId="39F97A08" w:rsidR="00AA5A9C" w:rsidRPr="00AA5A9C" w:rsidRDefault="008458CC" w:rsidP="00AA5A9C">
      <w:pPr>
        <w:pStyle w:val="Tabledesillustrations"/>
        <w:tabs>
          <w:tab w:val="right" w:leader="dot" w:pos="9060"/>
        </w:tabs>
        <w:jc w:val="both"/>
        <w:rPr>
          <w:rFonts w:asciiTheme="minorHAnsi" w:eastAsiaTheme="minorEastAsia" w:hAnsiTheme="minorHAnsi" w:cstheme="minorBidi"/>
          <w:bCs w:val="0"/>
          <w:noProof/>
          <w:sz w:val="22"/>
          <w:szCs w:val="22"/>
          <w:lang w:val="fr-ML" w:eastAsia="fr-ML"/>
        </w:rPr>
      </w:pPr>
      <w:hyperlink w:anchor="_Toc517871012" w:history="1">
        <w:r w:rsidR="00AA5A9C" w:rsidRPr="00AA5A9C">
          <w:rPr>
            <w:rStyle w:val="Lienhypertexte"/>
            <w:noProof/>
          </w:rPr>
          <w:t>Graphique 3 : Statistiques des marchés publics de 2011 à 2016</w:t>
        </w:r>
        <w:r w:rsidR="00AA5A9C" w:rsidRPr="00AA5A9C">
          <w:rPr>
            <w:noProof/>
            <w:webHidden/>
          </w:rPr>
          <w:tab/>
        </w:r>
        <w:r w:rsidR="00AA5A9C" w:rsidRPr="00AA5A9C">
          <w:rPr>
            <w:noProof/>
            <w:webHidden/>
          </w:rPr>
          <w:fldChar w:fldCharType="begin"/>
        </w:r>
        <w:r w:rsidR="00AA5A9C" w:rsidRPr="00AA5A9C">
          <w:rPr>
            <w:noProof/>
            <w:webHidden/>
          </w:rPr>
          <w:instrText xml:space="preserve"> PAGEREF _Toc517871012 \h </w:instrText>
        </w:r>
        <w:r w:rsidR="00AA5A9C" w:rsidRPr="00AA5A9C">
          <w:rPr>
            <w:noProof/>
            <w:webHidden/>
          </w:rPr>
        </w:r>
        <w:r w:rsidR="00AA5A9C" w:rsidRPr="00AA5A9C">
          <w:rPr>
            <w:noProof/>
            <w:webHidden/>
          </w:rPr>
          <w:fldChar w:fldCharType="separate"/>
        </w:r>
        <w:r w:rsidR="00D25DF6">
          <w:rPr>
            <w:noProof/>
            <w:webHidden/>
          </w:rPr>
          <w:t>45</w:t>
        </w:r>
        <w:r w:rsidR="00AA5A9C" w:rsidRPr="00AA5A9C">
          <w:rPr>
            <w:noProof/>
            <w:webHidden/>
          </w:rPr>
          <w:fldChar w:fldCharType="end"/>
        </w:r>
      </w:hyperlink>
    </w:p>
    <w:p w14:paraId="0D616E95" w14:textId="3B893EE4" w:rsidR="00AA5A9C" w:rsidRPr="00AA5A9C" w:rsidRDefault="008458CC" w:rsidP="00AA5A9C">
      <w:pPr>
        <w:pStyle w:val="Tabledesillustrations"/>
        <w:tabs>
          <w:tab w:val="right" w:leader="dot" w:pos="9060"/>
        </w:tabs>
        <w:jc w:val="both"/>
        <w:rPr>
          <w:rFonts w:asciiTheme="minorHAnsi" w:eastAsiaTheme="minorEastAsia" w:hAnsiTheme="minorHAnsi" w:cstheme="minorBidi"/>
          <w:bCs w:val="0"/>
          <w:noProof/>
          <w:sz w:val="22"/>
          <w:szCs w:val="22"/>
          <w:lang w:val="fr-ML" w:eastAsia="fr-ML"/>
        </w:rPr>
      </w:pPr>
      <w:hyperlink w:anchor="_Toc517871013" w:history="1">
        <w:r w:rsidR="00AA5A9C" w:rsidRPr="00AA5A9C">
          <w:rPr>
            <w:rStyle w:val="Lienhypertexte"/>
            <w:noProof/>
          </w:rPr>
          <w:t>Graphique 4 :</w:t>
        </w:r>
        <w:r w:rsidR="00AA5A9C" w:rsidRPr="00AA5A9C">
          <w:rPr>
            <w:rStyle w:val="Lienhypertexte"/>
            <w:i/>
            <w:noProof/>
          </w:rPr>
          <w:t xml:space="preserve"> </w:t>
        </w:r>
        <w:r w:rsidR="00AA5A9C" w:rsidRPr="00AA5A9C">
          <w:rPr>
            <w:rStyle w:val="Lienhypertexte"/>
            <w:noProof/>
          </w:rPr>
          <w:t>Répartition des opportunités selon les autorités contractantes en %</w:t>
        </w:r>
        <w:r w:rsidR="00AA5A9C" w:rsidRPr="00AA5A9C">
          <w:rPr>
            <w:noProof/>
            <w:webHidden/>
          </w:rPr>
          <w:tab/>
        </w:r>
        <w:r w:rsidR="00AA5A9C" w:rsidRPr="00AA5A9C">
          <w:rPr>
            <w:noProof/>
            <w:webHidden/>
          </w:rPr>
          <w:fldChar w:fldCharType="begin"/>
        </w:r>
        <w:r w:rsidR="00AA5A9C" w:rsidRPr="00AA5A9C">
          <w:rPr>
            <w:noProof/>
            <w:webHidden/>
          </w:rPr>
          <w:instrText xml:space="preserve"> PAGEREF _Toc517871013 \h </w:instrText>
        </w:r>
        <w:r w:rsidR="00AA5A9C" w:rsidRPr="00AA5A9C">
          <w:rPr>
            <w:noProof/>
            <w:webHidden/>
          </w:rPr>
        </w:r>
        <w:r w:rsidR="00AA5A9C" w:rsidRPr="00AA5A9C">
          <w:rPr>
            <w:noProof/>
            <w:webHidden/>
          </w:rPr>
          <w:fldChar w:fldCharType="separate"/>
        </w:r>
        <w:r w:rsidR="00D25DF6">
          <w:rPr>
            <w:noProof/>
            <w:webHidden/>
          </w:rPr>
          <w:t>57</w:t>
        </w:r>
        <w:r w:rsidR="00AA5A9C" w:rsidRPr="00AA5A9C">
          <w:rPr>
            <w:noProof/>
            <w:webHidden/>
          </w:rPr>
          <w:fldChar w:fldCharType="end"/>
        </w:r>
      </w:hyperlink>
    </w:p>
    <w:p w14:paraId="6DDBF1EA" w14:textId="49C7CEE1" w:rsidR="00AA5A9C" w:rsidRPr="00AA5A9C" w:rsidRDefault="008458CC" w:rsidP="00AA5A9C">
      <w:pPr>
        <w:pStyle w:val="Tabledesillustrations"/>
        <w:tabs>
          <w:tab w:val="right" w:leader="dot" w:pos="9060"/>
        </w:tabs>
        <w:jc w:val="both"/>
        <w:rPr>
          <w:rFonts w:asciiTheme="minorHAnsi" w:eastAsiaTheme="minorEastAsia" w:hAnsiTheme="minorHAnsi" w:cstheme="minorBidi"/>
          <w:bCs w:val="0"/>
          <w:noProof/>
          <w:sz w:val="22"/>
          <w:szCs w:val="22"/>
          <w:lang w:val="fr-ML" w:eastAsia="fr-ML"/>
        </w:rPr>
      </w:pPr>
      <w:hyperlink w:anchor="_Toc517871014" w:history="1">
        <w:r w:rsidR="00AA5A9C" w:rsidRPr="00AA5A9C">
          <w:rPr>
            <w:rStyle w:val="Lienhypertexte"/>
            <w:noProof/>
          </w:rPr>
          <w:t>Graphique 5 :</w:t>
        </w:r>
        <w:r w:rsidR="00AA5A9C" w:rsidRPr="00AA5A9C">
          <w:rPr>
            <w:rStyle w:val="Lienhypertexte"/>
            <w:i/>
            <w:noProof/>
          </w:rPr>
          <w:t xml:space="preserve"> </w:t>
        </w:r>
        <w:r w:rsidR="00AA5A9C" w:rsidRPr="00AA5A9C">
          <w:rPr>
            <w:rStyle w:val="Lienhypertexte"/>
            <w:noProof/>
          </w:rPr>
          <w:t>Répartition des opportunités des PPP selon les opérateurs économiques en %</w:t>
        </w:r>
        <w:r w:rsidR="00AA5A9C" w:rsidRPr="00AA5A9C">
          <w:rPr>
            <w:noProof/>
            <w:webHidden/>
          </w:rPr>
          <w:tab/>
        </w:r>
        <w:r w:rsidR="00AA5A9C" w:rsidRPr="00AA5A9C">
          <w:rPr>
            <w:noProof/>
            <w:webHidden/>
          </w:rPr>
          <w:fldChar w:fldCharType="begin"/>
        </w:r>
        <w:r w:rsidR="00AA5A9C" w:rsidRPr="00AA5A9C">
          <w:rPr>
            <w:noProof/>
            <w:webHidden/>
          </w:rPr>
          <w:instrText xml:space="preserve"> PAGEREF _Toc517871014 \h </w:instrText>
        </w:r>
        <w:r w:rsidR="00AA5A9C" w:rsidRPr="00AA5A9C">
          <w:rPr>
            <w:noProof/>
            <w:webHidden/>
          </w:rPr>
        </w:r>
        <w:r w:rsidR="00AA5A9C" w:rsidRPr="00AA5A9C">
          <w:rPr>
            <w:noProof/>
            <w:webHidden/>
          </w:rPr>
          <w:fldChar w:fldCharType="separate"/>
        </w:r>
        <w:r w:rsidR="00D25DF6">
          <w:rPr>
            <w:noProof/>
            <w:webHidden/>
          </w:rPr>
          <w:t>57</w:t>
        </w:r>
        <w:r w:rsidR="00AA5A9C" w:rsidRPr="00AA5A9C">
          <w:rPr>
            <w:noProof/>
            <w:webHidden/>
          </w:rPr>
          <w:fldChar w:fldCharType="end"/>
        </w:r>
      </w:hyperlink>
    </w:p>
    <w:p w14:paraId="29DC8928" w14:textId="070070A6" w:rsidR="00AA5A9C" w:rsidRPr="00AA5A9C" w:rsidRDefault="008458CC" w:rsidP="00AA5A9C">
      <w:pPr>
        <w:pStyle w:val="Tabledesillustrations"/>
        <w:tabs>
          <w:tab w:val="right" w:leader="dot" w:pos="9060"/>
        </w:tabs>
        <w:jc w:val="both"/>
        <w:rPr>
          <w:rFonts w:asciiTheme="minorHAnsi" w:eastAsiaTheme="minorEastAsia" w:hAnsiTheme="minorHAnsi" w:cstheme="minorBidi"/>
          <w:bCs w:val="0"/>
          <w:noProof/>
          <w:sz w:val="22"/>
          <w:szCs w:val="22"/>
          <w:lang w:val="fr-ML" w:eastAsia="fr-ML"/>
        </w:rPr>
      </w:pPr>
      <w:hyperlink w:anchor="_Toc517871015" w:history="1">
        <w:r w:rsidR="00AA5A9C" w:rsidRPr="00AA5A9C">
          <w:rPr>
            <w:rStyle w:val="Lienhypertexte"/>
            <w:noProof/>
          </w:rPr>
          <w:t>Graphique 6 :</w:t>
        </w:r>
        <w:r w:rsidR="00AA5A9C" w:rsidRPr="00AA5A9C">
          <w:rPr>
            <w:rStyle w:val="Lienhypertexte"/>
            <w:i/>
            <w:noProof/>
          </w:rPr>
          <w:t xml:space="preserve"> </w:t>
        </w:r>
        <w:r w:rsidR="00AA5A9C" w:rsidRPr="00AA5A9C">
          <w:rPr>
            <w:rStyle w:val="Lienhypertexte"/>
            <w:noProof/>
          </w:rPr>
          <w:t>Répartition des risques que présente le PPP selon les autorités contractantes en %</w:t>
        </w:r>
        <w:r w:rsidR="00AA5A9C" w:rsidRPr="00AA5A9C">
          <w:rPr>
            <w:noProof/>
            <w:webHidden/>
          </w:rPr>
          <w:tab/>
        </w:r>
        <w:r w:rsidR="00AA5A9C" w:rsidRPr="00AA5A9C">
          <w:rPr>
            <w:noProof/>
            <w:webHidden/>
          </w:rPr>
          <w:fldChar w:fldCharType="begin"/>
        </w:r>
        <w:r w:rsidR="00AA5A9C" w:rsidRPr="00AA5A9C">
          <w:rPr>
            <w:noProof/>
            <w:webHidden/>
          </w:rPr>
          <w:instrText xml:space="preserve"> PAGEREF _Toc517871015 \h </w:instrText>
        </w:r>
        <w:r w:rsidR="00AA5A9C" w:rsidRPr="00AA5A9C">
          <w:rPr>
            <w:noProof/>
            <w:webHidden/>
          </w:rPr>
        </w:r>
        <w:r w:rsidR="00AA5A9C" w:rsidRPr="00AA5A9C">
          <w:rPr>
            <w:noProof/>
            <w:webHidden/>
          </w:rPr>
          <w:fldChar w:fldCharType="separate"/>
        </w:r>
        <w:r w:rsidR="00D25DF6">
          <w:rPr>
            <w:noProof/>
            <w:webHidden/>
          </w:rPr>
          <w:t>58</w:t>
        </w:r>
        <w:r w:rsidR="00AA5A9C" w:rsidRPr="00AA5A9C">
          <w:rPr>
            <w:noProof/>
            <w:webHidden/>
          </w:rPr>
          <w:fldChar w:fldCharType="end"/>
        </w:r>
      </w:hyperlink>
    </w:p>
    <w:p w14:paraId="0C8693C8" w14:textId="6E7FD7C1" w:rsidR="00AA5A9C" w:rsidRPr="00AA5A9C" w:rsidRDefault="008458CC" w:rsidP="00AA5A9C">
      <w:pPr>
        <w:pStyle w:val="Tabledesillustrations"/>
        <w:tabs>
          <w:tab w:val="right" w:leader="dot" w:pos="9060"/>
        </w:tabs>
        <w:jc w:val="both"/>
        <w:rPr>
          <w:rFonts w:asciiTheme="minorHAnsi" w:eastAsiaTheme="minorEastAsia" w:hAnsiTheme="minorHAnsi" w:cstheme="minorBidi"/>
          <w:bCs w:val="0"/>
          <w:noProof/>
          <w:sz w:val="22"/>
          <w:szCs w:val="22"/>
          <w:lang w:val="fr-ML" w:eastAsia="fr-ML"/>
        </w:rPr>
      </w:pPr>
      <w:hyperlink w:anchor="_Toc517871016" w:history="1">
        <w:r w:rsidR="00AA5A9C" w:rsidRPr="00AA5A9C">
          <w:rPr>
            <w:rStyle w:val="Lienhypertexte"/>
            <w:noProof/>
          </w:rPr>
          <w:t>Graphique 7 :</w:t>
        </w:r>
        <w:r w:rsidR="00AA5A9C" w:rsidRPr="00AA5A9C">
          <w:rPr>
            <w:rStyle w:val="Lienhypertexte"/>
            <w:i/>
            <w:noProof/>
          </w:rPr>
          <w:t xml:space="preserve"> </w:t>
        </w:r>
        <w:r w:rsidR="00AA5A9C" w:rsidRPr="00AA5A9C">
          <w:rPr>
            <w:rStyle w:val="Lienhypertexte"/>
            <w:noProof/>
          </w:rPr>
          <w:t>Répartition des risques que présente le PPP selon les bénéficiaires (%)</w:t>
        </w:r>
        <w:r w:rsidR="00AA5A9C" w:rsidRPr="00AA5A9C">
          <w:rPr>
            <w:noProof/>
            <w:webHidden/>
          </w:rPr>
          <w:tab/>
        </w:r>
        <w:r w:rsidR="00AA5A9C" w:rsidRPr="00AA5A9C">
          <w:rPr>
            <w:noProof/>
            <w:webHidden/>
          </w:rPr>
          <w:fldChar w:fldCharType="begin"/>
        </w:r>
        <w:r w:rsidR="00AA5A9C" w:rsidRPr="00AA5A9C">
          <w:rPr>
            <w:noProof/>
            <w:webHidden/>
          </w:rPr>
          <w:instrText xml:space="preserve"> PAGEREF _Toc517871016 \h </w:instrText>
        </w:r>
        <w:r w:rsidR="00AA5A9C" w:rsidRPr="00AA5A9C">
          <w:rPr>
            <w:noProof/>
            <w:webHidden/>
          </w:rPr>
        </w:r>
        <w:r w:rsidR="00AA5A9C" w:rsidRPr="00AA5A9C">
          <w:rPr>
            <w:noProof/>
            <w:webHidden/>
          </w:rPr>
          <w:fldChar w:fldCharType="separate"/>
        </w:r>
        <w:r w:rsidR="00D25DF6">
          <w:rPr>
            <w:noProof/>
            <w:webHidden/>
          </w:rPr>
          <w:t>59</w:t>
        </w:r>
        <w:r w:rsidR="00AA5A9C" w:rsidRPr="00AA5A9C">
          <w:rPr>
            <w:noProof/>
            <w:webHidden/>
          </w:rPr>
          <w:fldChar w:fldCharType="end"/>
        </w:r>
      </w:hyperlink>
    </w:p>
    <w:p w14:paraId="21E027BD" w14:textId="3FAFFD96" w:rsidR="00AA5A9C" w:rsidRPr="00AA5A9C" w:rsidRDefault="008458CC" w:rsidP="00AA5A9C">
      <w:pPr>
        <w:pStyle w:val="Tabledesillustrations"/>
        <w:tabs>
          <w:tab w:val="right" w:leader="dot" w:pos="9060"/>
        </w:tabs>
        <w:jc w:val="both"/>
        <w:rPr>
          <w:rFonts w:asciiTheme="minorHAnsi" w:eastAsiaTheme="minorEastAsia" w:hAnsiTheme="minorHAnsi" w:cstheme="minorBidi"/>
          <w:bCs w:val="0"/>
          <w:noProof/>
          <w:sz w:val="22"/>
          <w:szCs w:val="22"/>
          <w:lang w:val="fr-ML" w:eastAsia="fr-ML"/>
        </w:rPr>
      </w:pPr>
      <w:hyperlink w:anchor="_Toc517871017" w:history="1">
        <w:r w:rsidR="00AA5A9C" w:rsidRPr="00AA5A9C">
          <w:rPr>
            <w:rStyle w:val="Lienhypertexte"/>
            <w:noProof/>
          </w:rPr>
          <w:t>Graphique 8 :</w:t>
        </w:r>
        <w:r w:rsidR="00AA5A9C" w:rsidRPr="00AA5A9C">
          <w:rPr>
            <w:rStyle w:val="Lienhypertexte"/>
            <w:i/>
            <w:noProof/>
          </w:rPr>
          <w:t xml:space="preserve"> </w:t>
        </w:r>
        <w:r w:rsidR="00AA5A9C" w:rsidRPr="00AA5A9C">
          <w:rPr>
            <w:rStyle w:val="Lienhypertexte"/>
            <w:noProof/>
          </w:rPr>
          <w:t>Répartition des risques que présente le PPP selon les opérateurs économiques</w:t>
        </w:r>
        <w:r w:rsidR="00AA5A9C" w:rsidRPr="00AA5A9C">
          <w:rPr>
            <w:noProof/>
            <w:webHidden/>
          </w:rPr>
          <w:tab/>
        </w:r>
        <w:r w:rsidR="00AA5A9C" w:rsidRPr="00AA5A9C">
          <w:rPr>
            <w:noProof/>
            <w:webHidden/>
          </w:rPr>
          <w:fldChar w:fldCharType="begin"/>
        </w:r>
        <w:r w:rsidR="00AA5A9C" w:rsidRPr="00AA5A9C">
          <w:rPr>
            <w:noProof/>
            <w:webHidden/>
          </w:rPr>
          <w:instrText xml:space="preserve"> PAGEREF _Toc517871017 \h </w:instrText>
        </w:r>
        <w:r w:rsidR="00AA5A9C" w:rsidRPr="00AA5A9C">
          <w:rPr>
            <w:noProof/>
            <w:webHidden/>
          </w:rPr>
        </w:r>
        <w:r w:rsidR="00AA5A9C" w:rsidRPr="00AA5A9C">
          <w:rPr>
            <w:noProof/>
            <w:webHidden/>
          </w:rPr>
          <w:fldChar w:fldCharType="separate"/>
        </w:r>
        <w:r w:rsidR="00D25DF6">
          <w:rPr>
            <w:noProof/>
            <w:webHidden/>
          </w:rPr>
          <w:t>59</w:t>
        </w:r>
        <w:r w:rsidR="00AA5A9C" w:rsidRPr="00AA5A9C">
          <w:rPr>
            <w:noProof/>
            <w:webHidden/>
          </w:rPr>
          <w:fldChar w:fldCharType="end"/>
        </w:r>
      </w:hyperlink>
    </w:p>
    <w:p w14:paraId="2F614D76" w14:textId="677D5620" w:rsidR="00AA5A9C" w:rsidRPr="00AA5A9C" w:rsidRDefault="008458CC" w:rsidP="00AA5A9C">
      <w:pPr>
        <w:pStyle w:val="Tabledesillustrations"/>
        <w:tabs>
          <w:tab w:val="right" w:leader="dot" w:pos="9060"/>
        </w:tabs>
        <w:jc w:val="both"/>
        <w:rPr>
          <w:rFonts w:asciiTheme="minorHAnsi" w:eastAsiaTheme="minorEastAsia" w:hAnsiTheme="minorHAnsi" w:cstheme="minorBidi"/>
          <w:bCs w:val="0"/>
          <w:noProof/>
          <w:sz w:val="22"/>
          <w:szCs w:val="22"/>
          <w:lang w:val="fr-ML" w:eastAsia="fr-ML"/>
        </w:rPr>
      </w:pPr>
      <w:hyperlink w:anchor="_Toc517871018" w:history="1">
        <w:r w:rsidR="00AA5A9C" w:rsidRPr="00AA5A9C">
          <w:rPr>
            <w:rStyle w:val="Lienhypertexte"/>
            <w:noProof/>
          </w:rPr>
          <w:t>Graphique 9 :</w:t>
        </w:r>
        <w:r w:rsidR="00AA5A9C" w:rsidRPr="00AA5A9C">
          <w:rPr>
            <w:rStyle w:val="Lienhypertexte"/>
            <w:i/>
            <w:noProof/>
          </w:rPr>
          <w:t xml:space="preserve"> </w:t>
        </w:r>
        <w:r w:rsidR="00AA5A9C" w:rsidRPr="00AA5A9C">
          <w:rPr>
            <w:rStyle w:val="Lienhypertexte"/>
            <w:noProof/>
          </w:rPr>
          <w:t>Types de contrat des projets identifiés et montés par les autorités contractantes et porteuses de projets(%)</w:t>
        </w:r>
        <w:r w:rsidR="00AA5A9C" w:rsidRPr="00AA5A9C">
          <w:rPr>
            <w:noProof/>
            <w:webHidden/>
          </w:rPr>
          <w:tab/>
        </w:r>
        <w:r w:rsidR="00AA5A9C" w:rsidRPr="00AA5A9C">
          <w:rPr>
            <w:noProof/>
            <w:webHidden/>
          </w:rPr>
          <w:fldChar w:fldCharType="begin"/>
        </w:r>
        <w:r w:rsidR="00AA5A9C" w:rsidRPr="00AA5A9C">
          <w:rPr>
            <w:noProof/>
            <w:webHidden/>
          </w:rPr>
          <w:instrText xml:space="preserve"> PAGEREF _Toc517871018 \h </w:instrText>
        </w:r>
        <w:r w:rsidR="00AA5A9C" w:rsidRPr="00AA5A9C">
          <w:rPr>
            <w:noProof/>
            <w:webHidden/>
          </w:rPr>
        </w:r>
        <w:r w:rsidR="00AA5A9C" w:rsidRPr="00AA5A9C">
          <w:rPr>
            <w:noProof/>
            <w:webHidden/>
          </w:rPr>
          <w:fldChar w:fldCharType="separate"/>
        </w:r>
        <w:r w:rsidR="00D25DF6">
          <w:rPr>
            <w:noProof/>
            <w:webHidden/>
          </w:rPr>
          <w:t>62</w:t>
        </w:r>
        <w:r w:rsidR="00AA5A9C" w:rsidRPr="00AA5A9C">
          <w:rPr>
            <w:noProof/>
            <w:webHidden/>
          </w:rPr>
          <w:fldChar w:fldCharType="end"/>
        </w:r>
      </w:hyperlink>
    </w:p>
    <w:p w14:paraId="42E56C80" w14:textId="078F487F" w:rsidR="00AA5A9C" w:rsidRPr="00AA5A9C" w:rsidRDefault="008458CC" w:rsidP="00AA5A9C">
      <w:pPr>
        <w:pStyle w:val="Tabledesillustrations"/>
        <w:tabs>
          <w:tab w:val="right" w:leader="dot" w:pos="9060"/>
        </w:tabs>
        <w:jc w:val="both"/>
        <w:rPr>
          <w:rFonts w:asciiTheme="minorHAnsi" w:eastAsiaTheme="minorEastAsia" w:hAnsiTheme="minorHAnsi" w:cstheme="minorBidi"/>
          <w:bCs w:val="0"/>
          <w:noProof/>
          <w:sz w:val="22"/>
          <w:szCs w:val="22"/>
          <w:lang w:val="fr-ML" w:eastAsia="fr-ML"/>
        </w:rPr>
      </w:pPr>
      <w:hyperlink w:anchor="_Toc517871019" w:history="1">
        <w:r w:rsidR="00AA5A9C" w:rsidRPr="00AA5A9C">
          <w:rPr>
            <w:rStyle w:val="Lienhypertexte"/>
            <w:noProof/>
          </w:rPr>
          <w:t>Graphique 10 :</w:t>
        </w:r>
        <w:r w:rsidR="00AA5A9C" w:rsidRPr="00AA5A9C">
          <w:rPr>
            <w:rStyle w:val="Lienhypertexte"/>
            <w:i/>
            <w:noProof/>
          </w:rPr>
          <w:t xml:space="preserve"> </w:t>
        </w:r>
        <w:r w:rsidR="00AA5A9C" w:rsidRPr="00AA5A9C">
          <w:rPr>
            <w:rStyle w:val="Lienhypertexte"/>
            <w:noProof/>
          </w:rPr>
          <w:t>Envergure des projets identifiés et montés par les autorités contractantes et porteuses de projets (%)</w:t>
        </w:r>
        <w:r w:rsidR="00AA5A9C" w:rsidRPr="00AA5A9C">
          <w:rPr>
            <w:noProof/>
            <w:webHidden/>
          </w:rPr>
          <w:tab/>
        </w:r>
        <w:r w:rsidR="00AA5A9C" w:rsidRPr="00AA5A9C">
          <w:rPr>
            <w:noProof/>
            <w:webHidden/>
          </w:rPr>
          <w:fldChar w:fldCharType="begin"/>
        </w:r>
        <w:r w:rsidR="00AA5A9C" w:rsidRPr="00AA5A9C">
          <w:rPr>
            <w:noProof/>
            <w:webHidden/>
          </w:rPr>
          <w:instrText xml:space="preserve"> PAGEREF _Toc517871019 \h </w:instrText>
        </w:r>
        <w:r w:rsidR="00AA5A9C" w:rsidRPr="00AA5A9C">
          <w:rPr>
            <w:noProof/>
            <w:webHidden/>
          </w:rPr>
        </w:r>
        <w:r w:rsidR="00AA5A9C" w:rsidRPr="00AA5A9C">
          <w:rPr>
            <w:noProof/>
            <w:webHidden/>
          </w:rPr>
          <w:fldChar w:fldCharType="separate"/>
        </w:r>
        <w:r w:rsidR="00D25DF6">
          <w:rPr>
            <w:noProof/>
            <w:webHidden/>
          </w:rPr>
          <w:t>63</w:t>
        </w:r>
        <w:r w:rsidR="00AA5A9C" w:rsidRPr="00AA5A9C">
          <w:rPr>
            <w:noProof/>
            <w:webHidden/>
          </w:rPr>
          <w:fldChar w:fldCharType="end"/>
        </w:r>
      </w:hyperlink>
    </w:p>
    <w:p w14:paraId="76805306" w14:textId="18EA08AB" w:rsidR="00AA5A9C" w:rsidRPr="00AA5A9C" w:rsidRDefault="008458CC" w:rsidP="00AA5A9C">
      <w:pPr>
        <w:pStyle w:val="Tabledesillustrations"/>
        <w:tabs>
          <w:tab w:val="right" w:leader="dot" w:pos="9060"/>
        </w:tabs>
        <w:jc w:val="both"/>
        <w:rPr>
          <w:rFonts w:asciiTheme="minorHAnsi" w:eastAsiaTheme="minorEastAsia" w:hAnsiTheme="minorHAnsi" w:cstheme="minorBidi"/>
          <w:bCs w:val="0"/>
          <w:noProof/>
          <w:sz w:val="22"/>
          <w:szCs w:val="22"/>
          <w:lang w:val="fr-ML" w:eastAsia="fr-ML"/>
        </w:rPr>
      </w:pPr>
      <w:hyperlink w:anchor="_Toc517871020" w:history="1">
        <w:r w:rsidR="00AA5A9C" w:rsidRPr="00AA5A9C">
          <w:rPr>
            <w:rStyle w:val="Lienhypertexte"/>
            <w:noProof/>
          </w:rPr>
          <w:t>Graphique 11 :</w:t>
        </w:r>
        <w:r w:rsidR="00AA5A9C" w:rsidRPr="00AA5A9C">
          <w:rPr>
            <w:rStyle w:val="Lienhypertexte"/>
            <w:i/>
            <w:noProof/>
          </w:rPr>
          <w:t xml:space="preserve"> </w:t>
        </w:r>
        <w:r w:rsidR="00AA5A9C" w:rsidRPr="00AA5A9C">
          <w:rPr>
            <w:rStyle w:val="Lienhypertexte"/>
            <w:noProof/>
          </w:rPr>
          <w:t>Sous-secteurs des projets identifiés et montés par les autorités contractantes et porteuses de projets (%)</w:t>
        </w:r>
        <w:r w:rsidR="00AA5A9C" w:rsidRPr="00AA5A9C">
          <w:rPr>
            <w:noProof/>
            <w:webHidden/>
          </w:rPr>
          <w:tab/>
        </w:r>
        <w:r w:rsidR="00AA5A9C" w:rsidRPr="00AA5A9C">
          <w:rPr>
            <w:noProof/>
            <w:webHidden/>
          </w:rPr>
          <w:fldChar w:fldCharType="begin"/>
        </w:r>
        <w:r w:rsidR="00AA5A9C" w:rsidRPr="00AA5A9C">
          <w:rPr>
            <w:noProof/>
            <w:webHidden/>
          </w:rPr>
          <w:instrText xml:space="preserve"> PAGEREF _Toc517871020 \h </w:instrText>
        </w:r>
        <w:r w:rsidR="00AA5A9C" w:rsidRPr="00AA5A9C">
          <w:rPr>
            <w:noProof/>
            <w:webHidden/>
          </w:rPr>
        </w:r>
        <w:r w:rsidR="00AA5A9C" w:rsidRPr="00AA5A9C">
          <w:rPr>
            <w:noProof/>
            <w:webHidden/>
          </w:rPr>
          <w:fldChar w:fldCharType="separate"/>
        </w:r>
        <w:r w:rsidR="00D25DF6">
          <w:rPr>
            <w:noProof/>
            <w:webHidden/>
          </w:rPr>
          <w:t>63</w:t>
        </w:r>
        <w:r w:rsidR="00AA5A9C" w:rsidRPr="00AA5A9C">
          <w:rPr>
            <w:noProof/>
            <w:webHidden/>
          </w:rPr>
          <w:fldChar w:fldCharType="end"/>
        </w:r>
      </w:hyperlink>
    </w:p>
    <w:p w14:paraId="33FDF5EE" w14:textId="7C2EDE87" w:rsidR="00AA5A9C" w:rsidRPr="00AA5A9C" w:rsidRDefault="008458CC" w:rsidP="00AA5A9C">
      <w:pPr>
        <w:pStyle w:val="Tabledesillustrations"/>
        <w:tabs>
          <w:tab w:val="right" w:leader="dot" w:pos="9060"/>
        </w:tabs>
        <w:jc w:val="both"/>
        <w:rPr>
          <w:rFonts w:asciiTheme="minorHAnsi" w:eastAsiaTheme="minorEastAsia" w:hAnsiTheme="minorHAnsi" w:cstheme="minorBidi"/>
          <w:bCs w:val="0"/>
          <w:noProof/>
          <w:sz w:val="22"/>
          <w:szCs w:val="22"/>
          <w:lang w:val="fr-ML" w:eastAsia="fr-ML"/>
        </w:rPr>
      </w:pPr>
      <w:hyperlink w:anchor="_Toc517871021" w:history="1">
        <w:r w:rsidR="00AA5A9C" w:rsidRPr="00AA5A9C">
          <w:rPr>
            <w:rStyle w:val="Lienhypertexte"/>
            <w:noProof/>
          </w:rPr>
          <w:t>Graphique 12 :</w:t>
        </w:r>
        <w:r w:rsidR="00AA5A9C" w:rsidRPr="00AA5A9C">
          <w:rPr>
            <w:rStyle w:val="Lienhypertexte"/>
            <w:i/>
            <w:noProof/>
          </w:rPr>
          <w:t xml:space="preserve"> </w:t>
        </w:r>
        <w:r w:rsidR="00AA5A9C" w:rsidRPr="00AA5A9C">
          <w:rPr>
            <w:rStyle w:val="Lienhypertexte"/>
            <w:noProof/>
          </w:rPr>
          <w:t>Coûts par type de contrat des projets identifiés et montés par les autorités contractantes et porteuses de projets (en millions de FCFA)</w:t>
        </w:r>
        <w:r w:rsidR="00AA5A9C" w:rsidRPr="00AA5A9C">
          <w:rPr>
            <w:noProof/>
            <w:webHidden/>
          </w:rPr>
          <w:tab/>
        </w:r>
        <w:r w:rsidR="00AA5A9C" w:rsidRPr="00AA5A9C">
          <w:rPr>
            <w:noProof/>
            <w:webHidden/>
          </w:rPr>
          <w:fldChar w:fldCharType="begin"/>
        </w:r>
        <w:r w:rsidR="00AA5A9C" w:rsidRPr="00AA5A9C">
          <w:rPr>
            <w:noProof/>
            <w:webHidden/>
          </w:rPr>
          <w:instrText xml:space="preserve"> PAGEREF _Toc517871021 \h </w:instrText>
        </w:r>
        <w:r w:rsidR="00AA5A9C" w:rsidRPr="00AA5A9C">
          <w:rPr>
            <w:noProof/>
            <w:webHidden/>
          </w:rPr>
        </w:r>
        <w:r w:rsidR="00AA5A9C" w:rsidRPr="00AA5A9C">
          <w:rPr>
            <w:noProof/>
            <w:webHidden/>
          </w:rPr>
          <w:fldChar w:fldCharType="separate"/>
        </w:r>
        <w:r w:rsidR="00D25DF6">
          <w:rPr>
            <w:noProof/>
            <w:webHidden/>
          </w:rPr>
          <w:t>63</w:t>
        </w:r>
        <w:r w:rsidR="00AA5A9C" w:rsidRPr="00AA5A9C">
          <w:rPr>
            <w:noProof/>
            <w:webHidden/>
          </w:rPr>
          <w:fldChar w:fldCharType="end"/>
        </w:r>
      </w:hyperlink>
    </w:p>
    <w:p w14:paraId="30D082E7" w14:textId="239F8890" w:rsidR="00AA5A9C" w:rsidRPr="00AA5A9C" w:rsidRDefault="008458CC" w:rsidP="00AA5A9C">
      <w:pPr>
        <w:pStyle w:val="Tabledesillustrations"/>
        <w:tabs>
          <w:tab w:val="right" w:leader="dot" w:pos="9060"/>
        </w:tabs>
        <w:jc w:val="both"/>
        <w:rPr>
          <w:rFonts w:asciiTheme="minorHAnsi" w:eastAsiaTheme="minorEastAsia" w:hAnsiTheme="minorHAnsi" w:cstheme="minorBidi"/>
          <w:bCs w:val="0"/>
          <w:noProof/>
          <w:sz w:val="22"/>
          <w:szCs w:val="22"/>
          <w:lang w:val="fr-ML" w:eastAsia="fr-ML"/>
        </w:rPr>
      </w:pPr>
      <w:hyperlink w:anchor="_Toc517871022" w:history="1">
        <w:r w:rsidR="00AA5A9C" w:rsidRPr="00AA5A9C">
          <w:rPr>
            <w:rStyle w:val="Lienhypertexte"/>
            <w:noProof/>
          </w:rPr>
          <w:t>Graphique 13 :</w:t>
        </w:r>
        <w:r w:rsidR="00AA5A9C" w:rsidRPr="00AA5A9C">
          <w:rPr>
            <w:rStyle w:val="Lienhypertexte"/>
            <w:i/>
            <w:noProof/>
          </w:rPr>
          <w:t xml:space="preserve"> </w:t>
        </w:r>
        <w:r w:rsidR="00AA5A9C" w:rsidRPr="00AA5A9C">
          <w:rPr>
            <w:rStyle w:val="Lienhypertexte"/>
            <w:noProof/>
          </w:rPr>
          <w:t>Coût par envergure des projets montés et identifiés par les autorités contractantes et porteuses de projets (en millions de FCFA)</w:t>
        </w:r>
        <w:r w:rsidR="00AA5A9C" w:rsidRPr="00AA5A9C">
          <w:rPr>
            <w:noProof/>
            <w:webHidden/>
          </w:rPr>
          <w:tab/>
        </w:r>
        <w:r w:rsidR="00AA5A9C" w:rsidRPr="00AA5A9C">
          <w:rPr>
            <w:noProof/>
            <w:webHidden/>
          </w:rPr>
          <w:fldChar w:fldCharType="begin"/>
        </w:r>
        <w:r w:rsidR="00AA5A9C" w:rsidRPr="00AA5A9C">
          <w:rPr>
            <w:noProof/>
            <w:webHidden/>
          </w:rPr>
          <w:instrText xml:space="preserve"> PAGEREF _Toc517871022 \h </w:instrText>
        </w:r>
        <w:r w:rsidR="00AA5A9C" w:rsidRPr="00AA5A9C">
          <w:rPr>
            <w:noProof/>
            <w:webHidden/>
          </w:rPr>
        </w:r>
        <w:r w:rsidR="00AA5A9C" w:rsidRPr="00AA5A9C">
          <w:rPr>
            <w:noProof/>
            <w:webHidden/>
          </w:rPr>
          <w:fldChar w:fldCharType="separate"/>
        </w:r>
        <w:r w:rsidR="00D25DF6">
          <w:rPr>
            <w:noProof/>
            <w:webHidden/>
          </w:rPr>
          <w:t>64</w:t>
        </w:r>
        <w:r w:rsidR="00AA5A9C" w:rsidRPr="00AA5A9C">
          <w:rPr>
            <w:noProof/>
            <w:webHidden/>
          </w:rPr>
          <w:fldChar w:fldCharType="end"/>
        </w:r>
      </w:hyperlink>
    </w:p>
    <w:p w14:paraId="4A3AB0C8" w14:textId="4587C1E8" w:rsidR="00AA5A9C" w:rsidRPr="00AA5A9C" w:rsidRDefault="008458CC" w:rsidP="00AA5A9C">
      <w:pPr>
        <w:pStyle w:val="Tabledesillustrations"/>
        <w:tabs>
          <w:tab w:val="right" w:leader="dot" w:pos="9060"/>
        </w:tabs>
        <w:jc w:val="both"/>
        <w:rPr>
          <w:rFonts w:asciiTheme="minorHAnsi" w:eastAsiaTheme="minorEastAsia" w:hAnsiTheme="minorHAnsi" w:cstheme="minorBidi"/>
          <w:bCs w:val="0"/>
          <w:noProof/>
          <w:sz w:val="22"/>
          <w:szCs w:val="22"/>
          <w:lang w:val="fr-ML" w:eastAsia="fr-ML"/>
        </w:rPr>
      </w:pPr>
      <w:hyperlink w:anchor="_Toc517871023" w:history="1">
        <w:r w:rsidR="00AA5A9C" w:rsidRPr="00AA5A9C">
          <w:rPr>
            <w:rStyle w:val="Lienhypertexte"/>
            <w:noProof/>
          </w:rPr>
          <w:t>Graphique 14 :</w:t>
        </w:r>
        <w:r w:rsidR="00AA5A9C" w:rsidRPr="00AA5A9C">
          <w:rPr>
            <w:rStyle w:val="Lienhypertexte"/>
            <w:i/>
            <w:noProof/>
          </w:rPr>
          <w:t xml:space="preserve"> </w:t>
        </w:r>
        <w:r w:rsidR="00AA5A9C" w:rsidRPr="00AA5A9C">
          <w:rPr>
            <w:rStyle w:val="Lienhypertexte"/>
            <w:noProof/>
          </w:rPr>
          <w:t>Coût par sous-secteur des projets montés et identifiés par les autorités contractantes et porteuses de projets (en millions de FCFA)</w:t>
        </w:r>
        <w:r w:rsidR="00AA5A9C" w:rsidRPr="00AA5A9C">
          <w:rPr>
            <w:noProof/>
            <w:webHidden/>
          </w:rPr>
          <w:tab/>
        </w:r>
        <w:r w:rsidR="00AA5A9C" w:rsidRPr="00AA5A9C">
          <w:rPr>
            <w:noProof/>
            <w:webHidden/>
          </w:rPr>
          <w:fldChar w:fldCharType="begin"/>
        </w:r>
        <w:r w:rsidR="00AA5A9C" w:rsidRPr="00AA5A9C">
          <w:rPr>
            <w:noProof/>
            <w:webHidden/>
          </w:rPr>
          <w:instrText xml:space="preserve"> PAGEREF _Toc517871023 \h </w:instrText>
        </w:r>
        <w:r w:rsidR="00AA5A9C" w:rsidRPr="00AA5A9C">
          <w:rPr>
            <w:noProof/>
            <w:webHidden/>
          </w:rPr>
        </w:r>
        <w:r w:rsidR="00AA5A9C" w:rsidRPr="00AA5A9C">
          <w:rPr>
            <w:noProof/>
            <w:webHidden/>
          </w:rPr>
          <w:fldChar w:fldCharType="separate"/>
        </w:r>
        <w:r w:rsidR="00D25DF6">
          <w:rPr>
            <w:noProof/>
            <w:webHidden/>
          </w:rPr>
          <w:t>64</w:t>
        </w:r>
        <w:r w:rsidR="00AA5A9C" w:rsidRPr="00AA5A9C">
          <w:rPr>
            <w:noProof/>
            <w:webHidden/>
          </w:rPr>
          <w:fldChar w:fldCharType="end"/>
        </w:r>
      </w:hyperlink>
    </w:p>
    <w:p w14:paraId="489CD2D4" w14:textId="5E2A3751" w:rsidR="00AA5A9C" w:rsidRPr="00AA5A9C" w:rsidRDefault="008458CC" w:rsidP="00AA5A9C">
      <w:pPr>
        <w:pStyle w:val="Tabledesillustrations"/>
        <w:tabs>
          <w:tab w:val="right" w:leader="dot" w:pos="9060"/>
        </w:tabs>
        <w:jc w:val="both"/>
        <w:rPr>
          <w:rFonts w:asciiTheme="minorHAnsi" w:eastAsiaTheme="minorEastAsia" w:hAnsiTheme="minorHAnsi" w:cstheme="minorBidi"/>
          <w:bCs w:val="0"/>
          <w:noProof/>
          <w:sz w:val="22"/>
          <w:szCs w:val="22"/>
          <w:lang w:val="fr-ML" w:eastAsia="fr-ML"/>
        </w:rPr>
      </w:pPr>
      <w:hyperlink w:anchor="_Toc517871024" w:history="1">
        <w:r w:rsidR="00AA5A9C" w:rsidRPr="00AA5A9C">
          <w:rPr>
            <w:rStyle w:val="Lienhypertexte"/>
            <w:noProof/>
          </w:rPr>
          <w:t>Graphique 15 :</w:t>
        </w:r>
        <w:r w:rsidR="00AA5A9C" w:rsidRPr="00AA5A9C">
          <w:rPr>
            <w:rStyle w:val="Lienhypertexte"/>
            <w:i/>
            <w:noProof/>
          </w:rPr>
          <w:t xml:space="preserve"> </w:t>
        </w:r>
        <w:r w:rsidR="00AA5A9C" w:rsidRPr="00AA5A9C">
          <w:rPr>
            <w:rStyle w:val="Lienhypertexte"/>
            <w:noProof/>
          </w:rPr>
          <w:t>Coûts par type de projets réalisés par les autorités contractantes et porteuses de projets (en millions de FCFA)</w:t>
        </w:r>
        <w:r w:rsidR="00AA5A9C" w:rsidRPr="00AA5A9C">
          <w:rPr>
            <w:noProof/>
            <w:webHidden/>
          </w:rPr>
          <w:tab/>
        </w:r>
        <w:r w:rsidR="00AA5A9C" w:rsidRPr="00AA5A9C">
          <w:rPr>
            <w:noProof/>
            <w:webHidden/>
          </w:rPr>
          <w:fldChar w:fldCharType="begin"/>
        </w:r>
        <w:r w:rsidR="00AA5A9C" w:rsidRPr="00AA5A9C">
          <w:rPr>
            <w:noProof/>
            <w:webHidden/>
          </w:rPr>
          <w:instrText xml:space="preserve"> PAGEREF _Toc517871024 \h </w:instrText>
        </w:r>
        <w:r w:rsidR="00AA5A9C" w:rsidRPr="00AA5A9C">
          <w:rPr>
            <w:noProof/>
            <w:webHidden/>
          </w:rPr>
        </w:r>
        <w:r w:rsidR="00AA5A9C" w:rsidRPr="00AA5A9C">
          <w:rPr>
            <w:noProof/>
            <w:webHidden/>
          </w:rPr>
          <w:fldChar w:fldCharType="separate"/>
        </w:r>
        <w:r w:rsidR="00D25DF6">
          <w:rPr>
            <w:noProof/>
            <w:webHidden/>
          </w:rPr>
          <w:t>67</w:t>
        </w:r>
        <w:r w:rsidR="00AA5A9C" w:rsidRPr="00AA5A9C">
          <w:rPr>
            <w:noProof/>
            <w:webHidden/>
          </w:rPr>
          <w:fldChar w:fldCharType="end"/>
        </w:r>
      </w:hyperlink>
    </w:p>
    <w:p w14:paraId="4350F79E" w14:textId="505B821E" w:rsidR="00AA5A9C" w:rsidRPr="00AA5A9C" w:rsidRDefault="008458CC" w:rsidP="00AA5A9C">
      <w:pPr>
        <w:pStyle w:val="Tabledesillustrations"/>
        <w:tabs>
          <w:tab w:val="right" w:leader="dot" w:pos="9060"/>
        </w:tabs>
        <w:jc w:val="both"/>
        <w:rPr>
          <w:rFonts w:asciiTheme="minorHAnsi" w:eastAsiaTheme="minorEastAsia" w:hAnsiTheme="minorHAnsi" w:cstheme="minorBidi"/>
          <w:bCs w:val="0"/>
          <w:noProof/>
          <w:sz w:val="22"/>
          <w:szCs w:val="22"/>
          <w:lang w:val="fr-ML" w:eastAsia="fr-ML"/>
        </w:rPr>
      </w:pPr>
      <w:hyperlink w:anchor="_Toc517871025" w:history="1">
        <w:r w:rsidR="00AA5A9C" w:rsidRPr="00AA5A9C">
          <w:rPr>
            <w:rStyle w:val="Lienhypertexte"/>
            <w:noProof/>
          </w:rPr>
          <w:t>Graphique 16 :</w:t>
        </w:r>
        <w:r w:rsidR="00AA5A9C" w:rsidRPr="00AA5A9C">
          <w:rPr>
            <w:rStyle w:val="Lienhypertexte"/>
            <w:i/>
            <w:noProof/>
          </w:rPr>
          <w:t xml:space="preserve"> </w:t>
        </w:r>
        <w:r w:rsidR="00AA5A9C" w:rsidRPr="00AA5A9C">
          <w:rPr>
            <w:rStyle w:val="Lienhypertexte"/>
            <w:noProof/>
          </w:rPr>
          <w:t>Coûts par envergure des projets réalisés par les autorités contractantes et porteuses de projets (en millions de FCFA)</w:t>
        </w:r>
        <w:r w:rsidR="00AA5A9C" w:rsidRPr="00AA5A9C">
          <w:rPr>
            <w:noProof/>
            <w:webHidden/>
          </w:rPr>
          <w:tab/>
        </w:r>
        <w:r w:rsidR="00AA5A9C" w:rsidRPr="00AA5A9C">
          <w:rPr>
            <w:noProof/>
            <w:webHidden/>
          </w:rPr>
          <w:fldChar w:fldCharType="begin"/>
        </w:r>
        <w:r w:rsidR="00AA5A9C" w:rsidRPr="00AA5A9C">
          <w:rPr>
            <w:noProof/>
            <w:webHidden/>
          </w:rPr>
          <w:instrText xml:space="preserve"> PAGEREF _Toc517871025 \h </w:instrText>
        </w:r>
        <w:r w:rsidR="00AA5A9C" w:rsidRPr="00AA5A9C">
          <w:rPr>
            <w:noProof/>
            <w:webHidden/>
          </w:rPr>
        </w:r>
        <w:r w:rsidR="00AA5A9C" w:rsidRPr="00AA5A9C">
          <w:rPr>
            <w:noProof/>
            <w:webHidden/>
          </w:rPr>
          <w:fldChar w:fldCharType="separate"/>
        </w:r>
        <w:r w:rsidR="00D25DF6">
          <w:rPr>
            <w:noProof/>
            <w:webHidden/>
          </w:rPr>
          <w:t>67</w:t>
        </w:r>
        <w:r w:rsidR="00AA5A9C" w:rsidRPr="00AA5A9C">
          <w:rPr>
            <w:noProof/>
            <w:webHidden/>
          </w:rPr>
          <w:fldChar w:fldCharType="end"/>
        </w:r>
      </w:hyperlink>
    </w:p>
    <w:p w14:paraId="143831C2" w14:textId="29D77D22" w:rsidR="00AA5A9C" w:rsidRPr="00AA5A9C" w:rsidRDefault="008458CC" w:rsidP="00AA5A9C">
      <w:pPr>
        <w:pStyle w:val="Tabledesillustrations"/>
        <w:tabs>
          <w:tab w:val="right" w:leader="dot" w:pos="9060"/>
        </w:tabs>
        <w:jc w:val="both"/>
        <w:rPr>
          <w:rFonts w:asciiTheme="minorHAnsi" w:eastAsiaTheme="minorEastAsia" w:hAnsiTheme="minorHAnsi" w:cstheme="minorBidi"/>
          <w:bCs w:val="0"/>
          <w:noProof/>
          <w:sz w:val="22"/>
          <w:szCs w:val="22"/>
          <w:lang w:val="fr-ML" w:eastAsia="fr-ML"/>
        </w:rPr>
      </w:pPr>
      <w:hyperlink w:anchor="_Toc517871026" w:history="1">
        <w:r w:rsidR="00AA5A9C" w:rsidRPr="00AA5A9C">
          <w:rPr>
            <w:rStyle w:val="Lienhypertexte"/>
            <w:noProof/>
          </w:rPr>
          <w:t>Graphique 17 :</w:t>
        </w:r>
        <w:r w:rsidR="00AA5A9C" w:rsidRPr="00AA5A9C">
          <w:rPr>
            <w:rStyle w:val="Lienhypertexte"/>
            <w:i/>
            <w:noProof/>
          </w:rPr>
          <w:t xml:space="preserve"> </w:t>
        </w:r>
        <w:r w:rsidR="00AA5A9C" w:rsidRPr="00AA5A9C">
          <w:rPr>
            <w:rStyle w:val="Lienhypertexte"/>
            <w:noProof/>
          </w:rPr>
          <w:t>Coûts par sous-secteur des projets réalisés par les autorités contractantes et porteuses de projets (en millions de FCFA)</w:t>
        </w:r>
        <w:r w:rsidR="00AA5A9C" w:rsidRPr="00AA5A9C">
          <w:rPr>
            <w:noProof/>
            <w:webHidden/>
          </w:rPr>
          <w:tab/>
        </w:r>
        <w:r w:rsidR="00AA5A9C" w:rsidRPr="00AA5A9C">
          <w:rPr>
            <w:noProof/>
            <w:webHidden/>
          </w:rPr>
          <w:fldChar w:fldCharType="begin"/>
        </w:r>
        <w:r w:rsidR="00AA5A9C" w:rsidRPr="00AA5A9C">
          <w:rPr>
            <w:noProof/>
            <w:webHidden/>
          </w:rPr>
          <w:instrText xml:space="preserve"> PAGEREF _Toc517871026 \h </w:instrText>
        </w:r>
        <w:r w:rsidR="00AA5A9C" w:rsidRPr="00AA5A9C">
          <w:rPr>
            <w:noProof/>
            <w:webHidden/>
          </w:rPr>
        </w:r>
        <w:r w:rsidR="00AA5A9C" w:rsidRPr="00AA5A9C">
          <w:rPr>
            <w:noProof/>
            <w:webHidden/>
          </w:rPr>
          <w:fldChar w:fldCharType="separate"/>
        </w:r>
        <w:r w:rsidR="00D25DF6">
          <w:rPr>
            <w:noProof/>
            <w:webHidden/>
          </w:rPr>
          <w:t>67</w:t>
        </w:r>
        <w:r w:rsidR="00AA5A9C" w:rsidRPr="00AA5A9C">
          <w:rPr>
            <w:noProof/>
            <w:webHidden/>
          </w:rPr>
          <w:fldChar w:fldCharType="end"/>
        </w:r>
      </w:hyperlink>
    </w:p>
    <w:p w14:paraId="4AD98C49" w14:textId="4D476C42" w:rsidR="00AA5A9C" w:rsidRPr="00AA5A9C" w:rsidRDefault="008458CC" w:rsidP="00AA5A9C">
      <w:pPr>
        <w:pStyle w:val="Tabledesillustrations"/>
        <w:tabs>
          <w:tab w:val="right" w:leader="dot" w:pos="9060"/>
        </w:tabs>
        <w:jc w:val="both"/>
        <w:rPr>
          <w:rFonts w:asciiTheme="minorHAnsi" w:eastAsiaTheme="minorEastAsia" w:hAnsiTheme="minorHAnsi" w:cstheme="minorBidi"/>
          <w:bCs w:val="0"/>
          <w:noProof/>
          <w:sz w:val="22"/>
          <w:szCs w:val="22"/>
          <w:lang w:val="fr-ML" w:eastAsia="fr-ML"/>
        </w:rPr>
      </w:pPr>
      <w:hyperlink w:anchor="_Toc517871027" w:history="1">
        <w:r w:rsidR="00AA5A9C" w:rsidRPr="00AA5A9C">
          <w:rPr>
            <w:rStyle w:val="Lienhypertexte"/>
            <w:noProof/>
          </w:rPr>
          <w:t>Graphique 18 :</w:t>
        </w:r>
        <w:r w:rsidR="00AA5A9C" w:rsidRPr="00AA5A9C">
          <w:rPr>
            <w:rStyle w:val="Lienhypertexte"/>
            <w:i/>
            <w:noProof/>
          </w:rPr>
          <w:t xml:space="preserve"> </w:t>
        </w:r>
        <w:r w:rsidR="00AA5A9C" w:rsidRPr="00AA5A9C">
          <w:rPr>
            <w:rStyle w:val="Lienhypertexte"/>
            <w:noProof/>
          </w:rPr>
          <w:t>Sources de financement des contrats PPP déclarés par les opérateurs économiques (en millions de FCFA)</w:t>
        </w:r>
        <w:r w:rsidR="00AA5A9C" w:rsidRPr="00AA5A9C">
          <w:rPr>
            <w:noProof/>
            <w:webHidden/>
          </w:rPr>
          <w:tab/>
        </w:r>
        <w:r w:rsidR="00AA5A9C" w:rsidRPr="00AA5A9C">
          <w:rPr>
            <w:noProof/>
            <w:webHidden/>
          </w:rPr>
          <w:fldChar w:fldCharType="begin"/>
        </w:r>
        <w:r w:rsidR="00AA5A9C" w:rsidRPr="00AA5A9C">
          <w:rPr>
            <w:noProof/>
            <w:webHidden/>
          </w:rPr>
          <w:instrText xml:space="preserve"> PAGEREF _Toc517871027 \h </w:instrText>
        </w:r>
        <w:r w:rsidR="00AA5A9C" w:rsidRPr="00AA5A9C">
          <w:rPr>
            <w:noProof/>
            <w:webHidden/>
          </w:rPr>
        </w:r>
        <w:r w:rsidR="00AA5A9C" w:rsidRPr="00AA5A9C">
          <w:rPr>
            <w:noProof/>
            <w:webHidden/>
          </w:rPr>
          <w:fldChar w:fldCharType="separate"/>
        </w:r>
        <w:r w:rsidR="00D25DF6">
          <w:rPr>
            <w:noProof/>
            <w:webHidden/>
          </w:rPr>
          <w:t>68</w:t>
        </w:r>
        <w:r w:rsidR="00AA5A9C" w:rsidRPr="00AA5A9C">
          <w:rPr>
            <w:noProof/>
            <w:webHidden/>
          </w:rPr>
          <w:fldChar w:fldCharType="end"/>
        </w:r>
      </w:hyperlink>
    </w:p>
    <w:p w14:paraId="16E797D3" w14:textId="50BC5C89" w:rsidR="00AA5A9C" w:rsidRPr="00AA5A9C" w:rsidRDefault="008458CC" w:rsidP="00AA5A9C">
      <w:pPr>
        <w:pStyle w:val="Tabledesillustrations"/>
        <w:tabs>
          <w:tab w:val="right" w:leader="dot" w:pos="9060"/>
        </w:tabs>
        <w:jc w:val="both"/>
        <w:rPr>
          <w:rFonts w:asciiTheme="minorHAnsi" w:eastAsiaTheme="minorEastAsia" w:hAnsiTheme="minorHAnsi" w:cstheme="minorBidi"/>
          <w:bCs w:val="0"/>
          <w:noProof/>
          <w:sz w:val="22"/>
          <w:szCs w:val="22"/>
          <w:lang w:val="fr-ML" w:eastAsia="fr-ML"/>
        </w:rPr>
      </w:pPr>
      <w:hyperlink w:anchor="_Toc517871028" w:history="1">
        <w:r w:rsidR="00AA5A9C" w:rsidRPr="00AA5A9C">
          <w:rPr>
            <w:rStyle w:val="Lienhypertexte"/>
            <w:noProof/>
          </w:rPr>
          <w:t>Graphique 19 :</w:t>
        </w:r>
        <w:r w:rsidR="00AA5A9C" w:rsidRPr="00AA5A9C">
          <w:rPr>
            <w:rStyle w:val="Lienhypertexte"/>
            <w:i/>
            <w:noProof/>
          </w:rPr>
          <w:t xml:space="preserve"> </w:t>
        </w:r>
        <w:r w:rsidR="00AA5A9C" w:rsidRPr="00AA5A9C">
          <w:rPr>
            <w:rStyle w:val="Lienhypertexte"/>
            <w:noProof/>
          </w:rPr>
          <w:t>Types de contrat des projets financés par les PTF (%)</w:t>
        </w:r>
        <w:r w:rsidR="00AA5A9C" w:rsidRPr="00AA5A9C">
          <w:rPr>
            <w:noProof/>
            <w:webHidden/>
          </w:rPr>
          <w:tab/>
        </w:r>
        <w:r w:rsidR="00AA5A9C" w:rsidRPr="00AA5A9C">
          <w:rPr>
            <w:noProof/>
            <w:webHidden/>
          </w:rPr>
          <w:fldChar w:fldCharType="begin"/>
        </w:r>
        <w:r w:rsidR="00AA5A9C" w:rsidRPr="00AA5A9C">
          <w:rPr>
            <w:noProof/>
            <w:webHidden/>
          </w:rPr>
          <w:instrText xml:space="preserve"> PAGEREF _Toc517871028 \h </w:instrText>
        </w:r>
        <w:r w:rsidR="00AA5A9C" w:rsidRPr="00AA5A9C">
          <w:rPr>
            <w:noProof/>
            <w:webHidden/>
          </w:rPr>
        </w:r>
        <w:r w:rsidR="00AA5A9C" w:rsidRPr="00AA5A9C">
          <w:rPr>
            <w:noProof/>
            <w:webHidden/>
          </w:rPr>
          <w:fldChar w:fldCharType="separate"/>
        </w:r>
        <w:r w:rsidR="00D25DF6">
          <w:rPr>
            <w:noProof/>
            <w:webHidden/>
          </w:rPr>
          <w:t>69</w:t>
        </w:r>
        <w:r w:rsidR="00AA5A9C" w:rsidRPr="00AA5A9C">
          <w:rPr>
            <w:noProof/>
            <w:webHidden/>
          </w:rPr>
          <w:fldChar w:fldCharType="end"/>
        </w:r>
      </w:hyperlink>
    </w:p>
    <w:p w14:paraId="4DB8422F" w14:textId="00A060B0" w:rsidR="00AA5A9C" w:rsidRPr="00AA5A9C" w:rsidRDefault="008458CC" w:rsidP="00AA5A9C">
      <w:pPr>
        <w:pStyle w:val="Tabledesillustrations"/>
        <w:tabs>
          <w:tab w:val="right" w:leader="dot" w:pos="9060"/>
        </w:tabs>
        <w:jc w:val="both"/>
        <w:rPr>
          <w:rFonts w:asciiTheme="minorHAnsi" w:eastAsiaTheme="minorEastAsia" w:hAnsiTheme="minorHAnsi" w:cstheme="minorBidi"/>
          <w:bCs w:val="0"/>
          <w:noProof/>
          <w:sz w:val="22"/>
          <w:szCs w:val="22"/>
          <w:lang w:val="fr-ML" w:eastAsia="fr-ML"/>
        </w:rPr>
      </w:pPr>
      <w:hyperlink w:anchor="_Toc517871029" w:history="1">
        <w:r w:rsidR="00AA5A9C" w:rsidRPr="00AA5A9C">
          <w:rPr>
            <w:rStyle w:val="Lienhypertexte"/>
            <w:noProof/>
          </w:rPr>
          <w:t>Graphique 20 :</w:t>
        </w:r>
        <w:r w:rsidR="00AA5A9C" w:rsidRPr="00AA5A9C">
          <w:rPr>
            <w:rStyle w:val="Lienhypertexte"/>
            <w:i/>
            <w:noProof/>
          </w:rPr>
          <w:t xml:space="preserve"> </w:t>
        </w:r>
        <w:r w:rsidR="00AA5A9C" w:rsidRPr="00AA5A9C">
          <w:rPr>
            <w:rStyle w:val="Lienhypertexte"/>
            <w:noProof/>
          </w:rPr>
          <w:t>Procédures de passation de marché des projets financés par les PTF (%)</w:t>
        </w:r>
        <w:r w:rsidR="00AA5A9C" w:rsidRPr="00AA5A9C">
          <w:rPr>
            <w:noProof/>
            <w:webHidden/>
          </w:rPr>
          <w:tab/>
        </w:r>
        <w:r w:rsidR="00AA5A9C" w:rsidRPr="00AA5A9C">
          <w:rPr>
            <w:noProof/>
            <w:webHidden/>
          </w:rPr>
          <w:fldChar w:fldCharType="begin"/>
        </w:r>
        <w:r w:rsidR="00AA5A9C" w:rsidRPr="00AA5A9C">
          <w:rPr>
            <w:noProof/>
            <w:webHidden/>
          </w:rPr>
          <w:instrText xml:space="preserve"> PAGEREF _Toc517871029 \h </w:instrText>
        </w:r>
        <w:r w:rsidR="00AA5A9C" w:rsidRPr="00AA5A9C">
          <w:rPr>
            <w:noProof/>
            <w:webHidden/>
          </w:rPr>
        </w:r>
        <w:r w:rsidR="00AA5A9C" w:rsidRPr="00AA5A9C">
          <w:rPr>
            <w:noProof/>
            <w:webHidden/>
          </w:rPr>
          <w:fldChar w:fldCharType="separate"/>
        </w:r>
        <w:r w:rsidR="00D25DF6">
          <w:rPr>
            <w:noProof/>
            <w:webHidden/>
          </w:rPr>
          <w:t>70</w:t>
        </w:r>
        <w:r w:rsidR="00AA5A9C" w:rsidRPr="00AA5A9C">
          <w:rPr>
            <w:noProof/>
            <w:webHidden/>
          </w:rPr>
          <w:fldChar w:fldCharType="end"/>
        </w:r>
      </w:hyperlink>
    </w:p>
    <w:p w14:paraId="30CFD852" w14:textId="48456E31" w:rsidR="00AA5A9C" w:rsidRPr="00AA5A9C" w:rsidRDefault="008458CC" w:rsidP="00AA5A9C">
      <w:pPr>
        <w:pStyle w:val="Tabledesillustrations"/>
        <w:tabs>
          <w:tab w:val="right" w:leader="dot" w:pos="9060"/>
        </w:tabs>
        <w:jc w:val="both"/>
        <w:rPr>
          <w:rFonts w:asciiTheme="minorHAnsi" w:eastAsiaTheme="minorEastAsia" w:hAnsiTheme="minorHAnsi" w:cstheme="minorBidi"/>
          <w:bCs w:val="0"/>
          <w:noProof/>
          <w:sz w:val="22"/>
          <w:szCs w:val="22"/>
          <w:lang w:val="fr-ML" w:eastAsia="fr-ML"/>
        </w:rPr>
      </w:pPr>
      <w:hyperlink w:anchor="_Toc517871030" w:history="1">
        <w:r w:rsidR="00AA5A9C" w:rsidRPr="00AA5A9C">
          <w:rPr>
            <w:rStyle w:val="Lienhypertexte"/>
            <w:noProof/>
          </w:rPr>
          <w:t>Graphique 21 :</w:t>
        </w:r>
        <w:r w:rsidR="00AA5A9C" w:rsidRPr="00AA5A9C">
          <w:rPr>
            <w:rStyle w:val="Lienhypertexte"/>
            <w:i/>
            <w:noProof/>
          </w:rPr>
          <w:t xml:space="preserve"> </w:t>
        </w:r>
        <w:r w:rsidR="00AA5A9C" w:rsidRPr="00AA5A9C">
          <w:rPr>
            <w:rStyle w:val="Lienhypertexte"/>
            <w:noProof/>
          </w:rPr>
          <w:t>Coûts par type de contrat des projets financés par les PTF (en millions de FCFA)</w:t>
        </w:r>
        <w:r w:rsidR="00AA5A9C" w:rsidRPr="00AA5A9C">
          <w:rPr>
            <w:noProof/>
            <w:webHidden/>
          </w:rPr>
          <w:tab/>
        </w:r>
        <w:r w:rsidR="00AA5A9C" w:rsidRPr="00AA5A9C">
          <w:rPr>
            <w:noProof/>
            <w:webHidden/>
          </w:rPr>
          <w:fldChar w:fldCharType="begin"/>
        </w:r>
        <w:r w:rsidR="00AA5A9C" w:rsidRPr="00AA5A9C">
          <w:rPr>
            <w:noProof/>
            <w:webHidden/>
          </w:rPr>
          <w:instrText xml:space="preserve"> PAGEREF _Toc517871030 \h </w:instrText>
        </w:r>
        <w:r w:rsidR="00AA5A9C" w:rsidRPr="00AA5A9C">
          <w:rPr>
            <w:noProof/>
            <w:webHidden/>
          </w:rPr>
        </w:r>
        <w:r w:rsidR="00AA5A9C" w:rsidRPr="00AA5A9C">
          <w:rPr>
            <w:noProof/>
            <w:webHidden/>
          </w:rPr>
          <w:fldChar w:fldCharType="separate"/>
        </w:r>
        <w:r w:rsidR="00D25DF6">
          <w:rPr>
            <w:noProof/>
            <w:webHidden/>
          </w:rPr>
          <w:t>70</w:t>
        </w:r>
        <w:r w:rsidR="00AA5A9C" w:rsidRPr="00AA5A9C">
          <w:rPr>
            <w:noProof/>
            <w:webHidden/>
          </w:rPr>
          <w:fldChar w:fldCharType="end"/>
        </w:r>
      </w:hyperlink>
    </w:p>
    <w:p w14:paraId="30AA9410" w14:textId="03EEFAFB" w:rsidR="00AA5A9C" w:rsidRPr="00AA5A9C" w:rsidRDefault="008458CC" w:rsidP="00AA5A9C">
      <w:pPr>
        <w:pStyle w:val="Tabledesillustrations"/>
        <w:tabs>
          <w:tab w:val="right" w:leader="dot" w:pos="9060"/>
        </w:tabs>
        <w:jc w:val="both"/>
        <w:rPr>
          <w:rFonts w:asciiTheme="minorHAnsi" w:eastAsiaTheme="minorEastAsia" w:hAnsiTheme="minorHAnsi" w:cstheme="minorBidi"/>
          <w:bCs w:val="0"/>
          <w:noProof/>
          <w:sz w:val="22"/>
          <w:szCs w:val="22"/>
          <w:lang w:val="fr-ML" w:eastAsia="fr-ML"/>
        </w:rPr>
      </w:pPr>
      <w:hyperlink w:anchor="_Toc517871031" w:history="1">
        <w:r w:rsidR="00AA5A9C" w:rsidRPr="00AA5A9C">
          <w:rPr>
            <w:rStyle w:val="Lienhypertexte"/>
            <w:noProof/>
          </w:rPr>
          <w:t>Graphique 22 :</w:t>
        </w:r>
        <w:r w:rsidR="00AA5A9C" w:rsidRPr="00AA5A9C">
          <w:rPr>
            <w:rStyle w:val="Lienhypertexte"/>
            <w:i/>
            <w:noProof/>
          </w:rPr>
          <w:t xml:space="preserve"> </w:t>
        </w:r>
        <w:r w:rsidR="00AA5A9C" w:rsidRPr="00AA5A9C">
          <w:rPr>
            <w:rStyle w:val="Lienhypertexte"/>
            <w:noProof/>
          </w:rPr>
          <w:t>Coût des projets financés par les PTF par procédure de passation de marché (en millions de FCFA)</w:t>
        </w:r>
        <w:r w:rsidR="00AA5A9C" w:rsidRPr="00AA5A9C">
          <w:rPr>
            <w:noProof/>
            <w:webHidden/>
          </w:rPr>
          <w:tab/>
        </w:r>
        <w:r w:rsidR="00AA5A9C" w:rsidRPr="00AA5A9C">
          <w:rPr>
            <w:noProof/>
            <w:webHidden/>
          </w:rPr>
          <w:fldChar w:fldCharType="begin"/>
        </w:r>
        <w:r w:rsidR="00AA5A9C" w:rsidRPr="00AA5A9C">
          <w:rPr>
            <w:noProof/>
            <w:webHidden/>
          </w:rPr>
          <w:instrText xml:space="preserve"> PAGEREF _Toc517871031 \h </w:instrText>
        </w:r>
        <w:r w:rsidR="00AA5A9C" w:rsidRPr="00AA5A9C">
          <w:rPr>
            <w:noProof/>
            <w:webHidden/>
          </w:rPr>
        </w:r>
        <w:r w:rsidR="00AA5A9C" w:rsidRPr="00AA5A9C">
          <w:rPr>
            <w:noProof/>
            <w:webHidden/>
          </w:rPr>
          <w:fldChar w:fldCharType="separate"/>
        </w:r>
        <w:r w:rsidR="00D25DF6">
          <w:rPr>
            <w:noProof/>
            <w:webHidden/>
          </w:rPr>
          <w:t>70</w:t>
        </w:r>
        <w:r w:rsidR="00AA5A9C" w:rsidRPr="00AA5A9C">
          <w:rPr>
            <w:noProof/>
            <w:webHidden/>
          </w:rPr>
          <w:fldChar w:fldCharType="end"/>
        </w:r>
      </w:hyperlink>
    </w:p>
    <w:p w14:paraId="1AFEEE3A" w14:textId="7CE69D11" w:rsidR="00AA5A9C" w:rsidRPr="00AA5A9C" w:rsidRDefault="008458CC" w:rsidP="00AA5A9C">
      <w:pPr>
        <w:pStyle w:val="Tabledesillustrations"/>
        <w:tabs>
          <w:tab w:val="right" w:leader="dot" w:pos="9060"/>
        </w:tabs>
        <w:jc w:val="both"/>
        <w:rPr>
          <w:rFonts w:asciiTheme="minorHAnsi" w:eastAsiaTheme="minorEastAsia" w:hAnsiTheme="minorHAnsi" w:cstheme="minorBidi"/>
          <w:bCs w:val="0"/>
          <w:noProof/>
          <w:sz w:val="22"/>
          <w:szCs w:val="22"/>
          <w:lang w:val="fr-ML" w:eastAsia="fr-ML"/>
        </w:rPr>
      </w:pPr>
      <w:hyperlink w:anchor="_Toc517871032" w:history="1">
        <w:r w:rsidR="00AA5A9C" w:rsidRPr="00AA5A9C">
          <w:rPr>
            <w:rStyle w:val="Lienhypertexte"/>
            <w:noProof/>
          </w:rPr>
          <w:t>Graphique 23 :</w:t>
        </w:r>
        <w:r w:rsidR="00AA5A9C" w:rsidRPr="00AA5A9C">
          <w:rPr>
            <w:rStyle w:val="Lienhypertexte"/>
            <w:i/>
            <w:noProof/>
          </w:rPr>
          <w:t xml:space="preserve"> </w:t>
        </w:r>
        <w:r w:rsidR="00AA5A9C" w:rsidRPr="00AA5A9C">
          <w:rPr>
            <w:rStyle w:val="Lienhypertexte"/>
            <w:noProof/>
          </w:rPr>
          <w:t>Causes des cas d’échec des projets PPP selon les autorités contractantes et porteuses de projet</w:t>
        </w:r>
        <w:r w:rsidR="00AA5A9C" w:rsidRPr="00AA5A9C">
          <w:rPr>
            <w:noProof/>
            <w:webHidden/>
          </w:rPr>
          <w:tab/>
        </w:r>
        <w:r w:rsidR="00AA5A9C" w:rsidRPr="00AA5A9C">
          <w:rPr>
            <w:noProof/>
            <w:webHidden/>
          </w:rPr>
          <w:fldChar w:fldCharType="begin"/>
        </w:r>
        <w:r w:rsidR="00AA5A9C" w:rsidRPr="00AA5A9C">
          <w:rPr>
            <w:noProof/>
            <w:webHidden/>
          </w:rPr>
          <w:instrText xml:space="preserve"> PAGEREF _Toc517871032 \h </w:instrText>
        </w:r>
        <w:r w:rsidR="00AA5A9C" w:rsidRPr="00AA5A9C">
          <w:rPr>
            <w:noProof/>
            <w:webHidden/>
          </w:rPr>
        </w:r>
        <w:r w:rsidR="00AA5A9C" w:rsidRPr="00AA5A9C">
          <w:rPr>
            <w:noProof/>
            <w:webHidden/>
          </w:rPr>
          <w:fldChar w:fldCharType="separate"/>
        </w:r>
        <w:r w:rsidR="00D25DF6">
          <w:rPr>
            <w:noProof/>
            <w:webHidden/>
          </w:rPr>
          <w:t>78</w:t>
        </w:r>
        <w:r w:rsidR="00AA5A9C" w:rsidRPr="00AA5A9C">
          <w:rPr>
            <w:noProof/>
            <w:webHidden/>
          </w:rPr>
          <w:fldChar w:fldCharType="end"/>
        </w:r>
      </w:hyperlink>
    </w:p>
    <w:p w14:paraId="4105D454" w14:textId="33FF58DD" w:rsidR="00AA5A9C" w:rsidRPr="00AA5A9C" w:rsidRDefault="008458CC" w:rsidP="00AA5A9C">
      <w:pPr>
        <w:pStyle w:val="Tabledesillustrations"/>
        <w:tabs>
          <w:tab w:val="right" w:leader="dot" w:pos="9060"/>
        </w:tabs>
        <w:jc w:val="both"/>
        <w:rPr>
          <w:rFonts w:asciiTheme="minorHAnsi" w:eastAsiaTheme="minorEastAsia" w:hAnsiTheme="minorHAnsi" w:cstheme="minorBidi"/>
          <w:bCs w:val="0"/>
          <w:noProof/>
          <w:sz w:val="22"/>
          <w:szCs w:val="22"/>
          <w:lang w:val="fr-ML" w:eastAsia="fr-ML"/>
        </w:rPr>
      </w:pPr>
      <w:hyperlink w:anchor="_Toc517871033" w:history="1">
        <w:r w:rsidR="00AA5A9C" w:rsidRPr="00AA5A9C">
          <w:rPr>
            <w:rStyle w:val="Lienhypertexte"/>
            <w:noProof/>
          </w:rPr>
          <w:t>Graphique 24 :</w:t>
        </w:r>
        <w:r w:rsidR="00AA5A9C" w:rsidRPr="00AA5A9C">
          <w:rPr>
            <w:rStyle w:val="Lienhypertexte"/>
            <w:i/>
            <w:noProof/>
          </w:rPr>
          <w:t xml:space="preserve"> </w:t>
        </w:r>
        <w:r w:rsidR="00AA5A9C" w:rsidRPr="00AA5A9C">
          <w:rPr>
            <w:rStyle w:val="Lienhypertexte"/>
            <w:noProof/>
          </w:rPr>
          <w:t>Critères importants pour que les PPP soient un modèle de réussite selon les autorités contractantes et porteuses de projets</w:t>
        </w:r>
        <w:r w:rsidR="00AA5A9C" w:rsidRPr="00AA5A9C">
          <w:rPr>
            <w:noProof/>
            <w:webHidden/>
          </w:rPr>
          <w:tab/>
        </w:r>
        <w:r w:rsidR="00AA5A9C" w:rsidRPr="00AA5A9C">
          <w:rPr>
            <w:noProof/>
            <w:webHidden/>
          </w:rPr>
          <w:fldChar w:fldCharType="begin"/>
        </w:r>
        <w:r w:rsidR="00AA5A9C" w:rsidRPr="00AA5A9C">
          <w:rPr>
            <w:noProof/>
            <w:webHidden/>
          </w:rPr>
          <w:instrText xml:space="preserve"> PAGEREF _Toc517871033 \h </w:instrText>
        </w:r>
        <w:r w:rsidR="00AA5A9C" w:rsidRPr="00AA5A9C">
          <w:rPr>
            <w:noProof/>
            <w:webHidden/>
          </w:rPr>
        </w:r>
        <w:r w:rsidR="00AA5A9C" w:rsidRPr="00AA5A9C">
          <w:rPr>
            <w:noProof/>
            <w:webHidden/>
          </w:rPr>
          <w:fldChar w:fldCharType="separate"/>
        </w:r>
        <w:r w:rsidR="00D25DF6">
          <w:rPr>
            <w:noProof/>
            <w:webHidden/>
          </w:rPr>
          <w:t>79</w:t>
        </w:r>
        <w:r w:rsidR="00AA5A9C" w:rsidRPr="00AA5A9C">
          <w:rPr>
            <w:noProof/>
            <w:webHidden/>
          </w:rPr>
          <w:fldChar w:fldCharType="end"/>
        </w:r>
      </w:hyperlink>
    </w:p>
    <w:p w14:paraId="17AF6945" w14:textId="4B45819A" w:rsidR="00AA5A9C" w:rsidRDefault="008458CC" w:rsidP="00AA5A9C">
      <w:pPr>
        <w:pStyle w:val="Tabledesillustrations"/>
        <w:tabs>
          <w:tab w:val="right" w:leader="dot" w:pos="9060"/>
        </w:tabs>
        <w:jc w:val="both"/>
        <w:rPr>
          <w:noProof/>
        </w:rPr>
      </w:pPr>
      <w:hyperlink w:anchor="_Toc517871034" w:history="1">
        <w:r w:rsidR="00AA5A9C" w:rsidRPr="00AA5A9C">
          <w:rPr>
            <w:rStyle w:val="Lienhypertexte"/>
            <w:noProof/>
          </w:rPr>
          <w:t>Graphique 25 :</w:t>
        </w:r>
        <w:r w:rsidR="00AA5A9C" w:rsidRPr="00AA5A9C">
          <w:rPr>
            <w:rStyle w:val="Lienhypertexte"/>
            <w:i/>
            <w:noProof/>
          </w:rPr>
          <w:t xml:space="preserve"> </w:t>
        </w:r>
        <w:r w:rsidR="00AA5A9C" w:rsidRPr="00AA5A9C">
          <w:rPr>
            <w:rStyle w:val="Lienhypertexte"/>
            <w:noProof/>
          </w:rPr>
          <w:t>Critères importants pour que les PPP soient un modèle de réussite selon les opérateurs économiques</w:t>
        </w:r>
        <w:r w:rsidR="00AA5A9C" w:rsidRPr="00AA5A9C">
          <w:rPr>
            <w:noProof/>
            <w:webHidden/>
          </w:rPr>
          <w:tab/>
        </w:r>
        <w:r w:rsidR="00AA5A9C" w:rsidRPr="00AA5A9C">
          <w:rPr>
            <w:noProof/>
            <w:webHidden/>
          </w:rPr>
          <w:fldChar w:fldCharType="begin"/>
        </w:r>
        <w:r w:rsidR="00AA5A9C" w:rsidRPr="00AA5A9C">
          <w:rPr>
            <w:noProof/>
            <w:webHidden/>
          </w:rPr>
          <w:instrText xml:space="preserve"> PAGEREF _Toc517871034 \h </w:instrText>
        </w:r>
        <w:r w:rsidR="00AA5A9C" w:rsidRPr="00AA5A9C">
          <w:rPr>
            <w:noProof/>
            <w:webHidden/>
          </w:rPr>
        </w:r>
        <w:r w:rsidR="00AA5A9C" w:rsidRPr="00AA5A9C">
          <w:rPr>
            <w:noProof/>
            <w:webHidden/>
          </w:rPr>
          <w:fldChar w:fldCharType="separate"/>
        </w:r>
        <w:r w:rsidR="00D25DF6">
          <w:rPr>
            <w:noProof/>
            <w:webHidden/>
          </w:rPr>
          <w:t>79</w:t>
        </w:r>
        <w:r w:rsidR="00AA5A9C" w:rsidRPr="00AA5A9C">
          <w:rPr>
            <w:noProof/>
            <w:webHidden/>
          </w:rPr>
          <w:fldChar w:fldCharType="end"/>
        </w:r>
      </w:hyperlink>
    </w:p>
    <w:p w14:paraId="3269C6D6" w14:textId="76A9DFC5" w:rsidR="002C001A" w:rsidRPr="00D12C21" w:rsidRDefault="0071262F" w:rsidP="00D92CF7">
      <w:pPr>
        <w:pStyle w:val="Titre1"/>
        <w:shd w:val="clear" w:color="auto" w:fill="9CC2E5"/>
        <w:spacing w:before="0" w:line="240" w:lineRule="auto"/>
        <w:jc w:val="both"/>
        <w:rPr>
          <w:rFonts w:ascii="Times New Roman" w:hAnsi="Times New Roman"/>
          <w:color w:val="auto"/>
          <w:sz w:val="36"/>
        </w:rPr>
      </w:pPr>
      <w:r w:rsidRPr="00AA5A9C">
        <w:lastRenderedPageBreak/>
        <w:fldChar w:fldCharType="end"/>
      </w:r>
      <w:bookmarkStart w:id="20" w:name="_Toc521417375"/>
      <w:r w:rsidR="002C001A" w:rsidRPr="00D12C21">
        <w:rPr>
          <w:rFonts w:ascii="Times New Roman" w:hAnsi="Times New Roman"/>
          <w:color w:val="auto"/>
          <w:sz w:val="36"/>
        </w:rPr>
        <w:t>ABREVIATIONS ET SIGNES CONVENTIONNELS</w:t>
      </w:r>
      <w:bookmarkEnd w:id="15"/>
      <w:bookmarkEnd w:id="16"/>
      <w:bookmarkEnd w:id="20"/>
    </w:p>
    <w:tbl>
      <w:tblPr>
        <w:tblW w:w="10031" w:type="dxa"/>
        <w:jc w:val="center"/>
        <w:tblBorders>
          <w:top w:val="single" w:sz="12" w:space="0" w:color="000000"/>
          <w:bottom w:val="single" w:sz="12" w:space="0" w:color="000000"/>
          <w:insideH w:val="dotDash" w:sz="4" w:space="0" w:color="000000"/>
          <w:insideV w:val="dotDash" w:sz="4" w:space="0" w:color="000000"/>
        </w:tblBorders>
        <w:tblLayout w:type="fixed"/>
        <w:tblLook w:val="04A0" w:firstRow="1" w:lastRow="0" w:firstColumn="1" w:lastColumn="0" w:noHBand="0" w:noVBand="1"/>
      </w:tblPr>
      <w:tblGrid>
        <w:gridCol w:w="1590"/>
        <w:gridCol w:w="8441"/>
      </w:tblGrid>
      <w:tr w:rsidR="002C001A" w:rsidRPr="004E6B3A" w14:paraId="2A6D3422" w14:textId="77777777" w:rsidTr="009A1657">
        <w:trPr>
          <w:jc w:val="center"/>
        </w:trPr>
        <w:tc>
          <w:tcPr>
            <w:tcW w:w="1590" w:type="dxa"/>
            <w:shd w:val="clear" w:color="auto" w:fill="auto"/>
          </w:tcPr>
          <w:p w14:paraId="1EFDE041" w14:textId="77777777" w:rsidR="002C001A" w:rsidRPr="009A1928" w:rsidRDefault="002C001A" w:rsidP="00200831">
            <w:pPr>
              <w:spacing w:after="0"/>
            </w:pPr>
            <w:r w:rsidRPr="009A1928">
              <w:t>AID</w:t>
            </w:r>
          </w:p>
        </w:tc>
        <w:tc>
          <w:tcPr>
            <w:tcW w:w="8441" w:type="dxa"/>
            <w:shd w:val="clear" w:color="auto" w:fill="auto"/>
          </w:tcPr>
          <w:p w14:paraId="0C90CF4B" w14:textId="77777777" w:rsidR="002C001A" w:rsidRPr="009A1928" w:rsidRDefault="002C001A" w:rsidP="00200831">
            <w:pPr>
              <w:spacing w:after="0"/>
            </w:pPr>
            <w:r w:rsidRPr="009A1928">
              <w:t>Agro-industrie Développement</w:t>
            </w:r>
            <w:r w:rsidRPr="009A1928">
              <w:rPr>
                <w:rFonts w:ascii="Arial" w:hAnsi="Arial"/>
                <w:color w:val="545454"/>
                <w:shd w:val="clear" w:color="auto" w:fill="FFFFFF"/>
              </w:rPr>
              <w:t> </w:t>
            </w:r>
          </w:p>
        </w:tc>
      </w:tr>
      <w:tr w:rsidR="002C001A" w:rsidRPr="004E6B3A" w14:paraId="5DFB129E" w14:textId="77777777" w:rsidTr="009A1657">
        <w:trPr>
          <w:jc w:val="center"/>
        </w:trPr>
        <w:tc>
          <w:tcPr>
            <w:tcW w:w="1590" w:type="dxa"/>
            <w:shd w:val="clear" w:color="auto" w:fill="auto"/>
          </w:tcPr>
          <w:p w14:paraId="3A75C58F" w14:textId="77777777" w:rsidR="002C001A" w:rsidRPr="009A1928" w:rsidRDefault="002C001A" w:rsidP="00200831">
            <w:pPr>
              <w:spacing w:after="0"/>
            </w:pPr>
            <w:r w:rsidRPr="009A1928">
              <w:t>AMO</w:t>
            </w:r>
          </w:p>
        </w:tc>
        <w:tc>
          <w:tcPr>
            <w:tcW w:w="8441" w:type="dxa"/>
            <w:shd w:val="clear" w:color="auto" w:fill="auto"/>
          </w:tcPr>
          <w:p w14:paraId="5328C42F" w14:textId="77777777" w:rsidR="002C001A" w:rsidRPr="009A1928" w:rsidRDefault="002C001A" w:rsidP="00200831">
            <w:pPr>
              <w:spacing w:after="0"/>
            </w:pPr>
            <w:r w:rsidRPr="009A1928">
              <w:t>Assurance Maladie Obligatoire</w:t>
            </w:r>
          </w:p>
        </w:tc>
      </w:tr>
      <w:tr w:rsidR="002C001A" w:rsidRPr="004E6B3A" w14:paraId="435F3723" w14:textId="77777777" w:rsidTr="009A1657">
        <w:trPr>
          <w:jc w:val="center"/>
        </w:trPr>
        <w:tc>
          <w:tcPr>
            <w:tcW w:w="1590" w:type="dxa"/>
            <w:shd w:val="clear" w:color="auto" w:fill="auto"/>
          </w:tcPr>
          <w:p w14:paraId="0406258C" w14:textId="77777777" w:rsidR="002C001A" w:rsidRPr="009A1928" w:rsidRDefault="002C001A" w:rsidP="00200831">
            <w:pPr>
              <w:spacing w:after="0"/>
            </w:pPr>
            <w:r w:rsidRPr="009A1928">
              <w:t>AMRDS</w:t>
            </w:r>
          </w:p>
        </w:tc>
        <w:tc>
          <w:tcPr>
            <w:tcW w:w="8441" w:type="dxa"/>
            <w:shd w:val="clear" w:color="auto" w:fill="auto"/>
          </w:tcPr>
          <w:p w14:paraId="7ADB1FC8" w14:textId="53D7038B" w:rsidR="002C001A" w:rsidRPr="009A1928" w:rsidRDefault="002C001A" w:rsidP="00200831">
            <w:pPr>
              <w:spacing w:after="0"/>
            </w:pPr>
            <w:r w:rsidRPr="009A1928">
              <w:t xml:space="preserve">Autorité de Régulation des Marchés Publics et </w:t>
            </w:r>
            <w:r w:rsidR="00D73F2B">
              <w:rPr>
                <w:bCs w:val="0"/>
              </w:rPr>
              <w:t xml:space="preserve">des </w:t>
            </w:r>
            <w:r w:rsidRPr="009A1928">
              <w:t>Délégations de Service Public</w:t>
            </w:r>
          </w:p>
        </w:tc>
      </w:tr>
      <w:tr w:rsidR="002C001A" w:rsidRPr="004E6B3A" w14:paraId="64598A1F" w14:textId="77777777" w:rsidTr="009A1657">
        <w:trPr>
          <w:jc w:val="center"/>
        </w:trPr>
        <w:tc>
          <w:tcPr>
            <w:tcW w:w="1590" w:type="dxa"/>
            <w:shd w:val="clear" w:color="auto" w:fill="auto"/>
          </w:tcPr>
          <w:p w14:paraId="36D320BE" w14:textId="77777777" w:rsidR="002C001A" w:rsidRPr="009A1928" w:rsidRDefault="002C001A" w:rsidP="00200831">
            <w:pPr>
              <w:spacing w:after="0"/>
            </w:pPr>
            <w:r w:rsidRPr="009A1928">
              <w:t>AMRTP</w:t>
            </w:r>
          </w:p>
        </w:tc>
        <w:tc>
          <w:tcPr>
            <w:tcW w:w="8441" w:type="dxa"/>
            <w:shd w:val="clear" w:color="auto" w:fill="auto"/>
          </w:tcPr>
          <w:p w14:paraId="5C9BE97F" w14:textId="7AAFD0E0" w:rsidR="002C001A" w:rsidRPr="009A1928" w:rsidRDefault="002C001A" w:rsidP="00200831">
            <w:pPr>
              <w:spacing w:after="0"/>
            </w:pPr>
            <w:r w:rsidRPr="009A1928">
              <w:t>Autorité Malienne de Régulation des Télécommunications</w:t>
            </w:r>
            <w:r w:rsidR="00A135C7">
              <w:rPr>
                <w:bCs w:val="0"/>
              </w:rPr>
              <w:t>/TIC et des Postes</w:t>
            </w:r>
          </w:p>
        </w:tc>
      </w:tr>
      <w:tr w:rsidR="002C001A" w:rsidRPr="004E6B3A" w14:paraId="3FF35700" w14:textId="77777777" w:rsidTr="009A1657">
        <w:trPr>
          <w:jc w:val="center"/>
        </w:trPr>
        <w:tc>
          <w:tcPr>
            <w:tcW w:w="1590" w:type="dxa"/>
            <w:shd w:val="clear" w:color="auto" w:fill="auto"/>
          </w:tcPr>
          <w:p w14:paraId="5A14B10F" w14:textId="77777777" w:rsidR="002C001A" w:rsidRPr="009A1928" w:rsidRDefault="002C001A" w:rsidP="00200831">
            <w:pPr>
              <w:spacing w:after="0"/>
            </w:pPr>
            <w:r w:rsidRPr="009A1928">
              <w:t>APD</w:t>
            </w:r>
          </w:p>
        </w:tc>
        <w:tc>
          <w:tcPr>
            <w:tcW w:w="8441" w:type="dxa"/>
            <w:shd w:val="clear" w:color="auto" w:fill="auto"/>
          </w:tcPr>
          <w:p w14:paraId="66D97892" w14:textId="77777777" w:rsidR="002C001A" w:rsidRPr="009A1928" w:rsidRDefault="002C001A" w:rsidP="00200831">
            <w:pPr>
              <w:spacing w:after="0"/>
            </w:pPr>
            <w:r w:rsidRPr="009A1928">
              <w:t>Aide Publique au Développement</w:t>
            </w:r>
          </w:p>
        </w:tc>
      </w:tr>
      <w:tr w:rsidR="002C001A" w:rsidRPr="004E6B3A" w14:paraId="3F85DD26" w14:textId="77777777" w:rsidTr="009A1657">
        <w:trPr>
          <w:jc w:val="center"/>
        </w:trPr>
        <w:tc>
          <w:tcPr>
            <w:tcW w:w="1590" w:type="dxa"/>
            <w:shd w:val="clear" w:color="auto" w:fill="auto"/>
          </w:tcPr>
          <w:p w14:paraId="755D6C4B" w14:textId="77777777" w:rsidR="002C001A" w:rsidRPr="009A1928" w:rsidRDefault="002C001A" w:rsidP="00200831">
            <w:pPr>
              <w:spacing w:after="0"/>
            </w:pPr>
            <w:r w:rsidRPr="009A1928">
              <w:t>API</w:t>
            </w:r>
            <w:r>
              <w:t>-Mali</w:t>
            </w:r>
          </w:p>
        </w:tc>
        <w:tc>
          <w:tcPr>
            <w:tcW w:w="8441" w:type="dxa"/>
            <w:shd w:val="clear" w:color="auto" w:fill="auto"/>
          </w:tcPr>
          <w:p w14:paraId="1C107C86" w14:textId="77777777" w:rsidR="002C001A" w:rsidRPr="009A1928" w:rsidRDefault="002C001A" w:rsidP="00200831">
            <w:pPr>
              <w:spacing w:after="0"/>
            </w:pPr>
            <w:r w:rsidRPr="009A1928">
              <w:t>Agence pour la Promotion des Investissements</w:t>
            </w:r>
            <w:r>
              <w:t xml:space="preserve"> au Mali</w:t>
            </w:r>
          </w:p>
        </w:tc>
      </w:tr>
      <w:tr w:rsidR="009B39E8" w:rsidRPr="004E6B3A" w14:paraId="6A4738B6" w14:textId="77777777" w:rsidTr="009A1657">
        <w:trPr>
          <w:jc w:val="center"/>
        </w:trPr>
        <w:tc>
          <w:tcPr>
            <w:tcW w:w="1590" w:type="dxa"/>
            <w:shd w:val="clear" w:color="auto" w:fill="auto"/>
          </w:tcPr>
          <w:p w14:paraId="0D81C4B0" w14:textId="77777777" w:rsidR="009B39E8" w:rsidRPr="009A1928" w:rsidRDefault="009B39E8" w:rsidP="00200831">
            <w:pPr>
              <w:spacing w:after="0"/>
            </w:pPr>
            <w:r>
              <w:t>BAD</w:t>
            </w:r>
          </w:p>
        </w:tc>
        <w:tc>
          <w:tcPr>
            <w:tcW w:w="8441" w:type="dxa"/>
            <w:shd w:val="clear" w:color="auto" w:fill="auto"/>
          </w:tcPr>
          <w:p w14:paraId="46634B29" w14:textId="77777777" w:rsidR="009B39E8" w:rsidRPr="009A1928" w:rsidRDefault="00722FE6" w:rsidP="00200831">
            <w:pPr>
              <w:spacing w:after="0"/>
            </w:pPr>
            <w:r>
              <w:t>Banque Africaine</w:t>
            </w:r>
            <w:r w:rsidR="009B39E8">
              <w:t xml:space="preserve"> de Développement </w:t>
            </w:r>
          </w:p>
        </w:tc>
      </w:tr>
      <w:tr w:rsidR="002C001A" w:rsidRPr="004E6B3A" w14:paraId="66C752AF" w14:textId="77777777" w:rsidTr="009A1657">
        <w:trPr>
          <w:jc w:val="center"/>
        </w:trPr>
        <w:tc>
          <w:tcPr>
            <w:tcW w:w="1590" w:type="dxa"/>
            <w:shd w:val="clear" w:color="auto" w:fill="auto"/>
          </w:tcPr>
          <w:p w14:paraId="49578FA2" w14:textId="77777777" w:rsidR="002C001A" w:rsidRPr="009A1928" w:rsidRDefault="002C001A" w:rsidP="00200831">
            <w:pPr>
              <w:spacing w:after="0"/>
            </w:pPr>
            <w:r w:rsidRPr="009A1928">
              <w:t>BCEAO</w:t>
            </w:r>
          </w:p>
        </w:tc>
        <w:tc>
          <w:tcPr>
            <w:tcW w:w="8441" w:type="dxa"/>
            <w:shd w:val="clear" w:color="auto" w:fill="auto"/>
          </w:tcPr>
          <w:p w14:paraId="3F2E1ACF" w14:textId="77777777" w:rsidR="002C001A" w:rsidRPr="009A1928" w:rsidRDefault="002C001A" w:rsidP="00200831">
            <w:pPr>
              <w:spacing w:after="0"/>
            </w:pPr>
            <w:r w:rsidRPr="009A1928">
              <w:t>Banque Centrale des Etats de l’Afrique de l’Ouest</w:t>
            </w:r>
          </w:p>
        </w:tc>
      </w:tr>
      <w:tr w:rsidR="002C001A" w:rsidRPr="004E6B3A" w14:paraId="1B2E8542" w14:textId="77777777" w:rsidTr="009A1657">
        <w:trPr>
          <w:jc w:val="center"/>
        </w:trPr>
        <w:tc>
          <w:tcPr>
            <w:tcW w:w="1590" w:type="dxa"/>
            <w:shd w:val="clear" w:color="auto" w:fill="auto"/>
          </w:tcPr>
          <w:p w14:paraId="07BBFB77" w14:textId="77777777" w:rsidR="002C001A" w:rsidRPr="009A1928" w:rsidRDefault="002C001A" w:rsidP="00200831">
            <w:pPr>
              <w:spacing w:after="0"/>
            </w:pPr>
            <w:r w:rsidRPr="009A1928">
              <w:t>BMCE</w:t>
            </w:r>
          </w:p>
        </w:tc>
        <w:tc>
          <w:tcPr>
            <w:tcW w:w="8441" w:type="dxa"/>
            <w:shd w:val="clear" w:color="auto" w:fill="auto"/>
          </w:tcPr>
          <w:p w14:paraId="51AAA952" w14:textId="77777777" w:rsidR="002C001A" w:rsidRPr="009A1928" w:rsidRDefault="002C001A" w:rsidP="00200831">
            <w:pPr>
              <w:spacing w:after="0"/>
            </w:pPr>
            <w:r w:rsidRPr="009A1928">
              <w:t>Banque Marocaine du Commerce Extérieur</w:t>
            </w:r>
          </w:p>
        </w:tc>
      </w:tr>
      <w:tr w:rsidR="002C001A" w:rsidRPr="00D47C55" w14:paraId="4D1C959F" w14:textId="77777777" w:rsidTr="009A1657">
        <w:trPr>
          <w:jc w:val="center"/>
        </w:trPr>
        <w:tc>
          <w:tcPr>
            <w:tcW w:w="1590" w:type="dxa"/>
            <w:shd w:val="clear" w:color="auto" w:fill="auto"/>
          </w:tcPr>
          <w:p w14:paraId="62BAFFFA" w14:textId="77777777" w:rsidR="002C001A" w:rsidRPr="009A1928" w:rsidRDefault="002C001A" w:rsidP="00200831">
            <w:pPr>
              <w:spacing w:after="0"/>
            </w:pPr>
            <w:r w:rsidRPr="009A1928">
              <w:t>BOOT</w:t>
            </w:r>
          </w:p>
        </w:tc>
        <w:tc>
          <w:tcPr>
            <w:tcW w:w="8441" w:type="dxa"/>
            <w:shd w:val="clear" w:color="auto" w:fill="auto"/>
          </w:tcPr>
          <w:p w14:paraId="3AFB1334" w14:textId="437B1194" w:rsidR="002C001A" w:rsidRPr="00C9509B" w:rsidRDefault="002C001A" w:rsidP="00200831">
            <w:pPr>
              <w:spacing w:after="0"/>
              <w:rPr>
                <w:lang w:val="en-US"/>
              </w:rPr>
            </w:pPr>
            <w:r w:rsidRPr="00C9509B">
              <w:rPr>
                <w:lang w:val="en-US"/>
              </w:rPr>
              <w:t>Build, Own, Operate and Transfer</w:t>
            </w:r>
          </w:p>
        </w:tc>
      </w:tr>
      <w:tr w:rsidR="002C001A" w:rsidRPr="004E6B3A" w14:paraId="47606904" w14:textId="77777777" w:rsidTr="009A1657">
        <w:trPr>
          <w:jc w:val="center"/>
        </w:trPr>
        <w:tc>
          <w:tcPr>
            <w:tcW w:w="1590" w:type="dxa"/>
            <w:shd w:val="clear" w:color="auto" w:fill="auto"/>
          </w:tcPr>
          <w:p w14:paraId="5CA4C588" w14:textId="77777777" w:rsidR="002C001A" w:rsidRPr="009A1928" w:rsidRDefault="002C001A" w:rsidP="00200831">
            <w:pPr>
              <w:spacing w:after="0"/>
            </w:pPr>
            <w:r w:rsidRPr="009A1928">
              <w:t>BOT</w:t>
            </w:r>
          </w:p>
        </w:tc>
        <w:tc>
          <w:tcPr>
            <w:tcW w:w="8441" w:type="dxa"/>
            <w:shd w:val="clear" w:color="auto" w:fill="auto"/>
          </w:tcPr>
          <w:p w14:paraId="383AEB44" w14:textId="635E2B76" w:rsidR="002C001A" w:rsidRPr="009A1928" w:rsidRDefault="002C001A" w:rsidP="00200831">
            <w:pPr>
              <w:spacing w:after="0"/>
            </w:pPr>
            <w:r w:rsidRPr="009A1928">
              <w:t>Build, Operate and Transfer</w:t>
            </w:r>
          </w:p>
        </w:tc>
      </w:tr>
      <w:tr w:rsidR="002C001A" w:rsidRPr="004E6B3A" w14:paraId="77FEB1E4" w14:textId="77777777" w:rsidTr="009A1657">
        <w:trPr>
          <w:jc w:val="center"/>
        </w:trPr>
        <w:tc>
          <w:tcPr>
            <w:tcW w:w="1590" w:type="dxa"/>
            <w:shd w:val="clear" w:color="auto" w:fill="auto"/>
          </w:tcPr>
          <w:p w14:paraId="58A9AC12" w14:textId="77777777" w:rsidR="002C001A" w:rsidRPr="009A1928" w:rsidRDefault="002C001A" w:rsidP="00200831">
            <w:pPr>
              <w:spacing w:after="0"/>
            </w:pPr>
            <w:r w:rsidRPr="009A1928">
              <w:t>BSI</w:t>
            </w:r>
          </w:p>
        </w:tc>
        <w:tc>
          <w:tcPr>
            <w:tcW w:w="8441" w:type="dxa"/>
            <w:shd w:val="clear" w:color="auto" w:fill="auto"/>
          </w:tcPr>
          <w:p w14:paraId="003B24C8" w14:textId="77777777" w:rsidR="002C001A" w:rsidRPr="009A1928" w:rsidRDefault="002C001A" w:rsidP="00200831">
            <w:pPr>
              <w:spacing w:after="0"/>
            </w:pPr>
            <w:r w:rsidRPr="009A1928">
              <w:t>Budget Spécial d’Investissement</w:t>
            </w:r>
          </w:p>
        </w:tc>
      </w:tr>
      <w:tr w:rsidR="002C001A" w:rsidRPr="004E6B3A" w14:paraId="37CBECE9" w14:textId="77777777" w:rsidTr="009A1657">
        <w:trPr>
          <w:jc w:val="center"/>
        </w:trPr>
        <w:tc>
          <w:tcPr>
            <w:tcW w:w="1590" w:type="dxa"/>
            <w:shd w:val="clear" w:color="auto" w:fill="auto"/>
          </w:tcPr>
          <w:p w14:paraId="00FB829A" w14:textId="77777777" w:rsidR="002C001A" w:rsidRPr="009A1928" w:rsidRDefault="002C001A" w:rsidP="00200831">
            <w:pPr>
              <w:spacing w:after="0"/>
            </w:pPr>
            <w:r w:rsidRPr="009A1928">
              <w:t>CCS/SFD</w:t>
            </w:r>
          </w:p>
        </w:tc>
        <w:tc>
          <w:tcPr>
            <w:tcW w:w="8441" w:type="dxa"/>
            <w:shd w:val="clear" w:color="auto" w:fill="auto"/>
          </w:tcPr>
          <w:p w14:paraId="4BCDF8BB" w14:textId="77777777" w:rsidR="002C001A" w:rsidRPr="009A1928" w:rsidRDefault="002C001A" w:rsidP="00200831">
            <w:pPr>
              <w:spacing w:after="0"/>
            </w:pPr>
            <w:r w:rsidRPr="009A1928">
              <w:t>Cellule de Contrôle et de Surveillance des Systèmes Financiers Décentralisés</w:t>
            </w:r>
          </w:p>
        </w:tc>
      </w:tr>
      <w:tr w:rsidR="002C001A" w:rsidRPr="004E6B3A" w14:paraId="50C99E56" w14:textId="77777777" w:rsidTr="009A1657">
        <w:trPr>
          <w:jc w:val="center"/>
        </w:trPr>
        <w:tc>
          <w:tcPr>
            <w:tcW w:w="1590" w:type="dxa"/>
            <w:shd w:val="clear" w:color="auto" w:fill="auto"/>
          </w:tcPr>
          <w:p w14:paraId="254C76D2" w14:textId="77777777" w:rsidR="002C001A" w:rsidRPr="009A1928" w:rsidRDefault="002C001A" w:rsidP="00200831">
            <w:pPr>
              <w:spacing w:after="0"/>
            </w:pPr>
            <w:r w:rsidRPr="009A1928">
              <w:t>CEA</w:t>
            </w:r>
          </w:p>
        </w:tc>
        <w:tc>
          <w:tcPr>
            <w:tcW w:w="8441" w:type="dxa"/>
            <w:shd w:val="clear" w:color="auto" w:fill="auto"/>
          </w:tcPr>
          <w:p w14:paraId="01771768" w14:textId="45ED0900" w:rsidR="002C001A" w:rsidRPr="009A1928" w:rsidRDefault="002C001A" w:rsidP="00200831">
            <w:pPr>
              <w:spacing w:after="0"/>
            </w:pPr>
            <w:r w:rsidRPr="009A1928">
              <w:t xml:space="preserve">Commission Economique </w:t>
            </w:r>
            <w:r w:rsidR="00D73F2B">
              <w:rPr>
                <w:bCs w:val="0"/>
              </w:rPr>
              <w:t xml:space="preserve">des Nations Unies </w:t>
            </w:r>
            <w:r w:rsidRPr="009A1928">
              <w:t>pour l’Afrique</w:t>
            </w:r>
          </w:p>
        </w:tc>
      </w:tr>
      <w:tr w:rsidR="002C001A" w:rsidRPr="004E6B3A" w14:paraId="6A020D15" w14:textId="77777777" w:rsidTr="009A1657">
        <w:trPr>
          <w:jc w:val="center"/>
        </w:trPr>
        <w:tc>
          <w:tcPr>
            <w:tcW w:w="1590" w:type="dxa"/>
            <w:shd w:val="clear" w:color="auto" w:fill="auto"/>
          </w:tcPr>
          <w:p w14:paraId="61CC33DD" w14:textId="77777777" w:rsidR="002C001A" w:rsidRPr="009A1928" w:rsidRDefault="002C001A" w:rsidP="00200831">
            <w:pPr>
              <w:spacing w:after="0"/>
            </w:pPr>
            <w:r w:rsidRPr="009A1928">
              <w:t>CHU</w:t>
            </w:r>
          </w:p>
        </w:tc>
        <w:tc>
          <w:tcPr>
            <w:tcW w:w="8441" w:type="dxa"/>
            <w:shd w:val="clear" w:color="auto" w:fill="auto"/>
          </w:tcPr>
          <w:p w14:paraId="71EE9CCB" w14:textId="77777777" w:rsidR="002C001A" w:rsidRPr="009A1928" w:rsidRDefault="002C001A" w:rsidP="00200831">
            <w:pPr>
              <w:spacing w:after="0"/>
            </w:pPr>
            <w:r w:rsidRPr="009A1928">
              <w:t>Centre Hospitalier Universitaire</w:t>
            </w:r>
          </w:p>
        </w:tc>
      </w:tr>
      <w:tr w:rsidR="002C001A" w:rsidRPr="004E6B3A" w14:paraId="2A89F1E1" w14:textId="77777777" w:rsidTr="009A1657">
        <w:trPr>
          <w:jc w:val="center"/>
        </w:trPr>
        <w:tc>
          <w:tcPr>
            <w:tcW w:w="1590" w:type="dxa"/>
            <w:shd w:val="clear" w:color="auto" w:fill="auto"/>
          </w:tcPr>
          <w:p w14:paraId="6BBCC9D9" w14:textId="77777777" w:rsidR="002C001A" w:rsidRPr="009A1928" w:rsidRDefault="002C001A" w:rsidP="00200831">
            <w:pPr>
              <w:spacing w:after="0"/>
            </w:pPr>
            <w:r w:rsidRPr="009A1928">
              <w:t>CREDD</w:t>
            </w:r>
          </w:p>
        </w:tc>
        <w:tc>
          <w:tcPr>
            <w:tcW w:w="8441" w:type="dxa"/>
            <w:shd w:val="clear" w:color="auto" w:fill="auto"/>
          </w:tcPr>
          <w:p w14:paraId="44988743" w14:textId="77777777" w:rsidR="002C001A" w:rsidRPr="009A1928" w:rsidRDefault="002C001A" w:rsidP="00200831">
            <w:pPr>
              <w:spacing w:after="0"/>
            </w:pPr>
            <w:r w:rsidRPr="009A1928">
              <w:t>Cadre Stratégique pour la Relance Economique et de Développement Durable</w:t>
            </w:r>
          </w:p>
        </w:tc>
      </w:tr>
      <w:tr w:rsidR="002C001A" w:rsidRPr="004E6B3A" w14:paraId="2F601ECD" w14:textId="77777777" w:rsidTr="009A1657">
        <w:trPr>
          <w:jc w:val="center"/>
        </w:trPr>
        <w:tc>
          <w:tcPr>
            <w:tcW w:w="1590" w:type="dxa"/>
            <w:shd w:val="clear" w:color="auto" w:fill="auto"/>
          </w:tcPr>
          <w:p w14:paraId="091104BB" w14:textId="77777777" w:rsidR="002C001A" w:rsidRPr="009A1928" w:rsidRDefault="002C001A" w:rsidP="00200831">
            <w:pPr>
              <w:spacing w:after="0"/>
            </w:pPr>
            <w:r w:rsidRPr="009A1928">
              <w:t>CREE</w:t>
            </w:r>
          </w:p>
        </w:tc>
        <w:tc>
          <w:tcPr>
            <w:tcW w:w="8441" w:type="dxa"/>
            <w:shd w:val="clear" w:color="auto" w:fill="auto"/>
          </w:tcPr>
          <w:p w14:paraId="6CEF320D" w14:textId="6D8021E3" w:rsidR="002C001A" w:rsidRPr="009A1928" w:rsidRDefault="00975A8E" w:rsidP="00200831">
            <w:pPr>
              <w:spacing w:after="0"/>
            </w:pPr>
            <w:r w:rsidRPr="007F4D10">
              <w:rPr>
                <w:bCs w:val="0"/>
              </w:rPr>
              <w:t>Co</w:t>
            </w:r>
            <w:r w:rsidR="00B35586">
              <w:rPr>
                <w:bCs w:val="0"/>
              </w:rPr>
              <w:t xml:space="preserve">mité </w:t>
            </w:r>
            <w:r w:rsidR="002C001A" w:rsidRPr="009A1928">
              <w:t>de Régulation de l’Electricité et de l’Eau</w:t>
            </w:r>
          </w:p>
        </w:tc>
      </w:tr>
      <w:tr w:rsidR="002F0B18" w:rsidRPr="004E6B3A" w14:paraId="1F71C94D" w14:textId="77777777" w:rsidTr="009A1657">
        <w:trPr>
          <w:jc w:val="center"/>
        </w:trPr>
        <w:tc>
          <w:tcPr>
            <w:tcW w:w="1590" w:type="dxa"/>
            <w:shd w:val="clear" w:color="auto" w:fill="auto"/>
          </w:tcPr>
          <w:p w14:paraId="158A5E8A" w14:textId="77777777" w:rsidR="002F0B18" w:rsidRPr="009A1928" w:rsidRDefault="002F0B18" w:rsidP="00200831">
            <w:pPr>
              <w:spacing w:after="0"/>
            </w:pPr>
            <w:r>
              <w:t>CSLP</w:t>
            </w:r>
          </w:p>
        </w:tc>
        <w:tc>
          <w:tcPr>
            <w:tcW w:w="8441" w:type="dxa"/>
            <w:shd w:val="clear" w:color="auto" w:fill="auto"/>
          </w:tcPr>
          <w:p w14:paraId="78599338" w14:textId="77777777" w:rsidR="002F0B18" w:rsidRPr="009A1928" w:rsidRDefault="002F0B18" w:rsidP="00200831">
            <w:pPr>
              <w:spacing w:after="0"/>
            </w:pPr>
            <w:r>
              <w:t>C</w:t>
            </w:r>
            <w:r w:rsidR="00DD0C37">
              <w:t xml:space="preserve">adre </w:t>
            </w:r>
            <w:r>
              <w:t>Stratégique de Lutte contre la Pauvreté</w:t>
            </w:r>
          </w:p>
        </w:tc>
      </w:tr>
      <w:tr w:rsidR="002C001A" w:rsidRPr="004E6B3A" w14:paraId="3A249925" w14:textId="77777777" w:rsidTr="009A1657">
        <w:trPr>
          <w:jc w:val="center"/>
        </w:trPr>
        <w:tc>
          <w:tcPr>
            <w:tcW w:w="1590" w:type="dxa"/>
            <w:shd w:val="clear" w:color="auto" w:fill="auto"/>
          </w:tcPr>
          <w:p w14:paraId="6B444F7C" w14:textId="77777777" w:rsidR="002C001A" w:rsidRPr="009A1928" w:rsidRDefault="002C001A" w:rsidP="00200831">
            <w:pPr>
              <w:spacing w:after="0"/>
            </w:pPr>
            <w:r w:rsidRPr="009A1928">
              <w:t>CSREF</w:t>
            </w:r>
          </w:p>
        </w:tc>
        <w:tc>
          <w:tcPr>
            <w:tcW w:w="8441" w:type="dxa"/>
            <w:shd w:val="clear" w:color="auto" w:fill="auto"/>
          </w:tcPr>
          <w:p w14:paraId="36AA30F3" w14:textId="77777777" w:rsidR="002C001A" w:rsidRPr="009A1928" w:rsidRDefault="002C001A" w:rsidP="00200831">
            <w:pPr>
              <w:spacing w:after="0"/>
            </w:pPr>
            <w:r w:rsidRPr="009A1928">
              <w:t>Centre de Santé de Référence</w:t>
            </w:r>
          </w:p>
        </w:tc>
      </w:tr>
      <w:tr w:rsidR="002C001A" w:rsidRPr="004E6B3A" w14:paraId="5F056730" w14:textId="77777777" w:rsidTr="009A1657">
        <w:trPr>
          <w:jc w:val="center"/>
        </w:trPr>
        <w:tc>
          <w:tcPr>
            <w:tcW w:w="1590" w:type="dxa"/>
            <w:shd w:val="clear" w:color="auto" w:fill="auto"/>
          </w:tcPr>
          <w:p w14:paraId="2913E321" w14:textId="77777777" w:rsidR="002C001A" w:rsidRPr="009A1928" w:rsidRDefault="002C001A" w:rsidP="00200831">
            <w:pPr>
              <w:spacing w:after="0"/>
            </w:pPr>
            <w:r w:rsidRPr="009A1928">
              <w:t>CT</w:t>
            </w:r>
          </w:p>
        </w:tc>
        <w:tc>
          <w:tcPr>
            <w:tcW w:w="8441" w:type="dxa"/>
            <w:shd w:val="clear" w:color="auto" w:fill="auto"/>
          </w:tcPr>
          <w:p w14:paraId="7AFD35C9" w14:textId="77777777" w:rsidR="002C001A" w:rsidRPr="009A1928" w:rsidRDefault="002C001A" w:rsidP="00200831">
            <w:pPr>
              <w:spacing w:after="0"/>
            </w:pPr>
            <w:r w:rsidRPr="009A1928">
              <w:t>Collectivités Territoriales</w:t>
            </w:r>
          </w:p>
        </w:tc>
      </w:tr>
      <w:tr w:rsidR="002C001A" w:rsidRPr="004E6B3A" w14:paraId="1228C7B9" w14:textId="77777777" w:rsidTr="009A1657">
        <w:trPr>
          <w:jc w:val="center"/>
        </w:trPr>
        <w:tc>
          <w:tcPr>
            <w:tcW w:w="1590" w:type="dxa"/>
            <w:shd w:val="clear" w:color="auto" w:fill="auto"/>
          </w:tcPr>
          <w:p w14:paraId="6D549059" w14:textId="77777777" w:rsidR="002C001A" w:rsidRPr="009A1928" w:rsidRDefault="002C001A" w:rsidP="00200831">
            <w:pPr>
              <w:spacing w:after="0"/>
            </w:pPr>
            <w:r w:rsidRPr="009A1928">
              <w:t>CVA</w:t>
            </w:r>
          </w:p>
        </w:tc>
        <w:tc>
          <w:tcPr>
            <w:tcW w:w="8441" w:type="dxa"/>
            <w:shd w:val="clear" w:color="auto" w:fill="auto"/>
          </w:tcPr>
          <w:p w14:paraId="6032A675" w14:textId="77777777" w:rsidR="002C001A" w:rsidRPr="009A1928" w:rsidRDefault="002C001A" w:rsidP="00200831">
            <w:pPr>
              <w:spacing w:after="0"/>
            </w:pPr>
            <w:r w:rsidRPr="009A1928">
              <w:t>Chaînes de Valeur Agricoles</w:t>
            </w:r>
          </w:p>
        </w:tc>
      </w:tr>
      <w:tr w:rsidR="002C001A" w:rsidRPr="004E6B3A" w14:paraId="78472C94" w14:textId="77777777" w:rsidTr="009A1657">
        <w:trPr>
          <w:jc w:val="center"/>
        </w:trPr>
        <w:tc>
          <w:tcPr>
            <w:tcW w:w="1590" w:type="dxa"/>
            <w:shd w:val="clear" w:color="auto" w:fill="auto"/>
          </w:tcPr>
          <w:p w14:paraId="4182C94B" w14:textId="77777777" w:rsidR="002C001A" w:rsidRPr="009A1928" w:rsidRDefault="002C001A" w:rsidP="00200831">
            <w:pPr>
              <w:spacing w:after="0"/>
            </w:pPr>
            <w:r w:rsidRPr="009A1928">
              <w:t>CVM</w:t>
            </w:r>
          </w:p>
        </w:tc>
        <w:tc>
          <w:tcPr>
            <w:tcW w:w="8441" w:type="dxa"/>
            <w:shd w:val="clear" w:color="auto" w:fill="auto"/>
          </w:tcPr>
          <w:p w14:paraId="517107DB" w14:textId="77777777" w:rsidR="002C001A" w:rsidRPr="009A1928" w:rsidRDefault="002C001A" w:rsidP="00200831">
            <w:pPr>
              <w:spacing w:after="0"/>
            </w:pPr>
            <w:r w:rsidRPr="009A1928">
              <w:t>Chaîne des Valeurs Mondiales</w:t>
            </w:r>
          </w:p>
        </w:tc>
      </w:tr>
      <w:tr w:rsidR="002C001A" w:rsidRPr="004E6B3A" w14:paraId="4018D0E7" w14:textId="77777777" w:rsidTr="009A1657">
        <w:trPr>
          <w:jc w:val="center"/>
        </w:trPr>
        <w:tc>
          <w:tcPr>
            <w:tcW w:w="1590" w:type="dxa"/>
            <w:shd w:val="clear" w:color="auto" w:fill="auto"/>
          </w:tcPr>
          <w:p w14:paraId="5D8629AB" w14:textId="77777777" w:rsidR="002C001A" w:rsidRPr="009A1928" w:rsidRDefault="002C001A" w:rsidP="00200831">
            <w:pPr>
              <w:spacing w:after="0"/>
            </w:pPr>
            <w:r w:rsidRPr="009A1928">
              <w:t>DAO</w:t>
            </w:r>
          </w:p>
        </w:tc>
        <w:tc>
          <w:tcPr>
            <w:tcW w:w="8441" w:type="dxa"/>
            <w:shd w:val="clear" w:color="auto" w:fill="auto"/>
          </w:tcPr>
          <w:p w14:paraId="7EF9615B" w14:textId="77777777" w:rsidR="002C001A" w:rsidRPr="009A1928" w:rsidRDefault="002C001A" w:rsidP="00200831">
            <w:pPr>
              <w:spacing w:after="0"/>
            </w:pPr>
            <w:r w:rsidRPr="009A1928">
              <w:t>Dossier d’Appel Offres</w:t>
            </w:r>
          </w:p>
        </w:tc>
      </w:tr>
      <w:tr w:rsidR="002C001A" w:rsidRPr="004E6B3A" w14:paraId="39878F20" w14:textId="77777777" w:rsidTr="009A1657">
        <w:trPr>
          <w:jc w:val="center"/>
        </w:trPr>
        <w:tc>
          <w:tcPr>
            <w:tcW w:w="1590" w:type="dxa"/>
            <w:shd w:val="clear" w:color="auto" w:fill="auto"/>
          </w:tcPr>
          <w:p w14:paraId="1312F6AD" w14:textId="77777777" w:rsidR="002C001A" w:rsidRPr="009A1928" w:rsidRDefault="002C001A" w:rsidP="00200831">
            <w:pPr>
              <w:spacing w:after="0"/>
            </w:pPr>
            <w:r w:rsidRPr="009A1928">
              <w:t>DEPP</w:t>
            </w:r>
          </w:p>
        </w:tc>
        <w:tc>
          <w:tcPr>
            <w:tcW w:w="8441" w:type="dxa"/>
            <w:shd w:val="clear" w:color="auto" w:fill="auto"/>
          </w:tcPr>
          <w:p w14:paraId="598E0CA2" w14:textId="77777777" w:rsidR="002C001A" w:rsidRPr="009A1928" w:rsidRDefault="002C001A" w:rsidP="00200831">
            <w:pPr>
              <w:spacing w:after="0"/>
            </w:pPr>
            <w:r w:rsidRPr="009A1928">
              <w:t>Direction des Entreprises Publiques et de la Privatisation</w:t>
            </w:r>
          </w:p>
        </w:tc>
      </w:tr>
      <w:tr w:rsidR="00936E19" w:rsidRPr="004E6B3A" w14:paraId="0C7504F1" w14:textId="77777777" w:rsidTr="009A1657">
        <w:trPr>
          <w:jc w:val="center"/>
        </w:trPr>
        <w:tc>
          <w:tcPr>
            <w:tcW w:w="1590" w:type="dxa"/>
            <w:shd w:val="clear" w:color="auto" w:fill="auto"/>
          </w:tcPr>
          <w:p w14:paraId="208A8429" w14:textId="77777777" w:rsidR="00936E19" w:rsidRPr="009A1928" w:rsidRDefault="00936E19" w:rsidP="00200831">
            <w:pPr>
              <w:spacing w:after="0"/>
            </w:pPr>
            <w:r>
              <w:t>DH</w:t>
            </w:r>
          </w:p>
        </w:tc>
        <w:tc>
          <w:tcPr>
            <w:tcW w:w="8441" w:type="dxa"/>
            <w:shd w:val="clear" w:color="auto" w:fill="auto"/>
          </w:tcPr>
          <w:p w14:paraId="7CFCE1F2" w14:textId="77777777" w:rsidR="00936E19" w:rsidRPr="009A1928" w:rsidRDefault="00936E19" w:rsidP="00200831">
            <w:pPr>
              <w:spacing w:after="0"/>
            </w:pPr>
            <w:r>
              <w:t>Développement Humain</w:t>
            </w:r>
          </w:p>
        </w:tc>
      </w:tr>
      <w:tr w:rsidR="002C001A" w:rsidRPr="004E6B3A" w14:paraId="55D07F4F" w14:textId="77777777" w:rsidTr="009A1657">
        <w:trPr>
          <w:jc w:val="center"/>
        </w:trPr>
        <w:tc>
          <w:tcPr>
            <w:tcW w:w="1590" w:type="dxa"/>
            <w:shd w:val="clear" w:color="auto" w:fill="auto"/>
          </w:tcPr>
          <w:p w14:paraId="004B4721" w14:textId="77777777" w:rsidR="002C001A" w:rsidRPr="009A1928" w:rsidRDefault="002C001A" w:rsidP="00200831">
            <w:pPr>
              <w:spacing w:after="0"/>
            </w:pPr>
            <w:r w:rsidRPr="009A1928">
              <w:t>DGMP</w:t>
            </w:r>
          </w:p>
        </w:tc>
        <w:tc>
          <w:tcPr>
            <w:tcW w:w="8441" w:type="dxa"/>
            <w:shd w:val="clear" w:color="auto" w:fill="auto"/>
          </w:tcPr>
          <w:p w14:paraId="62F46B98" w14:textId="760561CF" w:rsidR="002C001A" w:rsidRPr="009A1928" w:rsidRDefault="002C001A" w:rsidP="00200831">
            <w:pPr>
              <w:spacing w:after="0"/>
            </w:pPr>
            <w:r w:rsidRPr="009A1928">
              <w:t xml:space="preserve">Direction Générale des Marchés Publics et </w:t>
            </w:r>
            <w:r w:rsidR="00B35586">
              <w:rPr>
                <w:bCs w:val="0"/>
              </w:rPr>
              <w:t xml:space="preserve">des </w:t>
            </w:r>
            <w:r w:rsidRPr="009A1928">
              <w:t>Délégations de Service Public</w:t>
            </w:r>
          </w:p>
        </w:tc>
      </w:tr>
      <w:tr w:rsidR="002C001A" w:rsidRPr="004E6B3A" w14:paraId="3B7CBCE0" w14:textId="77777777" w:rsidTr="009A1657">
        <w:trPr>
          <w:jc w:val="center"/>
        </w:trPr>
        <w:tc>
          <w:tcPr>
            <w:tcW w:w="1590" w:type="dxa"/>
            <w:shd w:val="clear" w:color="auto" w:fill="auto"/>
          </w:tcPr>
          <w:p w14:paraId="3AB0E0CD" w14:textId="77777777" w:rsidR="002C001A" w:rsidRPr="009A1928" w:rsidRDefault="002C001A" w:rsidP="00200831">
            <w:pPr>
              <w:spacing w:after="0"/>
            </w:pPr>
            <w:r w:rsidRPr="009A1928">
              <w:t>DSP</w:t>
            </w:r>
          </w:p>
        </w:tc>
        <w:tc>
          <w:tcPr>
            <w:tcW w:w="8441" w:type="dxa"/>
            <w:shd w:val="clear" w:color="auto" w:fill="auto"/>
          </w:tcPr>
          <w:p w14:paraId="2EACEFEA" w14:textId="77777777" w:rsidR="002C001A" w:rsidRPr="009A1928" w:rsidRDefault="002C001A" w:rsidP="00200831">
            <w:pPr>
              <w:spacing w:after="0"/>
            </w:pPr>
            <w:r w:rsidRPr="009A1928">
              <w:t>Délégations de Service Public</w:t>
            </w:r>
          </w:p>
        </w:tc>
      </w:tr>
      <w:tr w:rsidR="002C001A" w:rsidRPr="004E6B3A" w14:paraId="6EE96633" w14:textId="77777777" w:rsidTr="009A1657">
        <w:trPr>
          <w:jc w:val="center"/>
        </w:trPr>
        <w:tc>
          <w:tcPr>
            <w:tcW w:w="1590" w:type="dxa"/>
            <w:shd w:val="clear" w:color="auto" w:fill="auto"/>
          </w:tcPr>
          <w:p w14:paraId="3B66A130" w14:textId="77777777" w:rsidR="002C001A" w:rsidRPr="009A1928" w:rsidRDefault="002C001A" w:rsidP="00200831">
            <w:pPr>
              <w:spacing w:after="0"/>
            </w:pPr>
            <w:r w:rsidRPr="009A1928">
              <w:t>EDM</w:t>
            </w:r>
          </w:p>
        </w:tc>
        <w:tc>
          <w:tcPr>
            <w:tcW w:w="8441" w:type="dxa"/>
            <w:shd w:val="clear" w:color="auto" w:fill="auto"/>
          </w:tcPr>
          <w:p w14:paraId="6B4270AC" w14:textId="67A0FB39" w:rsidR="002C001A" w:rsidRPr="009A1928" w:rsidRDefault="002C001A" w:rsidP="00200831">
            <w:pPr>
              <w:spacing w:after="0"/>
            </w:pPr>
            <w:r w:rsidRPr="009A1928">
              <w:t xml:space="preserve">Energie </w:t>
            </w:r>
            <w:r w:rsidR="005B4D63">
              <w:t>D</w:t>
            </w:r>
            <w:r w:rsidR="005B4D63" w:rsidRPr="009A1928">
              <w:t xml:space="preserve">u </w:t>
            </w:r>
            <w:r w:rsidRPr="009A1928">
              <w:t>Mali</w:t>
            </w:r>
          </w:p>
        </w:tc>
      </w:tr>
      <w:tr w:rsidR="002C001A" w:rsidRPr="004E6B3A" w14:paraId="113A6A32" w14:textId="77777777" w:rsidTr="009A1657">
        <w:trPr>
          <w:jc w:val="center"/>
        </w:trPr>
        <w:tc>
          <w:tcPr>
            <w:tcW w:w="1590" w:type="dxa"/>
            <w:shd w:val="clear" w:color="auto" w:fill="auto"/>
          </w:tcPr>
          <w:p w14:paraId="0B02AC24" w14:textId="77777777" w:rsidR="002C001A" w:rsidRPr="009A1928" w:rsidRDefault="002C001A" w:rsidP="00200831">
            <w:pPr>
              <w:spacing w:after="0"/>
            </w:pPr>
            <w:r w:rsidRPr="009A1928">
              <w:t>EMOP</w:t>
            </w:r>
          </w:p>
        </w:tc>
        <w:tc>
          <w:tcPr>
            <w:tcW w:w="8441" w:type="dxa"/>
            <w:shd w:val="clear" w:color="auto" w:fill="auto"/>
          </w:tcPr>
          <w:p w14:paraId="00928D11" w14:textId="25D299FE" w:rsidR="002C001A" w:rsidRPr="009A1928" w:rsidRDefault="002C001A" w:rsidP="00200831">
            <w:pPr>
              <w:spacing w:after="0"/>
            </w:pPr>
            <w:r w:rsidRPr="009A1928">
              <w:t>Enquête Modulaire et Permanente</w:t>
            </w:r>
            <w:r w:rsidR="00F20648">
              <w:t xml:space="preserve"> auprès des </w:t>
            </w:r>
            <w:r w:rsidR="005B4D63">
              <w:t>ménages</w:t>
            </w:r>
          </w:p>
        </w:tc>
      </w:tr>
      <w:tr w:rsidR="002C001A" w:rsidRPr="004E6B3A" w14:paraId="2569D3E1" w14:textId="77777777" w:rsidTr="009A1657">
        <w:trPr>
          <w:jc w:val="center"/>
        </w:trPr>
        <w:tc>
          <w:tcPr>
            <w:tcW w:w="1590" w:type="dxa"/>
            <w:shd w:val="clear" w:color="auto" w:fill="auto"/>
          </w:tcPr>
          <w:p w14:paraId="0908A94E" w14:textId="77777777" w:rsidR="002C001A" w:rsidRPr="009A1928" w:rsidRDefault="002C001A" w:rsidP="00200831">
            <w:pPr>
              <w:spacing w:after="0"/>
            </w:pPr>
            <w:r w:rsidRPr="009A1928">
              <w:t>EPC</w:t>
            </w:r>
          </w:p>
        </w:tc>
        <w:tc>
          <w:tcPr>
            <w:tcW w:w="8441" w:type="dxa"/>
            <w:shd w:val="clear" w:color="auto" w:fill="auto"/>
          </w:tcPr>
          <w:p w14:paraId="2C53C99A" w14:textId="77777777" w:rsidR="002C001A" w:rsidRPr="009A1928" w:rsidRDefault="002C001A" w:rsidP="00200831">
            <w:pPr>
              <w:spacing w:after="0"/>
            </w:pPr>
            <w:r w:rsidRPr="009A1928">
              <w:t>Engineering, Procurement and Construction</w:t>
            </w:r>
          </w:p>
        </w:tc>
      </w:tr>
      <w:tr w:rsidR="002C001A" w:rsidRPr="004E6B3A" w14:paraId="4E1FC5EC" w14:textId="77777777" w:rsidTr="009A1657">
        <w:trPr>
          <w:jc w:val="center"/>
        </w:trPr>
        <w:tc>
          <w:tcPr>
            <w:tcW w:w="1590" w:type="dxa"/>
            <w:shd w:val="clear" w:color="auto" w:fill="auto"/>
          </w:tcPr>
          <w:p w14:paraId="67F22009" w14:textId="77777777" w:rsidR="002C001A" w:rsidRPr="009A1928" w:rsidRDefault="002C001A" w:rsidP="00200831">
            <w:pPr>
              <w:spacing w:after="0"/>
            </w:pPr>
            <w:r w:rsidRPr="009A1928">
              <w:t>FCFA</w:t>
            </w:r>
          </w:p>
        </w:tc>
        <w:tc>
          <w:tcPr>
            <w:tcW w:w="8441" w:type="dxa"/>
            <w:shd w:val="clear" w:color="auto" w:fill="auto"/>
          </w:tcPr>
          <w:p w14:paraId="4EC3F1CB" w14:textId="5E966EC5" w:rsidR="002C001A" w:rsidRPr="009A1928" w:rsidRDefault="002C001A" w:rsidP="00200831">
            <w:pPr>
              <w:spacing w:after="0"/>
            </w:pPr>
            <w:r w:rsidRPr="009A1928">
              <w:t xml:space="preserve">Franc de la Communauté Financière </w:t>
            </w:r>
            <w:r w:rsidR="00975A8E" w:rsidRPr="007F4D10">
              <w:rPr>
                <w:bCs w:val="0"/>
              </w:rPr>
              <w:t>Afri</w:t>
            </w:r>
            <w:r w:rsidR="00B35586">
              <w:rPr>
                <w:bCs w:val="0"/>
              </w:rPr>
              <w:t>caine</w:t>
            </w:r>
          </w:p>
        </w:tc>
      </w:tr>
      <w:tr w:rsidR="002C001A" w:rsidRPr="004E6B3A" w14:paraId="25929644" w14:textId="77777777" w:rsidTr="009A1657">
        <w:trPr>
          <w:jc w:val="center"/>
        </w:trPr>
        <w:tc>
          <w:tcPr>
            <w:tcW w:w="1590" w:type="dxa"/>
            <w:shd w:val="clear" w:color="auto" w:fill="auto"/>
          </w:tcPr>
          <w:p w14:paraId="33F8CC05" w14:textId="77777777" w:rsidR="002C001A" w:rsidRPr="009A1928" w:rsidRDefault="002C001A" w:rsidP="00200831">
            <w:pPr>
              <w:spacing w:after="0"/>
            </w:pPr>
            <w:r w:rsidRPr="009A1928">
              <w:t>FMI</w:t>
            </w:r>
          </w:p>
        </w:tc>
        <w:tc>
          <w:tcPr>
            <w:tcW w:w="8441" w:type="dxa"/>
            <w:shd w:val="clear" w:color="auto" w:fill="auto"/>
          </w:tcPr>
          <w:p w14:paraId="6AB7BB1F" w14:textId="77777777" w:rsidR="002C001A" w:rsidRPr="009A1928" w:rsidRDefault="002C001A" w:rsidP="00200831">
            <w:pPr>
              <w:spacing w:after="0"/>
            </w:pPr>
            <w:r w:rsidRPr="009A1928">
              <w:t>Fonds Monétaire International</w:t>
            </w:r>
          </w:p>
        </w:tc>
      </w:tr>
      <w:tr w:rsidR="002C001A" w:rsidRPr="004E6B3A" w14:paraId="57439ECA" w14:textId="77777777" w:rsidTr="009A1657">
        <w:trPr>
          <w:jc w:val="center"/>
        </w:trPr>
        <w:tc>
          <w:tcPr>
            <w:tcW w:w="1590" w:type="dxa"/>
            <w:shd w:val="clear" w:color="auto" w:fill="auto"/>
          </w:tcPr>
          <w:p w14:paraId="039B67CD" w14:textId="77777777" w:rsidR="002C001A" w:rsidRPr="009A1928" w:rsidRDefault="002C001A" w:rsidP="00200831">
            <w:pPr>
              <w:spacing w:after="0"/>
            </w:pPr>
            <w:r w:rsidRPr="009A1928">
              <w:t>IDE</w:t>
            </w:r>
          </w:p>
        </w:tc>
        <w:tc>
          <w:tcPr>
            <w:tcW w:w="8441" w:type="dxa"/>
            <w:shd w:val="clear" w:color="auto" w:fill="auto"/>
          </w:tcPr>
          <w:p w14:paraId="7BE9E6AE" w14:textId="77777777" w:rsidR="002C001A" w:rsidRPr="009A1928" w:rsidRDefault="002C001A" w:rsidP="00200831">
            <w:pPr>
              <w:spacing w:after="0"/>
            </w:pPr>
            <w:r w:rsidRPr="009A1928">
              <w:t>Investissements Directs Etrangers</w:t>
            </w:r>
          </w:p>
        </w:tc>
      </w:tr>
      <w:tr w:rsidR="0014668C" w:rsidRPr="004E6B3A" w14:paraId="6F893B92" w14:textId="77777777" w:rsidTr="009A1657">
        <w:trPr>
          <w:jc w:val="center"/>
        </w:trPr>
        <w:tc>
          <w:tcPr>
            <w:tcW w:w="1590" w:type="dxa"/>
            <w:shd w:val="clear" w:color="auto" w:fill="auto"/>
          </w:tcPr>
          <w:p w14:paraId="582F95B4" w14:textId="77777777" w:rsidR="0014668C" w:rsidRPr="009A1928" w:rsidRDefault="0014668C" w:rsidP="00200831">
            <w:pPr>
              <w:spacing w:after="0"/>
            </w:pPr>
            <w:r>
              <w:rPr>
                <w:rFonts w:cs="Times New Roman"/>
              </w:rPr>
              <w:t>IDG</w:t>
            </w:r>
          </w:p>
        </w:tc>
        <w:tc>
          <w:tcPr>
            <w:tcW w:w="8441" w:type="dxa"/>
            <w:shd w:val="clear" w:color="auto" w:fill="auto"/>
          </w:tcPr>
          <w:p w14:paraId="348F10EE" w14:textId="59029347" w:rsidR="0014668C" w:rsidRPr="009A1928" w:rsidRDefault="00B35586" w:rsidP="00200831">
            <w:pPr>
              <w:spacing w:after="0"/>
            </w:pPr>
            <w:r>
              <w:rPr>
                <w:rFonts w:cs="Times New Roman"/>
                <w:bCs w:val="0"/>
              </w:rPr>
              <w:t>I</w:t>
            </w:r>
            <w:r w:rsidR="00975A8E" w:rsidRPr="007F4D10">
              <w:rPr>
                <w:rFonts w:cs="Times New Roman"/>
                <w:bCs w:val="0"/>
              </w:rPr>
              <w:t>ndice</w:t>
            </w:r>
            <w:r w:rsidR="0014668C" w:rsidRPr="00E3524A">
              <w:rPr>
                <w:rFonts w:cs="Times New Roman"/>
              </w:rPr>
              <w:t xml:space="preserve"> de </w:t>
            </w:r>
            <w:r w:rsidR="005B4D63">
              <w:rPr>
                <w:rFonts w:cs="Times New Roman"/>
              </w:rPr>
              <w:t>D</w:t>
            </w:r>
            <w:r w:rsidR="005B4D63" w:rsidRPr="00E3524A">
              <w:rPr>
                <w:rFonts w:cs="Times New Roman"/>
              </w:rPr>
              <w:t xml:space="preserve">éveloppement </w:t>
            </w:r>
            <w:r w:rsidR="0014668C" w:rsidRPr="00E3524A">
              <w:rPr>
                <w:rFonts w:cs="Times New Roman"/>
              </w:rPr>
              <w:t xml:space="preserve">de </w:t>
            </w:r>
            <w:r w:rsidR="009975E5">
              <w:rPr>
                <w:rFonts w:cs="Times New Roman"/>
              </w:rPr>
              <w:t>G</w:t>
            </w:r>
            <w:r w:rsidR="0014668C" w:rsidRPr="00E3524A">
              <w:rPr>
                <w:rFonts w:cs="Times New Roman"/>
              </w:rPr>
              <w:t xml:space="preserve">enre </w:t>
            </w:r>
          </w:p>
        </w:tc>
      </w:tr>
      <w:tr w:rsidR="002C001A" w:rsidRPr="004E6B3A" w14:paraId="24CFA645" w14:textId="77777777" w:rsidTr="009A1657">
        <w:trPr>
          <w:jc w:val="center"/>
        </w:trPr>
        <w:tc>
          <w:tcPr>
            <w:tcW w:w="1590" w:type="dxa"/>
            <w:shd w:val="clear" w:color="auto" w:fill="auto"/>
          </w:tcPr>
          <w:p w14:paraId="7EBF4A52" w14:textId="77777777" w:rsidR="002C001A" w:rsidRPr="009A1928" w:rsidRDefault="002C001A" w:rsidP="00200831">
            <w:pPr>
              <w:spacing w:after="0"/>
            </w:pPr>
            <w:r w:rsidRPr="009A1928">
              <w:t>IDH</w:t>
            </w:r>
          </w:p>
        </w:tc>
        <w:tc>
          <w:tcPr>
            <w:tcW w:w="8441" w:type="dxa"/>
            <w:shd w:val="clear" w:color="auto" w:fill="auto"/>
          </w:tcPr>
          <w:p w14:paraId="0B93166A" w14:textId="77777777" w:rsidR="002C001A" w:rsidRPr="009A1928" w:rsidRDefault="002C001A" w:rsidP="00200831">
            <w:pPr>
              <w:spacing w:after="0"/>
            </w:pPr>
            <w:r w:rsidRPr="009A1928">
              <w:t>Indice de Développement Humain</w:t>
            </w:r>
          </w:p>
        </w:tc>
      </w:tr>
      <w:tr w:rsidR="00F20648" w:rsidRPr="004E6B3A" w14:paraId="27487100" w14:textId="77777777" w:rsidTr="009A1657">
        <w:trPr>
          <w:jc w:val="center"/>
        </w:trPr>
        <w:tc>
          <w:tcPr>
            <w:tcW w:w="1590" w:type="dxa"/>
            <w:shd w:val="clear" w:color="auto" w:fill="auto"/>
          </w:tcPr>
          <w:p w14:paraId="4D2A5CAA" w14:textId="77777777" w:rsidR="00F20648" w:rsidRPr="009A1928" w:rsidRDefault="00F20648" w:rsidP="00200831">
            <w:pPr>
              <w:spacing w:after="0"/>
            </w:pPr>
            <w:r>
              <w:rPr>
                <w:rFonts w:cs="Times New Roman"/>
              </w:rPr>
              <w:t xml:space="preserve"> IDHI</w:t>
            </w:r>
          </w:p>
        </w:tc>
        <w:tc>
          <w:tcPr>
            <w:tcW w:w="8441" w:type="dxa"/>
            <w:shd w:val="clear" w:color="auto" w:fill="auto"/>
          </w:tcPr>
          <w:p w14:paraId="6D31B70D" w14:textId="52D8E215" w:rsidR="00F20648" w:rsidRPr="009A1928" w:rsidRDefault="00F20648" w:rsidP="00200831">
            <w:pPr>
              <w:spacing w:after="0"/>
            </w:pPr>
            <w:r>
              <w:rPr>
                <w:rFonts w:cs="Times New Roman"/>
              </w:rPr>
              <w:t>Indice de Développement Humain ajusté aux I</w:t>
            </w:r>
            <w:r w:rsidRPr="00E3524A">
              <w:rPr>
                <w:rFonts w:cs="Times New Roman"/>
              </w:rPr>
              <w:t xml:space="preserve">négalités </w:t>
            </w:r>
          </w:p>
        </w:tc>
      </w:tr>
      <w:tr w:rsidR="00C038B6" w:rsidRPr="004E6B3A" w14:paraId="6E08618A" w14:textId="77777777" w:rsidTr="009A1657">
        <w:trPr>
          <w:jc w:val="center"/>
        </w:trPr>
        <w:tc>
          <w:tcPr>
            <w:tcW w:w="1590" w:type="dxa"/>
            <w:shd w:val="clear" w:color="auto" w:fill="auto"/>
          </w:tcPr>
          <w:p w14:paraId="2123C978" w14:textId="77777777" w:rsidR="00C038B6" w:rsidRDefault="00722FE6" w:rsidP="00200831">
            <w:pPr>
              <w:spacing w:after="0"/>
              <w:rPr>
                <w:rFonts w:cs="Times New Roman"/>
              </w:rPr>
            </w:pPr>
            <w:r>
              <w:rPr>
                <w:rFonts w:cs="Times New Roman"/>
              </w:rPr>
              <w:t>IIG</w:t>
            </w:r>
          </w:p>
        </w:tc>
        <w:tc>
          <w:tcPr>
            <w:tcW w:w="8441" w:type="dxa"/>
            <w:shd w:val="clear" w:color="auto" w:fill="auto"/>
          </w:tcPr>
          <w:p w14:paraId="74F4CA78" w14:textId="77777777" w:rsidR="00C038B6" w:rsidRPr="00200831" w:rsidRDefault="00C038B6" w:rsidP="00200831">
            <w:pPr>
              <w:spacing w:after="0"/>
              <w:jc w:val="both"/>
              <w:rPr>
                <w:rFonts w:cs="Times New Roman"/>
              </w:rPr>
            </w:pPr>
            <w:r>
              <w:rPr>
                <w:rFonts w:cs="Times New Roman"/>
              </w:rPr>
              <w:t>Indice d’Inégalité de G</w:t>
            </w:r>
            <w:r w:rsidRPr="00C038B6">
              <w:rPr>
                <w:rFonts w:cs="Times New Roman"/>
              </w:rPr>
              <w:t xml:space="preserve">enre </w:t>
            </w:r>
          </w:p>
        </w:tc>
      </w:tr>
      <w:tr w:rsidR="002C001A" w:rsidRPr="004E6B3A" w14:paraId="77F3647B" w14:textId="77777777" w:rsidTr="009A1657">
        <w:trPr>
          <w:jc w:val="center"/>
        </w:trPr>
        <w:tc>
          <w:tcPr>
            <w:tcW w:w="1590" w:type="dxa"/>
            <w:shd w:val="clear" w:color="auto" w:fill="auto"/>
          </w:tcPr>
          <w:p w14:paraId="5292E664" w14:textId="77777777" w:rsidR="002C001A" w:rsidRPr="009A1928" w:rsidRDefault="002C001A" w:rsidP="00200831">
            <w:pPr>
              <w:spacing w:after="0"/>
            </w:pPr>
            <w:r w:rsidRPr="009A1928">
              <w:t>INPS</w:t>
            </w:r>
          </w:p>
        </w:tc>
        <w:tc>
          <w:tcPr>
            <w:tcW w:w="8441" w:type="dxa"/>
            <w:shd w:val="clear" w:color="auto" w:fill="auto"/>
          </w:tcPr>
          <w:p w14:paraId="689D5C86" w14:textId="77777777" w:rsidR="002C001A" w:rsidRPr="009A1928" w:rsidRDefault="002C001A" w:rsidP="00200831">
            <w:pPr>
              <w:spacing w:after="0"/>
            </w:pPr>
            <w:r w:rsidRPr="009A1928">
              <w:t>Institut National de Prévoyance Sociale</w:t>
            </w:r>
          </w:p>
        </w:tc>
      </w:tr>
      <w:tr w:rsidR="00E47107" w:rsidRPr="004E6B3A" w14:paraId="5AED7309" w14:textId="77777777" w:rsidTr="009A1657">
        <w:trPr>
          <w:jc w:val="center"/>
        </w:trPr>
        <w:tc>
          <w:tcPr>
            <w:tcW w:w="1590" w:type="dxa"/>
            <w:shd w:val="clear" w:color="auto" w:fill="auto"/>
          </w:tcPr>
          <w:p w14:paraId="4F62C0CA" w14:textId="77777777" w:rsidR="00E47107" w:rsidRPr="009A1928" w:rsidRDefault="00E47107" w:rsidP="00200831">
            <w:pPr>
              <w:spacing w:after="0"/>
            </w:pPr>
            <w:r>
              <w:t>INS</w:t>
            </w:r>
            <w:r w:rsidR="00DD0C37">
              <w:t>T</w:t>
            </w:r>
            <w:r>
              <w:t>AT</w:t>
            </w:r>
          </w:p>
        </w:tc>
        <w:tc>
          <w:tcPr>
            <w:tcW w:w="8441" w:type="dxa"/>
            <w:shd w:val="clear" w:color="auto" w:fill="auto"/>
          </w:tcPr>
          <w:p w14:paraId="1A8AD3D6" w14:textId="68C2B8F2" w:rsidR="00E47107" w:rsidRPr="009A1928" w:rsidRDefault="00E47107" w:rsidP="00200831">
            <w:pPr>
              <w:spacing w:after="0"/>
            </w:pPr>
            <w:r>
              <w:t xml:space="preserve">Institut National de </w:t>
            </w:r>
            <w:r w:rsidR="00B35586">
              <w:rPr>
                <w:bCs w:val="0"/>
              </w:rPr>
              <w:t xml:space="preserve">la </w:t>
            </w:r>
            <w:r>
              <w:t>Statistique</w:t>
            </w:r>
          </w:p>
        </w:tc>
      </w:tr>
      <w:tr w:rsidR="004D5D0B" w:rsidRPr="004E6B3A" w14:paraId="17A49B26" w14:textId="77777777" w:rsidTr="009A1657">
        <w:trPr>
          <w:jc w:val="center"/>
        </w:trPr>
        <w:tc>
          <w:tcPr>
            <w:tcW w:w="1590" w:type="dxa"/>
            <w:shd w:val="clear" w:color="auto" w:fill="auto"/>
          </w:tcPr>
          <w:p w14:paraId="6263063F" w14:textId="77777777" w:rsidR="004D5D0B" w:rsidRPr="009A1928" w:rsidRDefault="004D5D0B" w:rsidP="00200831">
            <w:pPr>
              <w:spacing w:after="0"/>
            </w:pPr>
            <w:r>
              <w:rPr>
                <w:rFonts w:cs="Times New Roman"/>
              </w:rPr>
              <w:t>IPM</w:t>
            </w:r>
          </w:p>
        </w:tc>
        <w:tc>
          <w:tcPr>
            <w:tcW w:w="8441" w:type="dxa"/>
            <w:shd w:val="clear" w:color="auto" w:fill="auto"/>
          </w:tcPr>
          <w:p w14:paraId="0BF380E5" w14:textId="77777777" w:rsidR="004D5D0B" w:rsidRPr="00200831" w:rsidRDefault="004D5D0B" w:rsidP="00200831">
            <w:pPr>
              <w:spacing w:after="0"/>
              <w:jc w:val="both"/>
              <w:rPr>
                <w:rFonts w:cs="Times New Roman"/>
              </w:rPr>
            </w:pPr>
            <w:r>
              <w:rPr>
                <w:rFonts w:cs="Times New Roman"/>
              </w:rPr>
              <w:t>Indice de P</w:t>
            </w:r>
            <w:r w:rsidRPr="004D5D0B">
              <w:rPr>
                <w:rFonts w:cs="Times New Roman"/>
              </w:rPr>
              <w:t>auvr</w:t>
            </w:r>
            <w:r>
              <w:rPr>
                <w:rFonts w:cs="Times New Roman"/>
              </w:rPr>
              <w:t>eté M</w:t>
            </w:r>
            <w:r w:rsidRPr="004D5D0B">
              <w:rPr>
                <w:rFonts w:cs="Times New Roman"/>
              </w:rPr>
              <w:t xml:space="preserve">ultidimensionnelle </w:t>
            </w:r>
          </w:p>
        </w:tc>
      </w:tr>
      <w:tr w:rsidR="009B39E8" w:rsidRPr="004E6B3A" w14:paraId="0E6867C6" w14:textId="77777777" w:rsidTr="009A1657">
        <w:trPr>
          <w:jc w:val="center"/>
        </w:trPr>
        <w:tc>
          <w:tcPr>
            <w:tcW w:w="1590" w:type="dxa"/>
            <w:shd w:val="clear" w:color="auto" w:fill="auto"/>
          </w:tcPr>
          <w:p w14:paraId="20E0BEFF" w14:textId="77777777" w:rsidR="009B39E8" w:rsidRPr="009A1928" w:rsidRDefault="009B39E8" w:rsidP="00200831">
            <w:pPr>
              <w:spacing w:after="0"/>
            </w:pPr>
            <w:r>
              <w:t>NEPAD</w:t>
            </w:r>
          </w:p>
        </w:tc>
        <w:tc>
          <w:tcPr>
            <w:tcW w:w="8441" w:type="dxa"/>
            <w:shd w:val="clear" w:color="auto" w:fill="auto"/>
          </w:tcPr>
          <w:p w14:paraId="690C0D55" w14:textId="77777777" w:rsidR="009B39E8" w:rsidRPr="009A1928" w:rsidRDefault="009B39E8" w:rsidP="00200831">
            <w:pPr>
              <w:spacing w:after="0"/>
            </w:pPr>
            <w:r>
              <w:t>Nouveau Partenariat Pour le Développement de l’Afrique</w:t>
            </w:r>
          </w:p>
        </w:tc>
      </w:tr>
      <w:tr w:rsidR="002C001A" w:rsidRPr="004E6B3A" w14:paraId="13D71B49" w14:textId="77777777" w:rsidTr="009A1657">
        <w:trPr>
          <w:jc w:val="center"/>
        </w:trPr>
        <w:tc>
          <w:tcPr>
            <w:tcW w:w="1590" w:type="dxa"/>
            <w:shd w:val="clear" w:color="auto" w:fill="auto"/>
          </w:tcPr>
          <w:p w14:paraId="5661CE00" w14:textId="77777777" w:rsidR="002C001A" w:rsidRPr="009A1928" w:rsidRDefault="002C001A" w:rsidP="00200831">
            <w:pPr>
              <w:spacing w:after="0"/>
            </w:pPr>
            <w:r w:rsidRPr="009A1928">
              <w:lastRenderedPageBreak/>
              <w:t>OCDE</w:t>
            </w:r>
          </w:p>
        </w:tc>
        <w:tc>
          <w:tcPr>
            <w:tcW w:w="8441" w:type="dxa"/>
            <w:shd w:val="clear" w:color="auto" w:fill="auto"/>
          </w:tcPr>
          <w:p w14:paraId="0128C340" w14:textId="656630EB" w:rsidR="002C001A" w:rsidRPr="009A1928" w:rsidRDefault="002C001A" w:rsidP="00200831">
            <w:pPr>
              <w:spacing w:after="0"/>
            </w:pPr>
            <w:r w:rsidRPr="009A1928">
              <w:t xml:space="preserve">Organisation </w:t>
            </w:r>
            <w:r w:rsidR="009B39E8">
              <w:t>de Coopération</w:t>
            </w:r>
            <w:r w:rsidRPr="009A1928">
              <w:t xml:space="preserve"> et </w:t>
            </w:r>
            <w:r w:rsidR="009B39E8">
              <w:t>de</w:t>
            </w:r>
            <w:r w:rsidR="009B39E8" w:rsidRPr="009A1928">
              <w:t xml:space="preserve"> </w:t>
            </w:r>
            <w:r w:rsidRPr="009A1928">
              <w:t xml:space="preserve">Développement </w:t>
            </w:r>
            <w:r w:rsidR="00975A8E" w:rsidRPr="007F4D10">
              <w:rPr>
                <w:bCs w:val="0"/>
              </w:rPr>
              <w:t>Economique</w:t>
            </w:r>
            <w:r w:rsidR="00B35586">
              <w:rPr>
                <w:bCs w:val="0"/>
              </w:rPr>
              <w:t>s</w:t>
            </w:r>
          </w:p>
        </w:tc>
      </w:tr>
      <w:tr w:rsidR="002C001A" w:rsidRPr="004E6B3A" w14:paraId="361E7EFB" w14:textId="77777777" w:rsidTr="009A1657">
        <w:trPr>
          <w:jc w:val="center"/>
        </w:trPr>
        <w:tc>
          <w:tcPr>
            <w:tcW w:w="1590" w:type="dxa"/>
            <w:shd w:val="clear" w:color="auto" w:fill="auto"/>
          </w:tcPr>
          <w:p w14:paraId="3E3E795E" w14:textId="77777777" w:rsidR="002C001A" w:rsidRPr="009A1928" w:rsidRDefault="002C001A" w:rsidP="00200831">
            <w:pPr>
              <w:spacing w:after="0"/>
            </w:pPr>
            <w:r w:rsidRPr="009A1928">
              <w:t>ODD</w:t>
            </w:r>
          </w:p>
        </w:tc>
        <w:tc>
          <w:tcPr>
            <w:tcW w:w="8441" w:type="dxa"/>
            <w:shd w:val="clear" w:color="auto" w:fill="auto"/>
          </w:tcPr>
          <w:p w14:paraId="7DC2D2D0" w14:textId="77777777" w:rsidR="002C001A" w:rsidRPr="009A1928" w:rsidRDefault="002C001A" w:rsidP="00200831">
            <w:pPr>
              <w:spacing w:after="0"/>
            </w:pPr>
            <w:r w:rsidRPr="009A1928">
              <w:t>Objectifs de Développement Durable</w:t>
            </w:r>
          </w:p>
        </w:tc>
      </w:tr>
      <w:tr w:rsidR="002C001A" w:rsidRPr="004E6B3A" w14:paraId="638A0526" w14:textId="77777777" w:rsidTr="009A1657">
        <w:trPr>
          <w:jc w:val="center"/>
        </w:trPr>
        <w:tc>
          <w:tcPr>
            <w:tcW w:w="1590" w:type="dxa"/>
            <w:shd w:val="clear" w:color="auto" w:fill="auto"/>
          </w:tcPr>
          <w:p w14:paraId="4AFA421E" w14:textId="77777777" w:rsidR="002C001A" w:rsidRPr="009A1928" w:rsidRDefault="002C001A" w:rsidP="00200831">
            <w:pPr>
              <w:spacing w:after="0"/>
            </w:pPr>
            <w:r w:rsidRPr="009A1928">
              <w:t>ODHD</w:t>
            </w:r>
            <w:r w:rsidR="002F0B18">
              <w:t>/LCP</w:t>
            </w:r>
          </w:p>
        </w:tc>
        <w:tc>
          <w:tcPr>
            <w:tcW w:w="8441" w:type="dxa"/>
            <w:shd w:val="clear" w:color="auto" w:fill="auto"/>
          </w:tcPr>
          <w:p w14:paraId="7DC7580E" w14:textId="77777777" w:rsidR="002C001A" w:rsidRPr="009A1928" w:rsidRDefault="002C001A" w:rsidP="00200831">
            <w:pPr>
              <w:spacing w:after="0"/>
            </w:pPr>
            <w:r w:rsidRPr="009A1928">
              <w:t>Observatoire du Développement Humain Durable</w:t>
            </w:r>
            <w:r w:rsidR="002F0B18">
              <w:t xml:space="preserve"> et de la Lutte Contre la Pauvreté</w:t>
            </w:r>
          </w:p>
        </w:tc>
      </w:tr>
      <w:tr w:rsidR="00FC492E" w:rsidRPr="004E6B3A" w14:paraId="355B0B17" w14:textId="77777777" w:rsidTr="009A1657">
        <w:trPr>
          <w:jc w:val="center"/>
        </w:trPr>
        <w:tc>
          <w:tcPr>
            <w:tcW w:w="1590" w:type="dxa"/>
            <w:shd w:val="clear" w:color="auto" w:fill="auto"/>
          </w:tcPr>
          <w:p w14:paraId="40F46A95" w14:textId="77777777" w:rsidR="00FC492E" w:rsidRPr="009A1928" w:rsidRDefault="00FC492E" w:rsidP="00200831">
            <w:pPr>
              <w:spacing w:after="0"/>
            </w:pPr>
            <w:r>
              <w:t>ODRS</w:t>
            </w:r>
          </w:p>
        </w:tc>
        <w:tc>
          <w:tcPr>
            <w:tcW w:w="8441" w:type="dxa"/>
            <w:shd w:val="clear" w:color="auto" w:fill="auto"/>
          </w:tcPr>
          <w:p w14:paraId="7BA99F8E" w14:textId="77777777" w:rsidR="00FC492E" w:rsidRPr="009A1928" w:rsidRDefault="00FC492E" w:rsidP="00200831">
            <w:pPr>
              <w:spacing w:after="0"/>
            </w:pPr>
            <w:r w:rsidRPr="00E3524A">
              <w:rPr>
                <w:szCs w:val="24"/>
              </w:rPr>
              <w:t>Office de Développement Rural de Sélingué</w:t>
            </w:r>
          </w:p>
        </w:tc>
      </w:tr>
      <w:tr w:rsidR="002C001A" w:rsidRPr="004E6B3A" w14:paraId="5957EC3F" w14:textId="77777777" w:rsidTr="009A1657">
        <w:trPr>
          <w:jc w:val="center"/>
        </w:trPr>
        <w:tc>
          <w:tcPr>
            <w:tcW w:w="1590" w:type="dxa"/>
            <w:shd w:val="clear" w:color="auto" w:fill="auto"/>
          </w:tcPr>
          <w:p w14:paraId="00C5389E" w14:textId="77777777" w:rsidR="002C001A" w:rsidRPr="009A1928" w:rsidRDefault="002C001A" w:rsidP="00200831">
            <w:pPr>
              <w:spacing w:after="0"/>
            </w:pPr>
            <w:r w:rsidRPr="009A1928">
              <w:t>OMD</w:t>
            </w:r>
          </w:p>
        </w:tc>
        <w:tc>
          <w:tcPr>
            <w:tcW w:w="8441" w:type="dxa"/>
            <w:shd w:val="clear" w:color="auto" w:fill="auto"/>
          </w:tcPr>
          <w:p w14:paraId="2919AEE9" w14:textId="77777777" w:rsidR="002C001A" w:rsidRPr="009A1928" w:rsidRDefault="002C001A" w:rsidP="00200831">
            <w:pPr>
              <w:spacing w:after="0"/>
            </w:pPr>
            <w:r w:rsidRPr="009A1928">
              <w:t>Objectifs du Millénaire pour le Développement</w:t>
            </w:r>
          </w:p>
        </w:tc>
      </w:tr>
      <w:tr w:rsidR="002C001A" w:rsidRPr="004E6B3A" w14:paraId="415D87C7" w14:textId="77777777" w:rsidTr="009A1657">
        <w:trPr>
          <w:jc w:val="center"/>
        </w:trPr>
        <w:tc>
          <w:tcPr>
            <w:tcW w:w="1590" w:type="dxa"/>
            <w:shd w:val="clear" w:color="auto" w:fill="auto"/>
          </w:tcPr>
          <w:p w14:paraId="1D0F1CCB" w14:textId="77777777" w:rsidR="002C001A" w:rsidRPr="009A1928" w:rsidRDefault="002C001A" w:rsidP="00200831">
            <w:pPr>
              <w:spacing w:after="0"/>
            </w:pPr>
            <w:r w:rsidRPr="009A1928">
              <w:t>ONU</w:t>
            </w:r>
          </w:p>
        </w:tc>
        <w:tc>
          <w:tcPr>
            <w:tcW w:w="8441" w:type="dxa"/>
            <w:shd w:val="clear" w:color="auto" w:fill="auto"/>
          </w:tcPr>
          <w:p w14:paraId="67D0691E" w14:textId="77777777" w:rsidR="002C001A" w:rsidRPr="009A1928" w:rsidRDefault="002C001A" w:rsidP="00200831">
            <w:pPr>
              <w:spacing w:after="0"/>
            </w:pPr>
            <w:r w:rsidRPr="009A1928">
              <w:t>Organisation des Nations Unies</w:t>
            </w:r>
          </w:p>
        </w:tc>
      </w:tr>
      <w:tr w:rsidR="00FC492E" w:rsidRPr="004E6B3A" w14:paraId="5FF55376" w14:textId="77777777" w:rsidTr="009A1657">
        <w:trPr>
          <w:jc w:val="center"/>
        </w:trPr>
        <w:tc>
          <w:tcPr>
            <w:tcW w:w="1590" w:type="dxa"/>
            <w:shd w:val="clear" w:color="auto" w:fill="auto"/>
          </w:tcPr>
          <w:p w14:paraId="3C2EBC01" w14:textId="77777777" w:rsidR="00FC492E" w:rsidRPr="009A1928" w:rsidRDefault="00FC492E" w:rsidP="00200831">
            <w:pPr>
              <w:spacing w:after="0"/>
            </w:pPr>
            <w:r>
              <w:t>OPIB</w:t>
            </w:r>
          </w:p>
        </w:tc>
        <w:tc>
          <w:tcPr>
            <w:tcW w:w="8441" w:type="dxa"/>
            <w:shd w:val="clear" w:color="auto" w:fill="auto"/>
          </w:tcPr>
          <w:p w14:paraId="67EF3C9D" w14:textId="77777777" w:rsidR="00FC492E" w:rsidRPr="009A1928" w:rsidRDefault="00FC492E" w:rsidP="00200831">
            <w:pPr>
              <w:spacing w:after="0"/>
            </w:pPr>
            <w:r>
              <w:rPr>
                <w:szCs w:val="24"/>
              </w:rPr>
              <w:t>Office du Périmètre I</w:t>
            </w:r>
            <w:r w:rsidRPr="00E3524A">
              <w:rPr>
                <w:szCs w:val="24"/>
              </w:rPr>
              <w:t>rrigué de Baguineda</w:t>
            </w:r>
          </w:p>
        </w:tc>
      </w:tr>
      <w:tr w:rsidR="002C001A" w:rsidRPr="004E6B3A" w14:paraId="602B7466" w14:textId="77777777" w:rsidTr="009A1657">
        <w:trPr>
          <w:jc w:val="center"/>
        </w:trPr>
        <w:tc>
          <w:tcPr>
            <w:tcW w:w="1590" w:type="dxa"/>
            <w:shd w:val="clear" w:color="auto" w:fill="auto"/>
          </w:tcPr>
          <w:p w14:paraId="618FBC71" w14:textId="77777777" w:rsidR="002C001A" w:rsidRPr="009A1928" w:rsidRDefault="002C001A" w:rsidP="00200831">
            <w:pPr>
              <w:spacing w:after="0"/>
            </w:pPr>
            <w:r w:rsidRPr="009A1928">
              <w:t>ORS</w:t>
            </w:r>
          </w:p>
        </w:tc>
        <w:tc>
          <w:tcPr>
            <w:tcW w:w="8441" w:type="dxa"/>
            <w:shd w:val="clear" w:color="auto" w:fill="auto"/>
          </w:tcPr>
          <w:p w14:paraId="623D2E70" w14:textId="77777777" w:rsidR="002C001A" w:rsidRPr="009A1928" w:rsidRDefault="002C001A" w:rsidP="00200831">
            <w:pPr>
              <w:spacing w:after="0"/>
            </w:pPr>
            <w:r w:rsidRPr="009A1928">
              <w:t>Office Riz Ségou</w:t>
            </w:r>
          </w:p>
        </w:tc>
      </w:tr>
      <w:tr w:rsidR="002C001A" w:rsidRPr="004E6B3A" w14:paraId="2A58F9BE" w14:textId="77777777" w:rsidTr="009A1657">
        <w:trPr>
          <w:jc w:val="center"/>
        </w:trPr>
        <w:tc>
          <w:tcPr>
            <w:tcW w:w="1590" w:type="dxa"/>
            <w:shd w:val="clear" w:color="auto" w:fill="auto"/>
          </w:tcPr>
          <w:p w14:paraId="7E1D549A" w14:textId="77777777" w:rsidR="002C001A" w:rsidRPr="009A1928" w:rsidRDefault="002C001A" w:rsidP="00200831">
            <w:pPr>
              <w:spacing w:after="0"/>
            </w:pPr>
            <w:r w:rsidRPr="009A1928">
              <w:t>PAGAM/GFP</w:t>
            </w:r>
          </w:p>
        </w:tc>
        <w:tc>
          <w:tcPr>
            <w:tcW w:w="8441" w:type="dxa"/>
            <w:shd w:val="clear" w:color="auto" w:fill="auto"/>
          </w:tcPr>
          <w:p w14:paraId="46439932" w14:textId="77777777" w:rsidR="002C001A" w:rsidRPr="009A1928" w:rsidRDefault="002C001A" w:rsidP="00200831">
            <w:pPr>
              <w:spacing w:after="0"/>
            </w:pPr>
            <w:r w:rsidRPr="009A1928">
              <w:t>Plan d'Action Gouvernemental pour l'Amélioration et la Modernisation de la Gestion des Finances Publiques</w:t>
            </w:r>
          </w:p>
        </w:tc>
      </w:tr>
      <w:tr w:rsidR="00E47107" w:rsidRPr="004E6B3A" w14:paraId="3792E717" w14:textId="77777777" w:rsidTr="009A1657">
        <w:trPr>
          <w:jc w:val="center"/>
        </w:trPr>
        <w:tc>
          <w:tcPr>
            <w:tcW w:w="1590" w:type="dxa"/>
            <w:shd w:val="clear" w:color="auto" w:fill="auto"/>
          </w:tcPr>
          <w:p w14:paraId="3271BB0D" w14:textId="77777777" w:rsidR="00E47107" w:rsidRPr="009A1928" w:rsidRDefault="00E47107" w:rsidP="00200831">
            <w:pPr>
              <w:spacing w:after="0"/>
            </w:pPr>
            <w:r>
              <w:t>PONAGA</w:t>
            </w:r>
          </w:p>
        </w:tc>
        <w:tc>
          <w:tcPr>
            <w:tcW w:w="8441" w:type="dxa"/>
            <w:shd w:val="clear" w:color="auto" w:fill="auto"/>
          </w:tcPr>
          <w:p w14:paraId="5021B112" w14:textId="77777777" w:rsidR="00E47107" w:rsidRPr="009A1928" w:rsidRDefault="00DD0C37" w:rsidP="00200831">
            <w:pPr>
              <w:spacing w:after="0"/>
            </w:pPr>
            <w:r>
              <w:t>Politique Nationale de Gestion de l’Aide</w:t>
            </w:r>
          </w:p>
        </w:tc>
      </w:tr>
      <w:tr w:rsidR="002C001A" w:rsidRPr="004E6B3A" w14:paraId="385F979A" w14:textId="77777777" w:rsidTr="009A1657">
        <w:trPr>
          <w:jc w:val="center"/>
        </w:trPr>
        <w:tc>
          <w:tcPr>
            <w:tcW w:w="1590" w:type="dxa"/>
            <w:shd w:val="clear" w:color="auto" w:fill="auto"/>
          </w:tcPr>
          <w:p w14:paraId="19B8383F" w14:textId="77777777" w:rsidR="002C001A" w:rsidRPr="009A1928" w:rsidRDefault="002C001A" w:rsidP="00200831">
            <w:pPr>
              <w:spacing w:after="0"/>
            </w:pPr>
            <w:r w:rsidRPr="009A1928">
              <w:t>PF</w:t>
            </w:r>
          </w:p>
        </w:tc>
        <w:tc>
          <w:tcPr>
            <w:tcW w:w="8441" w:type="dxa"/>
            <w:shd w:val="clear" w:color="auto" w:fill="auto"/>
          </w:tcPr>
          <w:p w14:paraId="4B528906" w14:textId="1C6F99CA" w:rsidR="002C001A" w:rsidRPr="009A1928" w:rsidRDefault="00AB15E6" w:rsidP="00200831">
            <w:pPr>
              <w:spacing w:after="0"/>
            </w:pPr>
            <w:r>
              <w:rPr>
                <w:bCs w:val="0"/>
              </w:rPr>
              <w:t>Finance Privée</w:t>
            </w:r>
            <w:r w:rsidR="009975E5">
              <w:rPr>
                <w:bCs w:val="0"/>
              </w:rPr>
              <w:t xml:space="preserve"> (</w:t>
            </w:r>
            <w:r w:rsidR="009975E5" w:rsidRPr="009A1928">
              <w:t>Private Finance</w:t>
            </w:r>
            <w:r w:rsidR="009975E5">
              <w:t>)</w:t>
            </w:r>
          </w:p>
        </w:tc>
      </w:tr>
      <w:tr w:rsidR="002C001A" w:rsidRPr="004E6B3A" w14:paraId="21036EFC" w14:textId="77777777" w:rsidTr="009A1657">
        <w:trPr>
          <w:jc w:val="center"/>
        </w:trPr>
        <w:tc>
          <w:tcPr>
            <w:tcW w:w="1590" w:type="dxa"/>
            <w:shd w:val="clear" w:color="auto" w:fill="auto"/>
          </w:tcPr>
          <w:p w14:paraId="4647C26A" w14:textId="77777777" w:rsidR="002C001A" w:rsidRPr="009A1928" w:rsidRDefault="002C001A" w:rsidP="00200831">
            <w:pPr>
              <w:spacing w:after="0"/>
            </w:pPr>
            <w:r w:rsidRPr="009A1928">
              <w:t>PFI</w:t>
            </w:r>
          </w:p>
        </w:tc>
        <w:tc>
          <w:tcPr>
            <w:tcW w:w="8441" w:type="dxa"/>
            <w:shd w:val="clear" w:color="auto" w:fill="auto"/>
          </w:tcPr>
          <w:p w14:paraId="49FA43AF" w14:textId="006B9BE0" w:rsidR="002C001A" w:rsidRPr="009A1928" w:rsidRDefault="00AB15E6" w:rsidP="00200831">
            <w:pPr>
              <w:spacing w:after="0"/>
            </w:pPr>
            <w:r>
              <w:rPr>
                <w:bCs w:val="0"/>
              </w:rPr>
              <w:t>Initiative Finance Privée</w:t>
            </w:r>
            <w:r w:rsidR="009975E5">
              <w:rPr>
                <w:bCs w:val="0"/>
              </w:rPr>
              <w:t xml:space="preserve"> (</w:t>
            </w:r>
            <w:r w:rsidR="009975E5" w:rsidRPr="009A1928">
              <w:t>Private Finance Initiative</w:t>
            </w:r>
            <w:r w:rsidR="009975E5">
              <w:t>)</w:t>
            </w:r>
          </w:p>
        </w:tc>
      </w:tr>
      <w:tr w:rsidR="002C001A" w:rsidRPr="004E6B3A" w14:paraId="1CEE3C0B" w14:textId="77777777" w:rsidTr="009A1657">
        <w:trPr>
          <w:jc w:val="center"/>
        </w:trPr>
        <w:tc>
          <w:tcPr>
            <w:tcW w:w="1590" w:type="dxa"/>
            <w:shd w:val="clear" w:color="auto" w:fill="auto"/>
          </w:tcPr>
          <w:p w14:paraId="1BC58E4B" w14:textId="77777777" w:rsidR="002C001A" w:rsidRPr="009A1928" w:rsidRDefault="002C001A" w:rsidP="00200831">
            <w:pPr>
              <w:spacing w:after="0"/>
            </w:pPr>
            <w:r w:rsidRPr="009A1928">
              <w:t>PIB</w:t>
            </w:r>
          </w:p>
        </w:tc>
        <w:tc>
          <w:tcPr>
            <w:tcW w:w="8441" w:type="dxa"/>
            <w:shd w:val="clear" w:color="auto" w:fill="auto"/>
          </w:tcPr>
          <w:p w14:paraId="04F0976F" w14:textId="77777777" w:rsidR="002C001A" w:rsidRPr="009A1928" w:rsidRDefault="002C001A" w:rsidP="00200831">
            <w:pPr>
              <w:spacing w:after="0"/>
            </w:pPr>
            <w:r w:rsidRPr="009A1928">
              <w:t>Produit Intérieur Brut</w:t>
            </w:r>
          </w:p>
        </w:tc>
      </w:tr>
      <w:tr w:rsidR="002C001A" w:rsidRPr="004E6B3A" w14:paraId="40A25618" w14:textId="77777777" w:rsidTr="009A1657">
        <w:trPr>
          <w:jc w:val="center"/>
        </w:trPr>
        <w:tc>
          <w:tcPr>
            <w:tcW w:w="1590" w:type="dxa"/>
            <w:shd w:val="clear" w:color="auto" w:fill="auto"/>
          </w:tcPr>
          <w:p w14:paraId="7A8226BE" w14:textId="77777777" w:rsidR="002C001A" w:rsidRPr="009A1928" w:rsidRDefault="002C001A" w:rsidP="00200831">
            <w:pPr>
              <w:spacing w:after="0"/>
            </w:pPr>
            <w:r w:rsidRPr="009A1928">
              <w:t>PME</w:t>
            </w:r>
          </w:p>
        </w:tc>
        <w:tc>
          <w:tcPr>
            <w:tcW w:w="8441" w:type="dxa"/>
            <w:shd w:val="clear" w:color="auto" w:fill="auto"/>
          </w:tcPr>
          <w:p w14:paraId="6E15426E" w14:textId="77777777" w:rsidR="002C001A" w:rsidRPr="009A1928" w:rsidRDefault="002C001A" w:rsidP="00200831">
            <w:pPr>
              <w:spacing w:after="0"/>
            </w:pPr>
            <w:r w:rsidRPr="009A1928">
              <w:t>Petites et Moyennes Entreprises</w:t>
            </w:r>
          </w:p>
        </w:tc>
      </w:tr>
      <w:tr w:rsidR="002C001A" w:rsidRPr="004E6B3A" w14:paraId="4CF8AD87" w14:textId="77777777" w:rsidTr="009A1657">
        <w:trPr>
          <w:jc w:val="center"/>
        </w:trPr>
        <w:tc>
          <w:tcPr>
            <w:tcW w:w="1590" w:type="dxa"/>
            <w:shd w:val="clear" w:color="auto" w:fill="auto"/>
          </w:tcPr>
          <w:p w14:paraId="2ECDB25C" w14:textId="77777777" w:rsidR="002C001A" w:rsidRPr="009A1928" w:rsidRDefault="002C001A" w:rsidP="00200831">
            <w:pPr>
              <w:spacing w:after="0"/>
            </w:pPr>
            <w:r w:rsidRPr="009A1928">
              <w:t>PMI</w:t>
            </w:r>
          </w:p>
        </w:tc>
        <w:tc>
          <w:tcPr>
            <w:tcW w:w="8441" w:type="dxa"/>
            <w:shd w:val="clear" w:color="auto" w:fill="auto"/>
          </w:tcPr>
          <w:p w14:paraId="24402C85" w14:textId="77777777" w:rsidR="002C001A" w:rsidRPr="009A1928" w:rsidRDefault="002C001A" w:rsidP="00200831">
            <w:pPr>
              <w:spacing w:after="0"/>
            </w:pPr>
            <w:r w:rsidRPr="009A1928">
              <w:t>Petites et Moyennes Industries</w:t>
            </w:r>
          </w:p>
        </w:tc>
      </w:tr>
      <w:tr w:rsidR="002C001A" w:rsidRPr="004E6B3A" w14:paraId="5939B338" w14:textId="77777777" w:rsidTr="009A1657">
        <w:trPr>
          <w:jc w:val="center"/>
        </w:trPr>
        <w:tc>
          <w:tcPr>
            <w:tcW w:w="1590" w:type="dxa"/>
            <w:shd w:val="clear" w:color="auto" w:fill="auto"/>
          </w:tcPr>
          <w:p w14:paraId="7B25EB42" w14:textId="77777777" w:rsidR="002C001A" w:rsidRPr="009A1928" w:rsidRDefault="002C001A" w:rsidP="00200831">
            <w:pPr>
              <w:spacing w:after="0"/>
            </w:pPr>
            <w:r w:rsidRPr="009A1928">
              <w:t>PNUD</w:t>
            </w:r>
          </w:p>
        </w:tc>
        <w:tc>
          <w:tcPr>
            <w:tcW w:w="8441" w:type="dxa"/>
            <w:shd w:val="clear" w:color="auto" w:fill="auto"/>
          </w:tcPr>
          <w:p w14:paraId="78BF2D4C" w14:textId="77777777" w:rsidR="002C001A" w:rsidRPr="009A1928" w:rsidRDefault="002C001A" w:rsidP="00200831">
            <w:pPr>
              <w:spacing w:after="0"/>
            </w:pPr>
            <w:r w:rsidRPr="009A1928">
              <w:t>Programme des Nations Unies pour le Développement</w:t>
            </w:r>
          </w:p>
        </w:tc>
      </w:tr>
      <w:tr w:rsidR="00C07CA5" w:rsidRPr="004E6B3A" w14:paraId="116495BF" w14:textId="77777777" w:rsidTr="009A1657">
        <w:trPr>
          <w:jc w:val="center"/>
        </w:trPr>
        <w:tc>
          <w:tcPr>
            <w:tcW w:w="1590" w:type="dxa"/>
            <w:shd w:val="clear" w:color="auto" w:fill="auto"/>
          </w:tcPr>
          <w:p w14:paraId="08687E2C" w14:textId="20B1B931" w:rsidR="00C07CA5" w:rsidRPr="009A1928" w:rsidRDefault="00C07CA5" w:rsidP="00C07CA5">
            <w:pPr>
              <w:spacing w:after="0"/>
            </w:pPr>
            <w:r>
              <w:t>PPA</w:t>
            </w:r>
          </w:p>
        </w:tc>
        <w:tc>
          <w:tcPr>
            <w:tcW w:w="8441" w:type="dxa"/>
            <w:shd w:val="clear" w:color="auto" w:fill="auto"/>
          </w:tcPr>
          <w:p w14:paraId="2BBD1F40" w14:textId="5D1A4FEF" w:rsidR="00C07CA5" w:rsidRPr="009A1928" w:rsidRDefault="00C07CA5" w:rsidP="00C07CA5">
            <w:pPr>
              <w:spacing w:after="0"/>
            </w:pPr>
            <w:r>
              <w:t>Parité de Pouvoir d’Achat</w:t>
            </w:r>
          </w:p>
        </w:tc>
      </w:tr>
      <w:tr w:rsidR="002C001A" w:rsidRPr="004E6B3A" w14:paraId="61F5A7B1" w14:textId="77777777" w:rsidTr="009A1657">
        <w:trPr>
          <w:jc w:val="center"/>
        </w:trPr>
        <w:tc>
          <w:tcPr>
            <w:tcW w:w="1590" w:type="dxa"/>
            <w:shd w:val="clear" w:color="auto" w:fill="auto"/>
          </w:tcPr>
          <w:p w14:paraId="684FC57B" w14:textId="77777777" w:rsidR="002C001A" w:rsidRPr="009A1928" w:rsidRDefault="002C001A" w:rsidP="00200831">
            <w:pPr>
              <w:spacing w:after="0"/>
            </w:pPr>
            <w:r w:rsidRPr="009A1928">
              <w:t>PPP</w:t>
            </w:r>
          </w:p>
        </w:tc>
        <w:tc>
          <w:tcPr>
            <w:tcW w:w="8441" w:type="dxa"/>
            <w:shd w:val="clear" w:color="auto" w:fill="auto"/>
          </w:tcPr>
          <w:p w14:paraId="5757E4E9" w14:textId="77777777" w:rsidR="002C001A" w:rsidRPr="009A1928" w:rsidRDefault="002C001A" w:rsidP="00200831">
            <w:pPr>
              <w:spacing w:after="0"/>
            </w:pPr>
            <w:r w:rsidRPr="009A1928">
              <w:t>Partenariat Public Privé</w:t>
            </w:r>
          </w:p>
        </w:tc>
      </w:tr>
      <w:tr w:rsidR="002C001A" w:rsidRPr="004E6B3A" w14:paraId="3AD1AF2F" w14:textId="77777777" w:rsidTr="009A1657">
        <w:trPr>
          <w:jc w:val="center"/>
        </w:trPr>
        <w:tc>
          <w:tcPr>
            <w:tcW w:w="1590" w:type="dxa"/>
            <w:shd w:val="clear" w:color="auto" w:fill="auto"/>
          </w:tcPr>
          <w:p w14:paraId="282F2478" w14:textId="77777777" w:rsidR="002C001A" w:rsidRPr="009A1928" w:rsidRDefault="002C001A" w:rsidP="00200831">
            <w:pPr>
              <w:spacing w:after="0"/>
            </w:pPr>
            <w:r w:rsidRPr="009A1928">
              <w:t>PTF</w:t>
            </w:r>
          </w:p>
        </w:tc>
        <w:tc>
          <w:tcPr>
            <w:tcW w:w="8441" w:type="dxa"/>
            <w:shd w:val="clear" w:color="auto" w:fill="auto"/>
          </w:tcPr>
          <w:p w14:paraId="3396CA0A" w14:textId="77777777" w:rsidR="002C001A" w:rsidRPr="009A1928" w:rsidRDefault="002C001A" w:rsidP="00200831">
            <w:pPr>
              <w:spacing w:after="0"/>
            </w:pPr>
            <w:r w:rsidRPr="009A1928">
              <w:t>Partenaires Techniques et Financiers</w:t>
            </w:r>
          </w:p>
        </w:tc>
      </w:tr>
      <w:tr w:rsidR="002C001A" w:rsidRPr="004E6B3A" w14:paraId="6A940BB5" w14:textId="77777777" w:rsidTr="009A1657">
        <w:trPr>
          <w:jc w:val="center"/>
        </w:trPr>
        <w:tc>
          <w:tcPr>
            <w:tcW w:w="1590" w:type="dxa"/>
            <w:shd w:val="clear" w:color="auto" w:fill="auto"/>
          </w:tcPr>
          <w:p w14:paraId="193A77D7" w14:textId="77777777" w:rsidR="002C001A" w:rsidRPr="009A1928" w:rsidRDefault="002C001A" w:rsidP="00200831">
            <w:pPr>
              <w:spacing w:after="0"/>
            </w:pPr>
            <w:r w:rsidRPr="009A1928">
              <w:t>RAMED</w:t>
            </w:r>
          </w:p>
        </w:tc>
        <w:tc>
          <w:tcPr>
            <w:tcW w:w="8441" w:type="dxa"/>
            <w:shd w:val="clear" w:color="auto" w:fill="auto"/>
          </w:tcPr>
          <w:p w14:paraId="73143DCE" w14:textId="77777777" w:rsidR="002C001A" w:rsidRPr="009A1928" w:rsidRDefault="002C001A" w:rsidP="00200831">
            <w:pPr>
              <w:spacing w:after="0"/>
            </w:pPr>
            <w:r w:rsidRPr="009A1928">
              <w:t>Régime d’Assistance Médicale</w:t>
            </w:r>
          </w:p>
        </w:tc>
      </w:tr>
      <w:tr w:rsidR="003E0019" w:rsidRPr="004E6B3A" w14:paraId="4B328DBB" w14:textId="77777777" w:rsidTr="009A1657">
        <w:trPr>
          <w:jc w:val="center"/>
        </w:trPr>
        <w:tc>
          <w:tcPr>
            <w:tcW w:w="1590" w:type="dxa"/>
            <w:shd w:val="clear" w:color="auto" w:fill="auto"/>
          </w:tcPr>
          <w:p w14:paraId="4C9212F8" w14:textId="77777777" w:rsidR="003E0019" w:rsidRPr="009A1928" w:rsidRDefault="003E0019" w:rsidP="00200831">
            <w:pPr>
              <w:spacing w:after="0"/>
            </w:pPr>
            <w:r>
              <w:t>RNB</w:t>
            </w:r>
          </w:p>
        </w:tc>
        <w:tc>
          <w:tcPr>
            <w:tcW w:w="8441" w:type="dxa"/>
            <w:shd w:val="clear" w:color="auto" w:fill="auto"/>
          </w:tcPr>
          <w:p w14:paraId="1AEE835F" w14:textId="77777777" w:rsidR="003E0019" w:rsidRPr="009A1928" w:rsidRDefault="003E0019" w:rsidP="00200831">
            <w:pPr>
              <w:spacing w:after="0"/>
            </w:pPr>
            <w:r>
              <w:t>Revenu National Brut</w:t>
            </w:r>
          </w:p>
        </w:tc>
      </w:tr>
      <w:tr w:rsidR="002C001A" w:rsidRPr="004E6B3A" w14:paraId="0EFAB8DE" w14:textId="77777777" w:rsidTr="009A1657">
        <w:trPr>
          <w:jc w:val="center"/>
        </w:trPr>
        <w:tc>
          <w:tcPr>
            <w:tcW w:w="1590" w:type="dxa"/>
            <w:shd w:val="clear" w:color="auto" w:fill="auto"/>
          </w:tcPr>
          <w:p w14:paraId="6D741DF1" w14:textId="77777777" w:rsidR="002C001A" w:rsidRPr="009A1928" w:rsidRDefault="002C001A" w:rsidP="00200831">
            <w:pPr>
              <w:spacing w:after="0"/>
            </w:pPr>
            <w:r w:rsidRPr="009A1928">
              <w:t>RNDH</w:t>
            </w:r>
          </w:p>
        </w:tc>
        <w:tc>
          <w:tcPr>
            <w:tcW w:w="8441" w:type="dxa"/>
            <w:shd w:val="clear" w:color="auto" w:fill="auto"/>
          </w:tcPr>
          <w:p w14:paraId="1AAD8CAE" w14:textId="77777777" w:rsidR="002C001A" w:rsidRPr="009A1928" w:rsidRDefault="002C001A" w:rsidP="00200831">
            <w:pPr>
              <w:spacing w:after="0"/>
            </w:pPr>
            <w:r w:rsidRPr="009A1928">
              <w:t>Rapport National sur le Développement Humain</w:t>
            </w:r>
          </w:p>
        </w:tc>
      </w:tr>
      <w:tr w:rsidR="002C001A" w:rsidRPr="004E6B3A" w14:paraId="1778A50F" w14:textId="77777777" w:rsidTr="009A1657">
        <w:trPr>
          <w:jc w:val="center"/>
        </w:trPr>
        <w:tc>
          <w:tcPr>
            <w:tcW w:w="1590" w:type="dxa"/>
            <w:shd w:val="clear" w:color="auto" w:fill="auto"/>
          </w:tcPr>
          <w:p w14:paraId="4392E554" w14:textId="77777777" w:rsidR="002C001A" w:rsidRPr="009A1928" w:rsidRDefault="002C001A" w:rsidP="00200831">
            <w:pPr>
              <w:spacing w:after="0"/>
            </w:pPr>
            <w:r w:rsidRPr="009A1928">
              <w:t>SFD</w:t>
            </w:r>
          </w:p>
        </w:tc>
        <w:tc>
          <w:tcPr>
            <w:tcW w:w="8441" w:type="dxa"/>
            <w:shd w:val="clear" w:color="auto" w:fill="auto"/>
          </w:tcPr>
          <w:p w14:paraId="7574A8B2" w14:textId="77777777" w:rsidR="002C001A" w:rsidRPr="009A1928" w:rsidRDefault="002C001A" w:rsidP="00200831">
            <w:pPr>
              <w:spacing w:after="0"/>
            </w:pPr>
            <w:r w:rsidRPr="009A1928">
              <w:t xml:space="preserve">Sociétés Financières </w:t>
            </w:r>
            <w:r w:rsidR="00E47107">
              <w:t>D</w:t>
            </w:r>
            <w:r w:rsidRPr="009A1928">
              <w:t>écentralisées</w:t>
            </w:r>
          </w:p>
        </w:tc>
      </w:tr>
      <w:tr w:rsidR="002C001A" w:rsidRPr="004E6B3A" w14:paraId="5BEA1927" w14:textId="77777777" w:rsidTr="009A1657">
        <w:trPr>
          <w:jc w:val="center"/>
        </w:trPr>
        <w:tc>
          <w:tcPr>
            <w:tcW w:w="1590" w:type="dxa"/>
            <w:shd w:val="clear" w:color="auto" w:fill="auto"/>
          </w:tcPr>
          <w:p w14:paraId="0A60F59D" w14:textId="77777777" w:rsidR="002C001A" w:rsidRPr="009A1928" w:rsidRDefault="002C001A" w:rsidP="00200831">
            <w:pPr>
              <w:spacing w:after="0"/>
            </w:pPr>
            <w:r w:rsidRPr="009A1928">
              <w:t>SOMAGEP</w:t>
            </w:r>
          </w:p>
        </w:tc>
        <w:tc>
          <w:tcPr>
            <w:tcW w:w="8441" w:type="dxa"/>
            <w:shd w:val="clear" w:color="auto" w:fill="auto"/>
          </w:tcPr>
          <w:p w14:paraId="44BB2E40" w14:textId="77777777" w:rsidR="002C001A" w:rsidRPr="009A1928" w:rsidRDefault="002C001A" w:rsidP="00200831">
            <w:pPr>
              <w:spacing w:after="0"/>
            </w:pPr>
            <w:r w:rsidRPr="009A1928">
              <w:t>Société Malienne de Gestion de l’Eau Potable</w:t>
            </w:r>
          </w:p>
        </w:tc>
      </w:tr>
      <w:tr w:rsidR="002C001A" w:rsidRPr="004E6B3A" w14:paraId="76CCB155" w14:textId="77777777" w:rsidTr="009A1657">
        <w:trPr>
          <w:jc w:val="center"/>
        </w:trPr>
        <w:tc>
          <w:tcPr>
            <w:tcW w:w="1590" w:type="dxa"/>
            <w:shd w:val="clear" w:color="auto" w:fill="auto"/>
          </w:tcPr>
          <w:p w14:paraId="3ED3C715" w14:textId="77777777" w:rsidR="002C001A" w:rsidRPr="009A1928" w:rsidRDefault="002C001A" w:rsidP="00200831">
            <w:pPr>
              <w:spacing w:after="0"/>
            </w:pPr>
            <w:r w:rsidRPr="009A1928">
              <w:t>SOTELMA</w:t>
            </w:r>
          </w:p>
        </w:tc>
        <w:tc>
          <w:tcPr>
            <w:tcW w:w="8441" w:type="dxa"/>
            <w:shd w:val="clear" w:color="auto" w:fill="auto"/>
          </w:tcPr>
          <w:p w14:paraId="5D894945" w14:textId="3B478A69" w:rsidR="002C001A" w:rsidRPr="009A1928" w:rsidRDefault="002C001A" w:rsidP="00200831">
            <w:pPr>
              <w:spacing w:after="0"/>
            </w:pPr>
            <w:r w:rsidRPr="009A1928">
              <w:t xml:space="preserve">Société </w:t>
            </w:r>
            <w:r w:rsidR="00975A8E" w:rsidRPr="007F4D10">
              <w:rPr>
                <w:bCs w:val="0"/>
              </w:rPr>
              <w:t>de</w:t>
            </w:r>
            <w:r w:rsidR="00B35586">
              <w:rPr>
                <w:bCs w:val="0"/>
              </w:rPr>
              <w:t>s</w:t>
            </w:r>
            <w:r w:rsidR="00975A8E" w:rsidRPr="007F4D10">
              <w:rPr>
                <w:bCs w:val="0"/>
              </w:rPr>
              <w:t xml:space="preserve"> Télécommunication</w:t>
            </w:r>
            <w:r w:rsidR="00B35586">
              <w:rPr>
                <w:bCs w:val="0"/>
              </w:rPr>
              <w:t>s</w:t>
            </w:r>
            <w:r w:rsidRPr="009A1928">
              <w:t xml:space="preserve"> du Mali</w:t>
            </w:r>
          </w:p>
        </w:tc>
      </w:tr>
      <w:tr w:rsidR="002C001A" w:rsidRPr="004E6B3A" w14:paraId="1B55CCA3" w14:textId="77777777" w:rsidTr="009A1657">
        <w:trPr>
          <w:jc w:val="center"/>
        </w:trPr>
        <w:tc>
          <w:tcPr>
            <w:tcW w:w="1590" w:type="dxa"/>
            <w:shd w:val="clear" w:color="auto" w:fill="auto"/>
          </w:tcPr>
          <w:p w14:paraId="25BBFED8" w14:textId="77777777" w:rsidR="002C001A" w:rsidRPr="009A1928" w:rsidRDefault="002C001A" w:rsidP="00200831">
            <w:pPr>
              <w:spacing w:after="0"/>
            </w:pPr>
            <w:r w:rsidRPr="009A1928">
              <w:t>TIC</w:t>
            </w:r>
          </w:p>
        </w:tc>
        <w:tc>
          <w:tcPr>
            <w:tcW w:w="8441" w:type="dxa"/>
            <w:shd w:val="clear" w:color="auto" w:fill="auto"/>
          </w:tcPr>
          <w:p w14:paraId="382C6CC6" w14:textId="77777777" w:rsidR="002C001A" w:rsidRPr="009A1928" w:rsidRDefault="002C001A" w:rsidP="00200831">
            <w:pPr>
              <w:spacing w:after="0"/>
            </w:pPr>
            <w:r w:rsidRPr="009A1928">
              <w:t>Technologies de l’Information et de la Communication</w:t>
            </w:r>
          </w:p>
        </w:tc>
      </w:tr>
      <w:tr w:rsidR="002C001A" w:rsidRPr="004E6B3A" w14:paraId="2DD459DA" w14:textId="77777777" w:rsidTr="009A1657">
        <w:trPr>
          <w:jc w:val="center"/>
        </w:trPr>
        <w:tc>
          <w:tcPr>
            <w:tcW w:w="1590" w:type="dxa"/>
            <w:shd w:val="clear" w:color="auto" w:fill="auto"/>
          </w:tcPr>
          <w:p w14:paraId="4598417C" w14:textId="77777777" w:rsidR="002C001A" w:rsidRPr="009A1928" w:rsidRDefault="002C001A" w:rsidP="00200831">
            <w:pPr>
              <w:spacing w:after="0"/>
            </w:pPr>
            <w:r w:rsidRPr="009A1928">
              <w:t>TPE</w:t>
            </w:r>
          </w:p>
        </w:tc>
        <w:tc>
          <w:tcPr>
            <w:tcW w:w="8441" w:type="dxa"/>
            <w:shd w:val="clear" w:color="auto" w:fill="auto"/>
          </w:tcPr>
          <w:p w14:paraId="7D151BB1" w14:textId="77777777" w:rsidR="002C001A" w:rsidRPr="009A1928" w:rsidRDefault="002C001A" w:rsidP="00200831">
            <w:pPr>
              <w:spacing w:after="0"/>
            </w:pPr>
            <w:r w:rsidRPr="009A1928">
              <w:t>Très Petites Entreprises</w:t>
            </w:r>
          </w:p>
        </w:tc>
      </w:tr>
      <w:tr w:rsidR="002C001A" w:rsidRPr="004E6B3A" w14:paraId="510344C5" w14:textId="77777777" w:rsidTr="009A1657">
        <w:trPr>
          <w:jc w:val="center"/>
        </w:trPr>
        <w:tc>
          <w:tcPr>
            <w:tcW w:w="1590" w:type="dxa"/>
            <w:shd w:val="clear" w:color="auto" w:fill="auto"/>
          </w:tcPr>
          <w:p w14:paraId="4687C01C" w14:textId="77777777" w:rsidR="002C001A" w:rsidRPr="009A1928" w:rsidRDefault="002C001A" w:rsidP="00200831">
            <w:pPr>
              <w:spacing w:after="0"/>
            </w:pPr>
            <w:r w:rsidRPr="009A1928">
              <w:t>TVA</w:t>
            </w:r>
          </w:p>
        </w:tc>
        <w:tc>
          <w:tcPr>
            <w:tcW w:w="8441" w:type="dxa"/>
            <w:shd w:val="clear" w:color="auto" w:fill="auto"/>
          </w:tcPr>
          <w:p w14:paraId="60E1C9B0" w14:textId="77777777" w:rsidR="002C001A" w:rsidRPr="009A1928" w:rsidRDefault="002C001A" w:rsidP="00200831">
            <w:pPr>
              <w:spacing w:after="0"/>
            </w:pPr>
            <w:r w:rsidRPr="009A1928">
              <w:t>Taxe sur la Valeur Ajoutée</w:t>
            </w:r>
          </w:p>
        </w:tc>
      </w:tr>
      <w:tr w:rsidR="002C001A" w:rsidRPr="004E6B3A" w14:paraId="0E26FDB6" w14:textId="77777777" w:rsidTr="009A1657">
        <w:trPr>
          <w:jc w:val="center"/>
        </w:trPr>
        <w:tc>
          <w:tcPr>
            <w:tcW w:w="1590" w:type="dxa"/>
            <w:shd w:val="clear" w:color="auto" w:fill="auto"/>
          </w:tcPr>
          <w:p w14:paraId="05721F9F" w14:textId="77777777" w:rsidR="002C001A" w:rsidRPr="009A1928" w:rsidRDefault="002C001A" w:rsidP="00200831">
            <w:pPr>
              <w:spacing w:after="0"/>
            </w:pPr>
            <w:r w:rsidRPr="009A1928">
              <w:t>UEMOA</w:t>
            </w:r>
          </w:p>
        </w:tc>
        <w:tc>
          <w:tcPr>
            <w:tcW w:w="8441" w:type="dxa"/>
            <w:shd w:val="clear" w:color="auto" w:fill="auto"/>
          </w:tcPr>
          <w:p w14:paraId="0633D960" w14:textId="77777777" w:rsidR="002C001A" w:rsidRPr="009A1928" w:rsidRDefault="002C001A" w:rsidP="00200831">
            <w:pPr>
              <w:spacing w:after="0"/>
            </w:pPr>
            <w:r w:rsidRPr="009A1928">
              <w:t>Union Economique et Monétaire Ouest Africaine</w:t>
            </w:r>
          </w:p>
        </w:tc>
      </w:tr>
      <w:tr w:rsidR="002C001A" w:rsidRPr="004E6B3A" w14:paraId="6004E609" w14:textId="77777777" w:rsidTr="009A1657">
        <w:trPr>
          <w:jc w:val="center"/>
        </w:trPr>
        <w:tc>
          <w:tcPr>
            <w:tcW w:w="1590" w:type="dxa"/>
            <w:shd w:val="clear" w:color="auto" w:fill="auto"/>
          </w:tcPr>
          <w:p w14:paraId="08DFEDB0" w14:textId="77777777" w:rsidR="002C001A" w:rsidRPr="009A1928" w:rsidRDefault="002C001A" w:rsidP="00200831">
            <w:pPr>
              <w:spacing w:after="0"/>
            </w:pPr>
            <w:r w:rsidRPr="009A1928">
              <w:t>US</w:t>
            </w:r>
            <w:r w:rsidR="00D46230">
              <w:t>A</w:t>
            </w:r>
          </w:p>
        </w:tc>
        <w:tc>
          <w:tcPr>
            <w:tcW w:w="8441" w:type="dxa"/>
            <w:shd w:val="clear" w:color="auto" w:fill="auto"/>
          </w:tcPr>
          <w:p w14:paraId="11AE1FC1" w14:textId="77777777" w:rsidR="002C001A" w:rsidRPr="009A1928" w:rsidRDefault="002C001A" w:rsidP="00200831">
            <w:pPr>
              <w:spacing w:after="0"/>
            </w:pPr>
            <w:r w:rsidRPr="009A1928">
              <w:t>Etats Unis d’Amérique</w:t>
            </w:r>
          </w:p>
        </w:tc>
      </w:tr>
    </w:tbl>
    <w:p w14:paraId="36F9C694" w14:textId="77777777" w:rsidR="002C001A" w:rsidRPr="009A1928" w:rsidRDefault="002C001A" w:rsidP="002C001A">
      <w:pPr>
        <w:rPr>
          <w:b/>
        </w:rPr>
      </w:pPr>
    </w:p>
    <w:p w14:paraId="2743F768" w14:textId="77777777" w:rsidR="00F20648" w:rsidRPr="00E3524A" w:rsidRDefault="00F20648" w:rsidP="00F20648">
      <w:pPr>
        <w:spacing w:after="0" w:line="240" w:lineRule="auto"/>
        <w:jc w:val="both"/>
        <w:rPr>
          <w:rFonts w:cs="Times New Roman"/>
          <w:szCs w:val="24"/>
        </w:rPr>
      </w:pPr>
    </w:p>
    <w:p w14:paraId="757709E0" w14:textId="77777777" w:rsidR="002C001A" w:rsidRPr="009A1928" w:rsidRDefault="002C001A" w:rsidP="002C001A">
      <w:pPr>
        <w:rPr>
          <w:b/>
        </w:rPr>
      </w:pPr>
    </w:p>
    <w:p w14:paraId="72C2BFF2" w14:textId="77777777" w:rsidR="00FC492E" w:rsidRDefault="00FC492E" w:rsidP="002C001A">
      <w:pPr>
        <w:rPr>
          <w:b/>
          <w:szCs w:val="24"/>
        </w:rPr>
      </w:pPr>
    </w:p>
    <w:p w14:paraId="344AA492" w14:textId="77777777" w:rsidR="00FA2CF7" w:rsidRDefault="00FA2CF7" w:rsidP="002C001A">
      <w:pPr>
        <w:rPr>
          <w:b/>
          <w:szCs w:val="24"/>
        </w:rPr>
      </w:pPr>
    </w:p>
    <w:p w14:paraId="2E98400B" w14:textId="77777777" w:rsidR="00FA2CF7" w:rsidRDefault="00FA2CF7" w:rsidP="002C001A">
      <w:pPr>
        <w:rPr>
          <w:b/>
          <w:szCs w:val="24"/>
        </w:rPr>
      </w:pPr>
    </w:p>
    <w:p w14:paraId="21DDB905" w14:textId="77777777" w:rsidR="00FA2CF7" w:rsidRDefault="00FA2CF7" w:rsidP="002C001A">
      <w:pPr>
        <w:rPr>
          <w:b/>
          <w:szCs w:val="24"/>
        </w:rPr>
      </w:pPr>
    </w:p>
    <w:p w14:paraId="520FB22F" w14:textId="77777777" w:rsidR="002C001A" w:rsidRPr="000F30E9" w:rsidRDefault="002C001A" w:rsidP="005B7F04">
      <w:pPr>
        <w:pStyle w:val="Titre1"/>
        <w:spacing w:before="0" w:after="240" w:line="240" w:lineRule="auto"/>
        <w:jc w:val="both"/>
        <w:rPr>
          <w:b w:val="0"/>
          <w:sz w:val="24"/>
        </w:rPr>
      </w:pPr>
      <w:bookmarkStart w:id="21" w:name="_Toc502590344"/>
      <w:bookmarkStart w:id="22" w:name="_Toc510618324"/>
      <w:bookmarkStart w:id="23" w:name="_Toc521417376"/>
      <w:r w:rsidRPr="000F30E9">
        <w:rPr>
          <w:rFonts w:ascii="Times New Roman" w:hAnsi="Times New Roman"/>
          <w:color w:val="auto"/>
          <w:sz w:val="24"/>
        </w:rPr>
        <w:lastRenderedPageBreak/>
        <w:t>RESUME</w:t>
      </w:r>
      <w:bookmarkEnd w:id="21"/>
      <w:bookmarkEnd w:id="22"/>
      <w:bookmarkEnd w:id="23"/>
    </w:p>
    <w:p w14:paraId="3F3385D9" w14:textId="77D674A9" w:rsidR="00FB4EB3" w:rsidRDefault="00B11773" w:rsidP="0040011C">
      <w:pPr>
        <w:spacing w:after="0" w:line="240" w:lineRule="auto"/>
        <w:jc w:val="both"/>
        <w:rPr>
          <w:szCs w:val="24"/>
        </w:rPr>
      </w:pPr>
      <w:r w:rsidRPr="00E3524A">
        <w:rPr>
          <w:szCs w:val="24"/>
        </w:rPr>
        <w:t xml:space="preserve">L’agenda </w:t>
      </w:r>
      <w:r>
        <w:rPr>
          <w:szCs w:val="24"/>
        </w:rPr>
        <w:t>de</w:t>
      </w:r>
      <w:r w:rsidR="00FB4EB3">
        <w:rPr>
          <w:szCs w:val="24"/>
        </w:rPr>
        <w:t xml:space="preserve"> la Communauté Internationale </w:t>
      </w:r>
      <w:r w:rsidR="00FB4EB3" w:rsidRPr="00E3524A">
        <w:rPr>
          <w:szCs w:val="24"/>
        </w:rPr>
        <w:t xml:space="preserve">« Transformons notre monde », </w:t>
      </w:r>
      <w:r w:rsidR="00524999">
        <w:rPr>
          <w:szCs w:val="24"/>
        </w:rPr>
        <w:t xml:space="preserve">à travers </w:t>
      </w:r>
      <w:r w:rsidR="00FB4EB3">
        <w:rPr>
          <w:szCs w:val="24"/>
        </w:rPr>
        <w:t>l</w:t>
      </w:r>
      <w:r w:rsidR="00FB4EB3" w:rsidRPr="00E3524A">
        <w:rPr>
          <w:szCs w:val="24"/>
        </w:rPr>
        <w:t xml:space="preserve">es ODD, </w:t>
      </w:r>
      <w:r w:rsidR="00FB4EB3">
        <w:rPr>
          <w:szCs w:val="24"/>
        </w:rPr>
        <w:t>suggère</w:t>
      </w:r>
      <w:r w:rsidR="00FB4EB3" w:rsidRPr="00E3524A">
        <w:rPr>
          <w:szCs w:val="24"/>
        </w:rPr>
        <w:t xml:space="preserve">, en matière de financement, de ne pas </w:t>
      </w:r>
      <w:r w:rsidR="00FB4EB3">
        <w:rPr>
          <w:szCs w:val="24"/>
        </w:rPr>
        <w:t>mis</w:t>
      </w:r>
      <w:r w:rsidR="00FB4EB3" w:rsidRPr="00E3524A">
        <w:rPr>
          <w:szCs w:val="24"/>
        </w:rPr>
        <w:t xml:space="preserve">er </w:t>
      </w:r>
      <w:r w:rsidR="00FB4EB3">
        <w:rPr>
          <w:szCs w:val="24"/>
        </w:rPr>
        <w:t>unique</w:t>
      </w:r>
      <w:r w:rsidR="00FB4EB3" w:rsidRPr="00E3524A">
        <w:rPr>
          <w:szCs w:val="24"/>
        </w:rPr>
        <w:t>ment sur les sources</w:t>
      </w:r>
      <w:r w:rsidR="00975A8E" w:rsidRPr="00E3524A">
        <w:rPr>
          <w:szCs w:val="24"/>
        </w:rPr>
        <w:t xml:space="preserve"> </w:t>
      </w:r>
      <w:r w:rsidR="0097341F">
        <w:rPr>
          <w:szCs w:val="24"/>
        </w:rPr>
        <w:t>habituelles de financement</w:t>
      </w:r>
      <w:r w:rsidR="00524999">
        <w:rPr>
          <w:szCs w:val="24"/>
        </w:rPr>
        <w:t>,</w:t>
      </w:r>
      <w:r w:rsidR="009975E5">
        <w:rPr>
          <w:szCs w:val="24"/>
        </w:rPr>
        <w:t xml:space="preserve"> </w:t>
      </w:r>
      <w:r w:rsidR="00FB4EB3" w:rsidRPr="00E3524A">
        <w:rPr>
          <w:szCs w:val="24"/>
        </w:rPr>
        <w:t xml:space="preserve">qui ont montré leurs limites, mais d’explorer </w:t>
      </w:r>
      <w:r w:rsidR="00975A8E" w:rsidRPr="00E3524A">
        <w:rPr>
          <w:szCs w:val="24"/>
        </w:rPr>
        <w:t>d</w:t>
      </w:r>
      <w:r w:rsidR="0097341F">
        <w:rPr>
          <w:szCs w:val="24"/>
        </w:rPr>
        <w:t>es sources</w:t>
      </w:r>
      <w:r w:rsidR="00FB4EB3" w:rsidRPr="00E3524A">
        <w:rPr>
          <w:szCs w:val="24"/>
        </w:rPr>
        <w:t xml:space="preserve"> alternatives de </w:t>
      </w:r>
      <w:r w:rsidR="00975A8E" w:rsidRPr="00E3524A">
        <w:rPr>
          <w:szCs w:val="24"/>
        </w:rPr>
        <w:t>financement</w:t>
      </w:r>
      <w:r w:rsidR="00464651">
        <w:rPr>
          <w:szCs w:val="24"/>
        </w:rPr>
        <w:t>s</w:t>
      </w:r>
      <w:r w:rsidR="00FB4EB3" w:rsidRPr="00E3524A">
        <w:rPr>
          <w:szCs w:val="24"/>
        </w:rPr>
        <w:t xml:space="preserve"> innovants et mixtes </w:t>
      </w:r>
      <w:r w:rsidR="00464651">
        <w:rPr>
          <w:szCs w:val="24"/>
        </w:rPr>
        <w:t>dont</w:t>
      </w:r>
      <w:r w:rsidR="00FB4EB3" w:rsidRPr="00E3524A">
        <w:rPr>
          <w:szCs w:val="24"/>
        </w:rPr>
        <w:t xml:space="preserve"> le Partenariat public-privé (PPP).</w:t>
      </w:r>
    </w:p>
    <w:p w14:paraId="36A2A854" w14:textId="77777777" w:rsidR="00FB4EB3" w:rsidRDefault="00FB4EB3" w:rsidP="0040011C">
      <w:pPr>
        <w:spacing w:after="0" w:line="240" w:lineRule="auto"/>
        <w:jc w:val="both"/>
        <w:rPr>
          <w:szCs w:val="24"/>
        </w:rPr>
      </w:pPr>
    </w:p>
    <w:p w14:paraId="192077D5" w14:textId="020C255D" w:rsidR="002C001A" w:rsidRDefault="002C001A" w:rsidP="0040011C">
      <w:pPr>
        <w:spacing w:after="0" w:line="240" w:lineRule="auto"/>
        <w:jc w:val="both"/>
        <w:rPr>
          <w:szCs w:val="24"/>
        </w:rPr>
      </w:pPr>
      <w:r w:rsidRPr="00E3524A">
        <w:rPr>
          <w:szCs w:val="24"/>
        </w:rPr>
        <w:t>Au Mali, le contexte économique est caractérisé, entre autres, par une croissance instable avec un taux alternant des hausses et des baisses d’une période à l’autre. La situation sociale conna</w:t>
      </w:r>
      <w:r w:rsidR="00337137">
        <w:rPr>
          <w:szCs w:val="24"/>
        </w:rPr>
        <w:t>î</w:t>
      </w:r>
      <w:r w:rsidRPr="00E3524A">
        <w:rPr>
          <w:szCs w:val="24"/>
        </w:rPr>
        <w:t>t d’importants taux d’insatisfaction, en termes d’accès à l’eau potable</w:t>
      </w:r>
      <w:r>
        <w:rPr>
          <w:szCs w:val="24"/>
        </w:rPr>
        <w:t xml:space="preserve"> (</w:t>
      </w:r>
      <w:r w:rsidRPr="00E3524A">
        <w:rPr>
          <w:szCs w:val="24"/>
        </w:rPr>
        <w:t>51,7</w:t>
      </w:r>
      <w:r>
        <w:rPr>
          <w:szCs w:val="24"/>
        </w:rPr>
        <w:t>%)</w:t>
      </w:r>
      <w:r w:rsidRPr="00E3524A">
        <w:rPr>
          <w:szCs w:val="24"/>
        </w:rPr>
        <w:t>, à une alimentation décente</w:t>
      </w:r>
      <w:r>
        <w:rPr>
          <w:szCs w:val="24"/>
        </w:rPr>
        <w:t xml:space="preserve"> (</w:t>
      </w:r>
      <w:r w:rsidRPr="00E3524A">
        <w:rPr>
          <w:szCs w:val="24"/>
        </w:rPr>
        <w:t>44,9</w:t>
      </w:r>
      <w:r>
        <w:rPr>
          <w:szCs w:val="24"/>
        </w:rPr>
        <w:t>%)</w:t>
      </w:r>
      <w:r w:rsidRPr="00E3524A">
        <w:rPr>
          <w:szCs w:val="24"/>
        </w:rPr>
        <w:t xml:space="preserve">, aux soins de santé </w:t>
      </w:r>
      <w:r>
        <w:rPr>
          <w:szCs w:val="24"/>
        </w:rPr>
        <w:t>(</w:t>
      </w:r>
      <w:r w:rsidRPr="00E3524A">
        <w:rPr>
          <w:szCs w:val="24"/>
        </w:rPr>
        <w:t>63,8</w:t>
      </w:r>
      <w:r>
        <w:rPr>
          <w:szCs w:val="24"/>
        </w:rPr>
        <w:t xml:space="preserve">%) </w:t>
      </w:r>
      <w:r w:rsidRPr="00E3524A">
        <w:rPr>
          <w:szCs w:val="24"/>
        </w:rPr>
        <w:t>et à une éducation souhaitée</w:t>
      </w:r>
      <w:r>
        <w:rPr>
          <w:szCs w:val="24"/>
        </w:rPr>
        <w:t xml:space="preserve"> (</w:t>
      </w:r>
      <w:r w:rsidRPr="00E3524A">
        <w:rPr>
          <w:szCs w:val="24"/>
        </w:rPr>
        <w:t>51,1</w:t>
      </w:r>
      <w:r>
        <w:rPr>
          <w:szCs w:val="24"/>
        </w:rPr>
        <w:t>%)</w:t>
      </w:r>
      <w:r w:rsidRPr="00E3524A">
        <w:rPr>
          <w:szCs w:val="24"/>
        </w:rPr>
        <w:t xml:space="preserve">. </w:t>
      </w:r>
      <w:r w:rsidR="009975E5">
        <w:rPr>
          <w:szCs w:val="24"/>
        </w:rPr>
        <w:t>Selon le Rapport Mondial sur le Développement Humain 2017, l</w:t>
      </w:r>
      <w:r w:rsidR="00AA072D">
        <w:rPr>
          <w:szCs w:val="24"/>
        </w:rPr>
        <w:t>’Indice de Développement Humain (</w:t>
      </w:r>
      <w:r w:rsidRPr="00E3524A">
        <w:rPr>
          <w:szCs w:val="24"/>
        </w:rPr>
        <w:t>IDH</w:t>
      </w:r>
      <w:r w:rsidR="00AA072D">
        <w:rPr>
          <w:szCs w:val="24"/>
        </w:rPr>
        <w:t>)</w:t>
      </w:r>
      <w:r w:rsidRPr="00E3524A">
        <w:rPr>
          <w:szCs w:val="24"/>
        </w:rPr>
        <w:t xml:space="preserve"> </w:t>
      </w:r>
      <w:r w:rsidR="00337137">
        <w:rPr>
          <w:szCs w:val="24"/>
        </w:rPr>
        <w:t xml:space="preserve">du Mali </w:t>
      </w:r>
      <w:r>
        <w:rPr>
          <w:szCs w:val="24"/>
        </w:rPr>
        <w:t xml:space="preserve">reste </w:t>
      </w:r>
      <w:r w:rsidRPr="00E3524A">
        <w:rPr>
          <w:szCs w:val="24"/>
        </w:rPr>
        <w:t>faible</w:t>
      </w:r>
      <w:r>
        <w:rPr>
          <w:szCs w:val="24"/>
        </w:rPr>
        <w:t xml:space="preserve"> (0,442 en 2015) et le taux de pauvreté </w:t>
      </w:r>
      <w:r w:rsidR="00CD08C8">
        <w:rPr>
          <w:szCs w:val="24"/>
        </w:rPr>
        <w:t xml:space="preserve">monétaire </w:t>
      </w:r>
      <w:r>
        <w:rPr>
          <w:szCs w:val="24"/>
        </w:rPr>
        <w:t>toujours élevé (46,8% en 2016</w:t>
      </w:r>
      <w:r w:rsidR="009975E5">
        <w:rPr>
          <w:szCs w:val="24"/>
        </w:rPr>
        <w:t xml:space="preserve"> selon l’EMOP 2016/2017</w:t>
      </w:r>
      <w:r>
        <w:rPr>
          <w:szCs w:val="24"/>
        </w:rPr>
        <w:t>)</w:t>
      </w:r>
      <w:r w:rsidRPr="00E3524A">
        <w:rPr>
          <w:szCs w:val="24"/>
        </w:rPr>
        <w:t xml:space="preserve">. </w:t>
      </w:r>
    </w:p>
    <w:p w14:paraId="0DA1EDA4" w14:textId="77777777" w:rsidR="00200831" w:rsidRPr="00E3524A" w:rsidRDefault="00200831" w:rsidP="0040011C">
      <w:pPr>
        <w:spacing w:after="0" w:line="240" w:lineRule="auto"/>
        <w:jc w:val="both"/>
        <w:rPr>
          <w:rFonts w:ascii="Calibri" w:eastAsia="Times New Roman" w:hAnsi="Calibri" w:cs="Times New Roman"/>
          <w:bCs w:val="0"/>
          <w:szCs w:val="24"/>
          <w:lang w:eastAsia="fr-FR"/>
        </w:rPr>
      </w:pPr>
    </w:p>
    <w:p w14:paraId="18265617" w14:textId="0CD7A481" w:rsidR="002C001A" w:rsidRDefault="002C001A" w:rsidP="0040011C">
      <w:pPr>
        <w:spacing w:after="0" w:line="240" w:lineRule="auto"/>
        <w:jc w:val="both"/>
        <w:rPr>
          <w:szCs w:val="24"/>
        </w:rPr>
      </w:pPr>
      <w:r w:rsidRPr="00E3524A">
        <w:rPr>
          <w:szCs w:val="24"/>
        </w:rPr>
        <w:t xml:space="preserve">Les mécanismes et instruments de financement de l’économie qui sont d’origine intérieure (la fiscalité, les banques, la microfinance, etc.) et ceux provenant de l’extérieur du pays (les investissements directs </w:t>
      </w:r>
      <w:r w:rsidR="00D92CF7" w:rsidRPr="00E3524A">
        <w:rPr>
          <w:szCs w:val="24"/>
        </w:rPr>
        <w:t>étrangers,</w:t>
      </w:r>
      <w:r w:rsidRPr="00E3524A">
        <w:rPr>
          <w:szCs w:val="24"/>
        </w:rPr>
        <w:t xml:space="preserve"> l’aide publique au développement et l’envoi de fonds </w:t>
      </w:r>
      <w:r w:rsidR="00AB15E6">
        <w:rPr>
          <w:szCs w:val="24"/>
        </w:rPr>
        <w:t xml:space="preserve">par </w:t>
      </w:r>
      <w:r w:rsidRPr="00E3524A">
        <w:rPr>
          <w:szCs w:val="24"/>
        </w:rPr>
        <w:t xml:space="preserve">des émigrés) sont de plus en plus insuffisants pour faire face à une demande sociale de plus en plus </w:t>
      </w:r>
      <w:r w:rsidR="00AB15E6">
        <w:rPr>
          <w:szCs w:val="24"/>
        </w:rPr>
        <w:t>forte</w:t>
      </w:r>
      <w:r w:rsidRPr="00E3524A">
        <w:rPr>
          <w:szCs w:val="24"/>
        </w:rPr>
        <w:t>.</w:t>
      </w:r>
      <w:r>
        <w:rPr>
          <w:szCs w:val="24"/>
        </w:rPr>
        <w:t xml:space="preserve"> Ainsi</w:t>
      </w:r>
      <w:r w:rsidRPr="00E3524A">
        <w:rPr>
          <w:szCs w:val="24"/>
        </w:rPr>
        <w:t xml:space="preserve">, la croissance et les opportunités dans des secteurs porteurs se heurtent au </w:t>
      </w:r>
      <w:r>
        <w:rPr>
          <w:szCs w:val="24"/>
        </w:rPr>
        <w:t xml:space="preserve">problème de l’accès insuffisant </w:t>
      </w:r>
      <w:r w:rsidRPr="00E3524A">
        <w:rPr>
          <w:szCs w:val="24"/>
        </w:rPr>
        <w:t xml:space="preserve">au </w:t>
      </w:r>
      <w:r>
        <w:rPr>
          <w:szCs w:val="24"/>
        </w:rPr>
        <w:t>financement</w:t>
      </w:r>
      <w:r w:rsidRPr="00E3524A">
        <w:rPr>
          <w:szCs w:val="24"/>
        </w:rPr>
        <w:t>.</w:t>
      </w:r>
    </w:p>
    <w:p w14:paraId="11C17BF6" w14:textId="77777777" w:rsidR="00200831" w:rsidRPr="00E3524A" w:rsidRDefault="00200831" w:rsidP="0040011C">
      <w:pPr>
        <w:spacing w:after="0" w:line="240" w:lineRule="auto"/>
        <w:jc w:val="both"/>
        <w:rPr>
          <w:rFonts w:ascii="Calibri" w:eastAsia="Times New Roman" w:hAnsi="Calibri" w:cs="Times New Roman"/>
          <w:bCs w:val="0"/>
          <w:szCs w:val="24"/>
          <w:lang w:eastAsia="fr-FR"/>
        </w:rPr>
      </w:pPr>
    </w:p>
    <w:p w14:paraId="46BD4A68" w14:textId="5609551D" w:rsidR="002C001A" w:rsidRDefault="002C001A" w:rsidP="0040011C">
      <w:pPr>
        <w:spacing w:after="0" w:line="240" w:lineRule="auto"/>
        <w:jc w:val="both"/>
        <w:rPr>
          <w:szCs w:val="24"/>
        </w:rPr>
      </w:pPr>
      <w:r>
        <w:rPr>
          <w:szCs w:val="24"/>
        </w:rPr>
        <w:t>Par conséquent,</w:t>
      </w:r>
      <w:r w:rsidRPr="00E3524A">
        <w:rPr>
          <w:szCs w:val="24"/>
        </w:rPr>
        <w:t xml:space="preserve"> </w:t>
      </w:r>
      <w:r>
        <w:rPr>
          <w:szCs w:val="24"/>
        </w:rPr>
        <w:t>u</w:t>
      </w:r>
      <w:r w:rsidRPr="00E3524A">
        <w:rPr>
          <w:szCs w:val="24"/>
        </w:rPr>
        <w:t>ne réflexion a été entamée afin</w:t>
      </w:r>
      <w:r w:rsidR="00200831">
        <w:rPr>
          <w:szCs w:val="24"/>
        </w:rPr>
        <w:t xml:space="preserve"> </w:t>
      </w:r>
      <w:r w:rsidRPr="00E3524A">
        <w:rPr>
          <w:szCs w:val="24"/>
        </w:rPr>
        <w:t>de mobiliser des financements complémentaires pour faire face aux besoins de financement de plus en plus croissants de l’économie des pays en développement.</w:t>
      </w:r>
      <w:r>
        <w:rPr>
          <w:szCs w:val="24"/>
        </w:rPr>
        <w:t xml:space="preserve"> </w:t>
      </w:r>
      <w:r w:rsidR="00AB15E6">
        <w:rPr>
          <w:szCs w:val="24"/>
        </w:rPr>
        <w:t>C’est ainsi que le</w:t>
      </w:r>
      <w:r w:rsidRPr="00E3524A">
        <w:rPr>
          <w:szCs w:val="24"/>
        </w:rPr>
        <w:t xml:space="preserve"> Partenariat public-privé est apparu comme l’un</w:t>
      </w:r>
      <w:r w:rsidR="00BA0CC8">
        <w:rPr>
          <w:szCs w:val="24"/>
        </w:rPr>
        <w:t>e</w:t>
      </w:r>
      <w:r w:rsidRPr="00E3524A">
        <w:rPr>
          <w:szCs w:val="24"/>
        </w:rPr>
        <w:t xml:space="preserve"> des principa</w:t>
      </w:r>
      <w:r w:rsidR="00BA0CC8">
        <w:rPr>
          <w:szCs w:val="24"/>
        </w:rPr>
        <w:t>les</w:t>
      </w:r>
      <w:r w:rsidRPr="00E3524A">
        <w:rPr>
          <w:szCs w:val="24"/>
        </w:rPr>
        <w:t xml:space="preserve"> </w:t>
      </w:r>
      <w:r w:rsidR="00BA0CC8">
        <w:rPr>
          <w:szCs w:val="24"/>
        </w:rPr>
        <w:t xml:space="preserve">sources de </w:t>
      </w:r>
      <w:r w:rsidRPr="00E3524A">
        <w:rPr>
          <w:szCs w:val="24"/>
        </w:rPr>
        <w:t xml:space="preserve">financements innovants parce que l’un de ses objectifs majeurs est d’optimiser l’apport de chacun des partenaires en adoptant une formule de répartition des responsabilités </w:t>
      </w:r>
      <w:r w:rsidR="00524999">
        <w:rPr>
          <w:szCs w:val="24"/>
        </w:rPr>
        <w:t xml:space="preserve">et </w:t>
      </w:r>
      <w:r w:rsidR="00AB15E6">
        <w:rPr>
          <w:szCs w:val="24"/>
        </w:rPr>
        <w:t xml:space="preserve">de gestion </w:t>
      </w:r>
      <w:r w:rsidR="00524999">
        <w:rPr>
          <w:szCs w:val="24"/>
        </w:rPr>
        <w:t xml:space="preserve">des risques </w:t>
      </w:r>
      <w:r w:rsidRPr="00E3524A">
        <w:rPr>
          <w:szCs w:val="24"/>
        </w:rPr>
        <w:t>qui maximise le rapport coût-bénéfice du projet concerné.</w:t>
      </w:r>
    </w:p>
    <w:p w14:paraId="66DC60E7" w14:textId="77777777" w:rsidR="00200831" w:rsidRPr="00E3524A" w:rsidRDefault="00200831" w:rsidP="0040011C">
      <w:pPr>
        <w:spacing w:after="0" w:line="240" w:lineRule="auto"/>
        <w:jc w:val="both"/>
        <w:rPr>
          <w:rFonts w:ascii="Calibri" w:eastAsia="Times New Roman" w:hAnsi="Calibri" w:cs="Times New Roman"/>
          <w:bCs w:val="0"/>
          <w:szCs w:val="24"/>
          <w:lang w:eastAsia="fr-FR"/>
        </w:rPr>
      </w:pPr>
    </w:p>
    <w:p w14:paraId="2F7E780D" w14:textId="08EC7422" w:rsidR="002C001A" w:rsidRDefault="002C001A" w:rsidP="0040011C">
      <w:pPr>
        <w:spacing w:after="0" w:line="240" w:lineRule="auto"/>
        <w:jc w:val="both"/>
        <w:rPr>
          <w:szCs w:val="24"/>
        </w:rPr>
      </w:pPr>
      <w:r w:rsidRPr="00E3524A">
        <w:rPr>
          <w:szCs w:val="24"/>
        </w:rPr>
        <w:t>Le concept de Partenariat public-privé est polysémique</w:t>
      </w:r>
      <w:r w:rsidR="00AB15E6">
        <w:rPr>
          <w:szCs w:val="24"/>
        </w:rPr>
        <w:t>.</w:t>
      </w:r>
      <w:r>
        <w:rPr>
          <w:szCs w:val="24"/>
        </w:rPr>
        <w:t xml:space="preserve"> </w:t>
      </w:r>
      <w:r w:rsidRPr="0059786E">
        <w:rPr>
          <w:szCs w:val="24"/>
        </w:rPr>
        <w:t>Dans le cadre de la présente étude, le partenariat public-privé se définit</w:t>
      </w:r>
      <w:r w:rsidRPr="0059786E">
        <w:rPr>
          <w:rStyle w:val="Appelnotedebasdep"/>
          <w:szCs w:val="24"/>
        </w:rPr>
        <w:footnoteReference w:id="2"/>
      </w:r>
      <w:r w:rsidRPr="0059786E">
        <w:rPr>
          <w:szCs w:val="24"/>
        </w:rPr>
        <w:t xml:space="preserve"> </w:t>
      </w:r>
      <w:r>
        <w:rPr>
          <w:szCs w:val="24"/>
        </w:rPr>
        <w:t>comme étant</w:t>
      </w:r>
      <w:r w:rsidRPr="008376EE">
        <w:rPr>
          <w:szCs w:val="24"/>
        </w:rPr>
        <w:t xml:space="preserve"> un instrument contractuel </w:t>
      </w:r>
      <w:r w:rsidR="00F4717B">
        <w:rPr>
          <w:szCs w:val="24"/>
        </w:rPr>
        <w:t xml:space="preserve">entre </w:t>
      </w:r>
      <w:r w:rsidR="00975A8E">
        <w:rPr>
          <w:szCs w:val="24"/>
        </w:rPr>
        <w:t>le</w:t>
      </w:r>
      <w:r w:rsidR="006F7E17">
        <w:rPr>
          <w:szCs w:val="24"/>
        </w:rPr>
        <w:t>s secteurs,</w:t>
      </w:r>
      <w:r w:rsidR="00F4717B">
        <w:rPr>
          <w:szCs w:val="24"/>
        </w:rPr>
        <w:t xml:space="preserve"> public et le privé</w:t>
      </w:r>
      <w:r w:rsidR="006F7E17">
        <w:rPr>
          <w:szCs w:val="24"/>
        </w:rPr>
        <w:t>,</w:t>
      </w:r>
      <w:r w:rsidR="00F4717B">
        <w:rPr>
          <w:szCs w:val="24"/>
        </w:rPr>
        <w:t xml:space="preserve"> pour </w:t>
      </w:r>
      <w:r w:rsidRPr="008376EE">
        <w:rPr>
          <w:szCs w:val="24"/>
        </w:rPr>
        <w:t>la mise en œuvre des politiques publiques en matière d’investissement, lesquelles sont définies à partir d’une stratégie de développement ou de croissance</w:t>
      </w:r>
      <w:r>
        <w:rPr>
          <w:szCs w:val="24"/>
        </w:rPr>
        <w:t>.</w:t>
      </w:r>
    </w:p>
    <w:p w14:paraId="21D06769" w14:textId="77777777" w:rsidR="00200831" w:rsidRPr="00E3524A" w:rsidRDefault="00200831" w:rsidP="0040011C">
      <w:pPr>
        <w:spacing w:after="0" w:line="240" w:lineRule="auto"/>
        <w:jc w:val="both"/>
        <w:rPr>
          <w:rFonts w:ascii="Calibri" w:eastAsia="Times New Roman" w:hAnsi="Calibri" w:cs="Times New Roman"/>
          <w:bCs w:val="0"/>
          <w:szCs w:val="24"/>
          <w:lang w:eastAsia="fr-FR"/>
        </w:rPr>
      </w:pPr>
    </w:p>
    <w:p w14:paraId="531BF512" w14:textId="2C9A2402" w:rsidR="002C001A" w:rsidRDefault="002C001A" w:rsidP="0040011C">
      <w:pPr>
        <w:spacing w:after="0" w:line="240" w:lineRule="auto"/>
        <w:jc w:val="both"/>
        <w:rPr>
          <w:szCs w:val="24"/>
        </w:rPr>
      </w:pPr>
      <w:r w:rsidRPr="00E3524A">
        <w:rPr>
          <w:szCs w:val="24"/>
        </w:rPr>
        <w:t xml:space="preserve">L’utilisation </w:t>
      </w:r>
      <w:r w:rsidR="00975A8E" w:rsidRPr="00E3524A">
        <w:rPr>
          <w:szCs w:val="24"/>
        </w:rPr>
        <w:t>d</w:t>
      </w:r>
      <w:r w:rsidR="00826479">
        <w:rPr>
          <w:szCs w:val="24"/>
        </w:rPr>
        <w:t>u</w:t>
      </w:r>
      <w:r w:rsidRPr="00E3524A">
        <w:rPr>
          <w:szCs w:val="24"/>
        </w:rPr>
        <w:t xml:space="preserve"> PPP offre des avantages certains aux différents partenaires (État, privé, population</w:t>
      </w:r>
      <w:r>
        <w:rPr>
          <w:szCs w:val="24"/>
        </w:rPr>
        <w:t>s</w:t>
      </w:r>
      <w:r w:rsidRPr="00E3524A">
        <w:rPr>
          <w:szCs w:val="24"/>
        </w:rPr>
        <w:t xml:space="preserve"> bénéficiaires</w:t>
      </w:r>
      <w:r w:rsidR="00CD08C8">
        <w:rPr>
          <w:szCs w:val="24"/>
        </w:rPr>
        <w:t>, collectivités territoriales</w:t>
      </w:r>
      <w:r w:rsidRPr="00E3524A">
        <w:rPr>
          <w:szCs w:val="24"/>
        </w:rPr>
        <w:t>). Toutefois</w:t>
      </w:r>
      <w:r>
        <w:rPr>
          <w:szCs w:val="24"/>
        </w:rPr>
        <w:t>,</w:t>
      </w:r>
      <w:r w:rsidRPr="00E3524A">
        <w:rPr>
          <w:szCs w:val="24"/>
        </w:rPr>
        <w:t xml:space="preserve"> le</w:t>
      </w:r>
      <w:r>
        <w:rPr>
          <w:szCs w:val="24"/>
        </w:rPr>
        <w:t xml:space="preserve"> PPP </w:t>
      </w:r>
      <w:r w:rsidR="00D92CF7">
        <w:rPr>
          <w:szCs w:val="24"/>
        </w:rPr>
        <w:t>n’est pas</w:t>
      </w:r>
      <w:r>
        <w:rPr>
          <w:szCs w:val="24"/>
        </w:rPr>
        <w:t xml:space="preserve"> sans risques.</w:t>
      </w:r>
      <w:r w:rsidRPr="00E3524A">
        <w:rPr>
          <w:szCs w:val="24"/>
        </w:rPr>
        <w:t xml:space="preserve"> Le partenariat </w:t>
      </w:r>
      <w:r w:rsidR="00D92CF7" w:rsidRPr="00E3524A">
        <w:rPr>
          <w:szCs w:val="24"/>
        </w:rPr>
        <w:t>n</w:t>
      </w:r>
      <w:r w:rsidR="00D92CF7">
        <w:rPr>
          <w:szCs w:val="24"/>
        </w:rPr>
        <w:t>’est</w:t>
      </w:r>
      <w:r w:rsidR="00D92CF7" w:rsidRPr="00E3524A">
        <w:rPr>
          <w:szCs w:val="24"/>
        </w:rPr>
        <w:t xml:space="preserve"> réellement</w:t>
      </w:r>
      <w:r w:rsidRPr="00E3524A">
        <w:rPr>
          <w:szCs w:val="24"/>
        </w:rPr>
        <w:t xml:space="preserve"> efficace que lorsqu’il organise un partage des risques. </w:t>
      </w:r>
    </w:p>
    <w:p w14:paraId="729589C7" w14:textId="77777777" w:rsidR="00200831" w:rsidRPr="00E3524A" w:rsidRDefault="00200831" w:rsidP="0040011C">
      <w:pPr>
        <w:spacing w:after="0" w:line="240" w:lineRule="auto"/>
        <w:jc w:val="both"/>
        <w:rPr>
          <w:rFonts w:ascii="Calibri" w:eastAsia="Times New Roman" w:hAnsi="Calibri" w:cs="Times New Roman"/>
          <w:bCs w:val="0"/>
          <w:szCs w:val="24"/>
          <w:lang w:eastAsia="fr-FR"/>
        </w:rPr>
      </w:pPr>
    </w:p>
    <w:p w14:paraId="6DD39A1E" w14:textId="5F3449CE" w:rsidR="002C001A" w:rsidRDefault="002C001A" w:rsidP="0040011C">
      <w:pPr>
        <w:spacing w:after="0" w:line="240" w:lineRule="auto"/>
        <w:jc w:val="both"/>
        <w:rPr>
          <w:szCs w:val="24"/>
        </w:rPr>
      </w:pPr>
      <w:r w:rsidRPr="00E3524A">
        <w:rPr>
          <w:szCs w:val="24"/>
        </w:rPr>
        <w:t xml:space="preserve">Fort des avantages dont le PPP </w:t>
      </w:r>
      <w:r w:rsidR="00D92CF7">
        <w:rPr>
          <w:szCs w:val="24"/>
        </w:rPr>
        <w:t xml:space="preserve">est </w:t>
      </w:r>
      <w:r w:rsidR="00D92CF7" w:rsidRPr="00E3524A">
        <w:rPr>
          <w:szCs w:val="24"/>
        </w:rPr>
        <w:t>potentiellement</w:t>
      </w:r>
      <w:r w:rsidRPr="00E3524A">
        <w:rPr>
          <w:szCs w:val="24"/>
        </w:rPr>
        <w:t xml:space="preserve"> porteur, le Mali a élaboré</w:t>
      </w:r>
      <w:r w:rsidR="00765765">
        <w:rPr>
          <w:szCs w:val="24"/>
        </w:rPr>
        <w:t xml:space="preserve"> en 2016</w:t>
      </w:r>
      <w:r w:rsidRPr="00E3524A">
        <w:rPr>
          <w:szCs w:val="24"/>
        </w:rPr>
        <w:t xml:space="preserve">une Stratégie nationale </w:t>
      </w:r>
      <w:r w:rsidR="00BC2422">
        <w:rPr>
          <w:szCs w:val="24"/>
        </w:rPr>
        <w:t>du</w:t>
      </w:r>
      <w:r w:rsidRPr="00E3524A">
        <w:rPr>
          <w:szCs w:val="24"/>
        </w:rPr>
        <w:t xml:space="preserve"> PPP, dont </w:t>
      </w:r>
      <w:r w:rsidR="00975A8E" w:rsidRPr="00E3524A">
        <w:rPr>
          <w:szCs w:val="24"/>
        </w:rPr>
        <w:t>l</w:t>
      </w:r>
      <w:r w:rsidR="00D6742F">
        <w:rPr>
          <w:szCs w:val="24"/>
        </w:rPr>
        <w:t xml:space="preserve">es </w:t>
      </w:r>
      <w:r w:rsidR="00975A8E" w:rsidRPr="00E3524A">
        <w:rPr>
          <w:szCs w:val="24"/>
        </w:rPr>
        <w:t>objectif</w:t>
      </w:r>
      <w:r w:rsidR="00D6742F">
        <w:rPr>
          <w:szCs w:val="24"/>
        </w:rPr>
        <w:t>s sont</w:t>
      </w:r>
      <w:r w:rsidRPr="00E3524A">
        <w:rPr>
          <w:szCs w:val="24"/>
        </w:rPr>
        <w:t xml:space="preserve"> : </w:t>
      </w:r>
    </w:p>
    <w:p w14:paraId="69CC506E" w14:textId="77777777" w:rsidR="00200831" w:rsidRPr="00E3524A" w:rsidRDefault="00200831" w:rsidP="0040011C">
      <w:pPr>
        <w:spacing w:after="0" w:line="240" w:lineRule="auto"/>
        <w:jc w:val="both"/>
        <w:rPr>
          <w:rFonts w:ascii="Calibri" w:eastAsia="Times New Roman" w:hAnsi="Calibri" w:cs="Times New Roman"/>
          <w:bCs w:val="0"/>
          <w:szCs w:val="24"/>
          <w:lang w:eastAsia="fr-FR"/>
        </w:rPr>
      </w:pPr>
    </w:p>
    <w:p w14:paraId="5E367C94" w14:textId="77777777" w:rsidR="002C001A" w:rsidRPr="00E3524A" w:rsidRDefault="00D47C55" w:rsidP="0040011C">
      <w:pPr>
        <w:pStyle w:val="Paragraphedeliste"/>
        <w:numPr>
          <w:ilvl w:val="0"/>
          <w:numId w:val="21"/>
        </w:numPr>
        <w:ind w:left="714" w:hanging="357"/>
        <w:jc w:val="both"/>
      </w:pPr>
      <w:r>
        <w:t xml:space="preserve">de </w:t>
      </w:r>
      <w:r w:rsidR="002C001A" w:rsidRPr="00E3524A">
        <w:t>pallier le déficit d’infrastructures structurantes au Mali ;</w:t>
      </w:r>
    </w:p>
    <w:p w14:paraId="6B5613D4" w14:textId="77777777" w:rsidR="002C001A" w:rsidRPr="00E3524A" w:rsidRDefault="00D47C55" w:rsidP="0040011C">
      <w:pPr>
        <w:pStyle w:val="Paragraphedeliste"/>
        <w:numPr>
          <w:ilvl w:val="0"/>
          <w:numId w:val="21"/>
        </w:numPr>
        <w:ind w:left="714" w:hanging="357"/>
        <w:jc w:val="both"/>
      </w:pPr>
      <w:r>
        <w:t xml:space="preserve">de </w:t>
      </w:r>
      <w:r w:rsidR="002C001A" w:rsidRPr="00E3524A">
        <w:t>favoriser la qualité et la durabilité des infrastructures par le recours au secteur privé et l’utilisation soutenable et optimale des deniers publics ;</w:t>
      </w:r>
    </w:p>
    <w:p w14:paraId="60439297" w14:textId="55BEB334" w:rsidR="002C001A" w:rsidRPr="00E3524A" w:rsidRDefault="00D47C55" w:rsidP="0040011C">
      <w:pPr>
        <w:pStyle w:val="Paragraphedeliste"/>
        <w:numPr>
          <w:ilvl w:val="0"/>
          <w:numId w:val="21"/>
        </w:numPr>
        <w:ind w:left="714" w:hanging="357"/>
        <w:jc w:val="both"/>
      </w:pPr>
      <w:r>
        <w:t>d’</w:t>
      </w:r>
      <w:r w:rsidR="002C001A" w:rsidRPr="00E3524A">
        <w:t>harmoniser la démarche du Mali avec celle de l’UEMOA</w:t>
      </w:r>
      <w:r w:rsidR="002C001A">
        <w:t>.</w:t>
      </w:r>
    </w:p>
    <w:p w14:paraId="1B5B9E53" w14:textId="77777777" w:rsidR="00200831" w:rsidRDefault="00200831" w:rsidP="0040011C">
      <w:pPr>
        <w:spacing w:after="0" w:line="240" w:lineRule="auto"/>
        <w:jc w:val="both"/>
        <w:rPr>
          <w:szCs w:val="24"/>
        </w:rPr>
      </w:pPr>
    </w:p>
    <w:p w14:paraId="24D5861C" w14:textId="0500483A" w:rsidR="002C001A" w:rsidRDefault="002C001A" w:rsidP="0040011C">
      <w:pPr>
        <w:spacing w:after="0" w:line="240" w:lineRule="auto"/>
        <w:jc w:val="both"/>
        <w:rPr>
          <w:szCs w:val="24"/>
        </w:rPr>
      </w:pPr>
      <w:r w:rsidRPr="00E3524A">
        <w:rPr>
          <w:szCs w:val="24"/>
        </w:rPr>
        <w:lastRenderedPageBreak/>
        <w:t xml:space="preserve">Outre la stratégie </w:t>
      </w:r>
      <w:r w:rsidR="00D92CF7" w:rsidRPr="00E3524A">
        <w:rPr>
          <w:szCs w:val="24"/>
        </w:rPr>
        <w:t>nationale, la</w:t>
      </w:r>
      <w:r w:rsidR="003E2ABA">
        <w:rPr>
          <w:szCs w:val="24"/>
        </w:rPr>
        <w:t xml:space="preserve"> </w:t>
      </w:r>
      <w:r w:rsidRPr="00E3524A">
        <w:rPr>
          <w:szCs w:val="24"/>
        </w:rPr>
        <w:t>loi n° 2016- 061</w:t>
      </w:r>
      <w:r>
        <w:rPr>
          <w:szCs w:val="24"/>
        </w:rPr>
        <w:t xml:space="preserve"> </w:t>
      </w:r>
      <w:r w:rsidRPr="00E3524A">
        <w:rPr>
          <w:szCs w:val="24"/>
        </w:rPr>
        <w:t xml:space="preserve">du 30 </w:t>
      </w:r>
      <w:r>
        <w:rPr>
          <w:szCs w:val="24"/>
        </w:rPr>
        <w:t>d</w:t>
      </w:r>
      <w:r w:rsidRPr="00E3524A">
        <w:rPr>
          <w:szCs w:val="24"/>
        </w:rPr>
        <w:t>écembre 2016 relative au</w:t>
      </w:r>
      <w:r>
        <w:rPr>
          <w:szCs w:val="24"/>
        </w:rPr>
        <w:t>x Partenariats Public Privé</w:t>
      </w:r>
      <w:r w:rsidR="00975A8E">
        <w:rPr>
          <w:szCs w:val="24"/>
        </w:rPr>
        <w:t xml:space="preserve"> </w:t>
      </w:r>
      <w:r w:rsidR="00D6742F">
        <w:rPr>
          <w:szCs w:val="24"/>
        </w:rPr>
        <w:t>a été adoptée par l’Assemblée Nationale et promulguée par le Président de la République.</w:t>
      </w:r>
      <w:r w:rsidRPr="00E3524A">
        <w:rPr>
          <w:szCs w:val="24"/>
        </w:rPr>
        <w:t>.</w:t>
      </w:r>
    </w:p>
    <w:p w14:paraId="2E869D3D" w14:textId="77777777" w:rsidR="00200831" w:rsidRPr="00E3524A" w:rsidRDefault="00200831" w:rsidP="0040011C">
      <w:pPr>
        <w:spacing w:after="0" w:line="240" w:lineRule="auto"/>
        <w:jc w:val="both"/>
        <w:rPr>
          <w:rFonts w:ascii="Calibri" w:eastAsia="Times New Roman" w:hAnsi="Calibri" w:cs="Times New Roman"/>
          <w:bCs w:val="0"/>
          <w:szCs w:val="24"/>
          <w:lang w:eastAsia="fr-FR"/>
        </w:rPr>
      </w:pPr>
    </w:p>
    <w:p w14:paraId="7D4B086B" w14:textId="77777777" w:rsidR="002C001A" w:rsidRDefault="002C001A" w:rsidP="0040011C">
      <w:pPr>
        <w:spacing w:after="0" w:line="240" w:lineRule="auto"/>
        <w:jc w:val="both"/>
        <w:rPr>
          <w:szCs w:val="24"/>
        </w:rPr>
      </w:pPr>
      <w:r w:rsidRPr="00E3524A">
        <w:rPr>
          <w:szCs w:val="24"/>
        </w:rPr>
        <w:t>Aux fins d’éviter les diverses interprétations, la loi</w:t>
      </w:r>
      <w:r w:rsidR="00D47C55">
        <w:rPr>
          <w:szCs w:val="24"/>
        </w:rPr>
        <w:t>,</w:t>
      </w:r>
      <w:r w:rsidRPr="00E3524A">
        <w:rPr>
          <w:szCs w:val="24"/>
        </w:rPr>
        <w:t xml:space="preserve"> </w:t>
      </w:r>
      <w:r>
        <w:rPr>
          <w:szCs w:val="24"/>
        </w:rPr>
        <w:t>en</w:t>
      </w:r>
      <w:r w:rsidRPr="00E3524A">
        <w:rPr>
          <w:szCs w:val="24"/>
        </w:rPr>
        <w:t xml:space="preserve"> son article 2</w:t>
      </w:r>
      <w:r w:rsidR="00D47C55">
        <w:rPr>
          <w:szCs w:val="24"/>
        </w:rPr>
        <w:t>,</w:t>
      </w:r>
      <w:r w:rsidRPr="00E3524A">
        <w:rPr>
          <w:szCs w:val="24"/>
        </w:rPr>
        <w:t xml:space="preserve"> donne sa définition des termes et concepts usuels parmi lesquels, le Partenariat Public-Privé. Cependant, cette loi soulève beaucoup d’interrogations, crée des confusions à certains égards</w:t>
      </w:r>
      <w:r>
        <w:rPr>
          <w:szCs w:val="24"/>
        </w:rPr>
        <w:t xml:space="preserve"> et son application serait difficile </w:t>
      </w:r>
      <w:r w:rsidRPr="00E3524A">
        <w:rPr>
          <w:szCs w:val="24"/>
        </w:rPr>
        <w:t>si des corrections ne sont pas apportées rapidement.</w:t>
      </w:r>
    </w:p>
    <w:p w14:paraId="428EFA37" w14:textId="77777777" w:rsidR="00200831" w:rsidRPr="00E3524A" w:rsidRDefault="00200831" w:rsidP="0040011C">
      <w:pPr>
        <w:spacing w:after="0" w:line="240" w:lineRule="auto"/>
        <w:jc w:val="both"/>
        <w:rPr>
          <w:rFonts w:ascii="Calibri" w:eastAsia="Times New Roman" w:hAnsi="Calibri" w:cs="Times New Roman"/>
          <w:bCs w:val="0"/>
          <w:szCs w:val="24"/>
          <w:lang w:eastAsia="fr-FR"/>
        </w:rPr>
      </w:pPr>
    </w:p>
    <w:p w14:paraId="0221E7E0" w14:textId="77777777" w:rsidR="002C001A" w:rsidRDefault="002C001A" w:rsidP="0040011C">
      <w:pPr>
        <w:spacing w:after="0" w:line="240" w:lineRule="auto"/>
        <w:jc w:val="both"/>
        <w:rPr>
          <w:szCs w:val="24"/>
        </w:rPr>
      </w:pPr>
      <w:r>
        <w:rPr>
          <w:szCs w:val="24"/>
        </w:rPr>
        <w:t>Sur le plan</w:t>
      </w:r>
      <w:r w:rsidRPr="00E3524A">
        <w:rPr>
          <w:szCs w:val="24"/>
        </w:rPr>
        <w:t xml:space="preserve"> institutionnel, le Décret n°2017-0050/PM-RM du 09 février 2017 portant création de l’Unité de Partenariat Pu</w:t>
      </w:r>
      <w:r>
        <w:rPr>
          <w:szCs w:val="24"/>
        </w:rPr>
        <w:t>blic-Privé place l’Unité PPP au</w:t>
      </w:r>
      <w:r w:rsidRPr="00E3524A">
        <w:rPr>
          <w:szCs w:val="24"/>
        </w:rPr>
        <w:t>près du Premier ministre comme un organe consultatif.</w:t>
      </w:r>
    </w:p>
    <w:p w14:paraId="69C93252" w14:textId="77777777" w:rsidR="00200831" w:rsidRPr="00E3524A" w:rsidRDefault="00200831" w:rsidP="0040011C">
      <w:pPr>
        <w:spacing w:after="0" w:line="240" w:lineRule="auto"/>
        <w:jc w:val="both"/>
        <w:rPr>
          <w:rFonts w:ascii="Calibri" w:eastAsia="Times New Roman" w:hAnsi="Calibri" w:cs="Times New Roman"/>
          <w:bCs w:val="0"/>
          <w:szCs w:val="24"/>
          <w:lang w:eastAsia="fr-FR"/>
        </w:rPr>
      </w:pPr>
    </w:p>
    <w:p w14:paraId="669C6B9A" w14:textId="09ABFCB8" w:rsidR="002C001A" w:rsidRDefault="002C001A" w:rsidP="0040011C">
      <w:pPr>
        <w:spacing w:after="0" w:line="240" w:lineRule="auto"/>
        <w:jc w:val="both"/>
        <w:rPr>
          <w:szCs w:val="24"/>
        </w:rPr>
      </w:pPr>
      <w:r>
        <w:rPr>
          <w:szCs w:val="24"/>
        </w:rPr>
        <w:t>L’enquête de</w:t>
      </w:r>
      <w:r w:rsidRPr="00E3524A">
        <w:rPr>
          <w:szCs w:val="24"/>
        </w:rPr>
        <w:t xml:space="preserve"> terrain</w:t>
      </w:r>
      <w:r>
        <w:rPr>
          <w:szCs w:val="24"/>
        </w:rPr>
        <w:t xml:space="preserve"> a révélé</w:t>
      </w:r>
      <w:r w:rsidRPr="00E3524A">
        <w:rPr>
          <w:szCs w:val="24"/>
        </w:rPr>
        <w:t xml:space="preserve"> que la connaissance du concept de PPP par les autorités contractantes et porteuses de projets</w:t>
      </w:r>
      <w:r w:rsidR="007E317A">
        <w:rPr>
          <w:szCs w:val="24"/>
        </w:rPr>
        <w:t>, d’une part</w:t>
      </w:r>
      <w:r w:rsidRPr="00E3524A">
        <w:rPr>
          <w:szCs w:val="24"/>
        </w:rPr>
        <w:t xml:space="preserve"> et </w:t>
      </w:r>
      <w:r>
        <w:rPr>
          <w:szCs w:val="24"/>
        </w:rPr>
        <w:t xml:space="preserve">par </w:t>
      </w:r>
      <w:r w:rsidRPr="00E3524A">
        <w:rPr>
          <w:szCs w:val="24"/>
        </w:rPr>
        <w:t>les opérateurs économiques</w:t>
      </w:r>
      <w:r w:rsidR="007E317A">
        <w:rPr>
          <w:szCs w:val="24"/>
        </w:rPr>
        <w:t>, d’autre part,</w:t>
      </w:r>
      <w:r w:rsidRPr="00E3524A">
        <w:rPr>
          <w:szCs w:val="24"/>
        </w:rPr>
        <w:t xml:space="preserve"> est limitée. Toutefois, </w:t>
      </w:r>
      <w:r w:rsidR="004342F2">
        <w:rPr>
          <w:szCs w:val="24"/>
        </w:rPr>
        <w:t>en termes d’</w:t>
      </w:r>
      <w:r w:rsidRPr="00E3524A">
        <w:rPr>
          <w:szCs w:val="24"/>
        </w:rPr>
        <w:t>o</w:t>
      </w:r>
      <w:r w:rsidR="004342F2">
        <w:rPr>
          <w:szCs w:val="24"/>
        </w:rPr>
        <w:t xml:space="preserve">pportunité, </w:t>
      </w:r>
      <w:r w:rsidRPr="00E3524A">
        <w:rPr>
          <w:szCs w:val="24"/>
        </w:rPr>
        <w:t xml:space="preserve">ils </w:t>
      </w:r>
      <w:r w:rsidR="004342F2">
        <w:rPr>
          <w:szCs w:val="24"/>
        </w:rPr>
        <w:t>pensent que l</w:t>
      </w:r>
      <w:r w:rsidRPr="00E3524A">
        <w:rPr>
          <w:szCs w:val="24"/>
        </w:rPr>
        <w:t xml:space="preserve">e PPP </w:t>
      </w:r>
      <w:r w:rsidR="004342F2">
        <w:rPr>
          <w:szCs w:val="24"/>
        </w:rPr>
        <w:t xml:space="preserve">permet </w:t>
      </w:r>
      <w:r w:rsidRPr="00E3524A">
        <w:rPr>
          <w:szCs w:val="24"/>
        </w:rPr>
        <w:t>surtout d’aider l’État à mettre en place dans un délai plus court des infrastructures et des équipements</w:t>
      </w:r>
      <w:r>
        <w:rPr>
          <w:szCs w:val="24"/>
        </w:rPr>
        <w:t xml:space="preserve"> (41,2%)</w:t>
      </w:r>
      <w:r w:rsidRPr="00E3524A">
        <w:rPr>
          <w:szCs w:val="24"/>
        </w:rPr>
        <w:t xml:space="preserve"> permettant la lutte contre le </w:t>
      </w:r>
      <w:r w:rsidR="00C46D19">
        <w:rPr>
          <w:szCs w:val="24"/>
        </w:rPr>
        <w:t>chômage</w:t>
      </w:r>
      <w:r w:rsidRPr="00E3524A">
        <w:rPr>
          <w:szCs w:val="24"/>
        </w:rPr>
        <w:t xml:space="preserve"> et la pauvreté. Spécifiquement, les opérateurs</w:t>
      </w:r>
      <w:r>
        <w:rPr>
          <w:szCs w:val="24"/>
        </w:rPr>
        <w:t xml:space="preserve"> (50%)</w:t>
      </w:r>
      <w:r w:rsidRPr="00E3524A">
        <w:rPr>
          <w:szCs w:val="24"/>
        </w:rPr>
        <w:t xml:space="preserve"> y voient une alternative de soutien au développement, un palliatif à l’insuffisance de l’aide, une stratégie indispensable au développement de certains sous-secteurs.</w:t>
      </w:r>
    </w:p>
    <w:p w14:paraId="19D8CE6F" w14:textId="77777777" w:rsidR="00200831" w:rsidRPr="00E3524A" w:rsidRDefault="00200831" w:rsidP="0040011C">
      <w:pPr>
        <w:spacing w:after="0" w:line="240" w:lineRule="auto"/>
        <w:jc w:val="both"/>
        <w:rPr>
          <w:rFonts w:ascii="Calibri" w:eastAsia="Times New Roman" w:hAnsi="Calibri" w:cs="Times New Roman"/>
          <w:bCs w:val="0"/>
          <w:szCs w:val="24"/>
          <w:lang w:eastAsia="fr-FR"/>
        </w:rPr>
      </w:pPr>
    </w:p>
    <w:p w14:paraId="2D7449D9" w14:textId="77777777" w:rsidR="002C001A" w:rsidRDefault="002C001A" w:rsidP="0040011C">
      <w:pPr>
        <w:spacing w:after="0" w:line="240" w:lineRule="auto"/>
        <w:jc w:val="both"/>
        <w:rPr>
          <w:szCs w:val="24"/>
        </w:rPr>
      </w:pPr>
      <w:r w:rsidRPr="00E3524A">
        <w:rPr>
          <w:szCs w:val="24"/>
        </w:rPr>
        <w:t>En termes de risques, ces différents acteurs, y compris les bénéficiaires, craignent le non-respect des engagements contractuels</w:t>
      </w:r>
      <w:r>
        <w:rPr>
          <w:szCs w:val="24"/>
        </w:rPr>
        <w:t xml:space="preserve"> (35%)</w:t>
      </w:r>
      <w:r w:rsidRPr="00E3524A">
        <w:rPr>
          <w:szCs w:val="24"/>
        </w:rPr>
        <w:t xml:space="preserve"> dû en général à la rigueur des contrats et à leur suivi, à la mauvaise gestion ou à la corruption </w:t>
      </w:r>
      <w:r>
        <w:rPr>
          <w:szCs w:val="24"/>
        </w:rPr>
        <w:t xml:space="preserve">(50% des opérateurs économiques) </w:t>
      </w:r>
      <w:r w:rsidRPr="00E3524A">
        <w:rPr>
          <w:szCs w:val="24"/>
        </w:rPr>
        <w:t>et au mauvais partage des risques, la livraison d’équipements de mauvaise qualité ou inappropriés, le mauvais entretien des infrastructures et une appropriation privative</w:t>
      </w:r>
      <w:r>
        <w:rPr>
          <w:szCs w:val="24"/>
        </w:rPr>
        <w:t xml:space="preserve">. </w:t>
      </w:r>
    </w:p>
    <w:p w14:paraId="6141D548" w14:textId="77777777" w:rsidR="00200831" w:rsidRPr="00E3524A" w:rsidRDefault="00200831" w:rsidP="0040011C">
      <w:pPr>
        <w:spacing w:after="0" w:line="240" w:lineRule="auto"/>
        <w:jc w:val="both"/>
        <w:rPr>
          <w:rFonts w:ascii="Calibri" w:eastAsia="Times New Roman" w:hAnsi="Calibri" w:cs="Times New Roman"/>
          <w:bCs w:val="0"/>
          <w:szCs w:val="24"/>
          <w:lang w:eastAsia="fr-FR"/>
        </w:rPr>
      </w:pPr>
    </w:p>
    <w:p w14:paraId="35A027FD" w14:textId="77777777" w:rsidR="002C001A" w:rsidRDefault="002C001A" w:rsidP="0040011C">
      <w:pPr>
        <w:spacing w:after="0" w:line="240" w:lineRule="auto"/>
        <w:jc w:val="both"/>
        <w:rPr>
          <w:szCs w:val="24"/>
        </w:rPr>
      </w:pPr>
      <w:r w:rsidRPr="00E3524A">
        <w:rPr>
          <w:szCs w:val="24"/>
        </w:rPr>
        <w:t>Les projets PPP identifiés et montés par les autorités contractantes et porteuses de projets ont les caractéristiques dominantes suivantes :</w:t>
      </w:r>
    </w:p>
    <w:p w14:paraId="5C2ADFE9" w14:textId="77777777" w:rsidR="00200831" w:rsidRPr="00E3524A" w:rsidRDefault="00200831" w:rsidP="0040011C">
      <w:pPr>
        <w:spacing w:after="0" w:line="240" w:lineRule="auto"/>
        <w:jc w:val="both"/>
        <w:rPr>
          <w:rFonts w:ascii="Calibri" w:eastAsia="Times New Roman" w:hAnsi="Calibri" w:cs="Times New Roman"/>
          <w:bCs w:val="0"/>
          <w:szCs w:val="24"/>
          <w:lang w:eastAsia="fr-FR"/>
        </w:rPr>
      </w:pPr>
    </w:p>
    <w:p w14:paraId="73DCE707" w14:textId="260AD34C" w:rsidR="002C001A" w:rsidRPr="00E3524A" w:rsidRDefault="002C001A" w:rsidP="0040011C">
      <w:pPr>
        <w:pStyle w:val="Paragraphedeliste"/>
        <w:numPr>
          <w:ilvl w:val="0"/>
          <w:numId w:val="21"/>
        </w:numPr>
        <w:ind w:hanging="357"/>
        <w:jc w:val="both"/>
      </w:pPr>
      <w:r w:rsidRPr="00E3524A">
        <w:t>en termes d’effectifs, généralement de type « exploitation d'infrastructures ou d'équipements publics existants </w:t>
      </w:r>
      <w:r w:rsidR="003E2ABA" w:rsidRPr="00E3524A">
        <w:t>»</w:t>
      </w:r>
      <w:r w:rsidR="003E2ABA">
        <w:t> ;</w:t>
      </w:r>
      <w:r w:rsidR="003E2ABA" w:rsidRPr="00E3524A">
        <w:t xml:space="preserve"> </w:t>
      </w:r>
    </w:p>
    <w:p w14:paraId="7C97DB45" w14:textId="0A6BF444" w:rsidR="002C001A" w:rsidRPr="00E3524A" w:rsidRDefault="002C001A" w:rsidP="0040011C">
      <w:pPr>
        <w:pStyle w:val="Paragraphedeliste"/>
        <w:numPr>
          <w:ilvl w:val="0"/>
          <w:numId w:val="21"/>
        </w:numPr>
        <w:ind w:hanging="357"/>
        <w:jc w:val="both"/>
      </w:pPr>
      <w:r w:rsidRPr="00E3524A">
        <w:t xml:space="preserve">en termes d’envergure locale, dans le secteur </w:t>
      </w:r>
      <w:r w:rsidR="007E317A">
        <w:t>de l’</w:t>
      </w:r>
      <w:r w:rsidR="00975A8E" w:rsidRPr="00E3524A">
        <w:t>économie</w:t>
      </w:r>
      <w:r w:rsidRPr="00E3524A">
        <w:t xml:space="preserve"> rurale et </w:t>
      </w:r>
      <w:r w:rsidR="007E317A">
        <w:t xml:space="preserve">dans le </w:t>
      </w:r>
      <w:r w:rsidRPr="00E3524A">
        <w:t xml:space="preserve">sous-secteur </w:t>
      </w:r>
      <w:r w:rsidR="007E317A">
        <w:t>de l’</w:t>
      </w:r>
      <w:r w:rsidR="00975A8E" w:rsidRPr="00E3524A">
        <w:t>agriculture</w:t>
      </w:r>
      <w:r w:rsidR="003E2ABA">
        <w:t> ;</w:t>
      </w:r>
    </w:p>
    <w:p w14:paraId="68C3DD46" w14:textId="77777777" w:rsidR="002C001A" w:rsidRDefault="002C001A" w:rsidP="0040011C">
      <w:pPr>
        <w:pStyle w:val="Paragraphedeliste"/>
        <w:numPr>
          <w:ilvl w:val="0"/>
          <w:numId w:val="21"/>
        </w:numPr>
        <w:ind w:hanging="357"/>
        <w:jc w:val="both"/>
      </w:pPr>
      <w:r w:rsidRPr="00E3524A">
        <w:t xml:space="preserve">en termes d’investissements, c’est le profil suivant qui domine : </w:t>
      </w:r>
    </w:p>
    <w:p w14:paraId="3D0CC655" w14:textId="77777777" w:rsidR="00086F8B" w:rsidRDefault="00086F8B" w:rsidP="009A1657">
      <w:pPr>
        <w:pStyle w:val="Paragraphedeliste"/>
        <w:jc w:val="both"/>
      </w:pPr>
    </w:p>
    <w:p w14:paraId="2E21870B" w14:textId="77777777" w:rsidR="002C001A" w:rsidRPr="00E3524A" w:rsidRDefault="002C001A" w:rsidP="0040011C">
      <w:pPr>
        <w:pStyle w:val="Paragraphedeliste"/>
        <w:numPr>
          <w:ilvl w:val="1"/>
          <w:numId w:val="21"/>
        </w:numPr>
        <w:ind w:hanging="357"/>
        <w:jc w:val="both"/>
      </w:pPr>
      <w:r w:rsidRPr="00E3524A">
        <w:t xml:space="preserve">type de contrat : « réalisation ou transformation d’infrastructures ou d’équipements publics sans participation au financement du privé » ; </w:t>
      </w:r>
    </w:p>
    <w:p w14:paraId="57467481" w14:textId="77777777" w:rsidR="002C001A" w:rsidRPr="00E3524A" w:rsidRDefault="002C001A" w:rsidP="0040011C">
      <w:pPr>
        <w:pStyle w:val="Paragraphedeliste"/>
        <w:numPr>
          <w:ilvl w:val="1"/>
          <w:numId w:val="21"/>
        </w:numPr>
        <w:ind w:hanging="357"/>
        <w:jc w:val="both"/>
      </w:pPr>
      <w:r w:rsidRPr="00E3524A">
        <w:t xml:space="preserve">envergure : régionale ; </w:t>
      </w:r>
    </w:p>
    <w:p w14:paraId="44F06BF4" w14:textId="77777777" w:rsidR="002C001A" w:rsidRPr="00E3524A" w:rsidRDefault="002C001A" w:rsidP="0040011C">
      <w:pPr>
        <w:pStyle w:val="Paragraphedeliste"/>
        <w:numPr>
          <w:ilvl w:val="1"/>
          <w:numId w:val="21"/>
        </w:numPr>
        <w:ind w:hanging="357"/>
        <w:jc w:val="both"/>
      </w:pPr>
      <w:r w:rsidRPr="00E3524A">
        <w:t xml:space="preserve">secteur : économie rurale ; </w:t>
      </w:r>
    </w:p>
    <w:p w14:paraId="566A497B" w14:textId="77777777" w:rsidR="002C001A" w:rsidRPr="00E3524A" w:rsidRDefault="002C001A" w:rsidP="0040011C">
      <w:pPr>
        <w:pStyle w:val="Paragraphedeliste"/>
        <w:numPr>
          <w:ilvl w:val="1"/>
          <w:numId w:val="21"/>
        </w:numPr>
        <w:ind w:hanging="357"/>
        <w:jc w:val="both"/>
      </w:pPr>
      <w:r w:rsidRPr="00E3524A">
        <w:t>sous-secteur : agriculture.</w:t>
      </w:r>
    </w:p>
    <w:p w14:paraId="4691C55B" w14:textId="77777777" w:rsidR="00200831" w:rsidRDefault="00200831" w:rsidP="0040011C">
      <w:pPr>
        <w:spacing w:after="0" w:line="240" w:lineRule="auto"/>
        <w:jc w:val="both"/>
        <w:rPr>
          <w:szCs w:val="24"/>
        </w:rPr>
      </w:pPr>
    </w:p>
    <w:p w14:paraId="614D0D72" w14:textId="579C1404" w:rsidR="002C001A" w:rsidRDefault="002C001A" w:rsidP="0040011C">
      <w:pPr>
        <w:spacing w:after="0" w:line="240" w:lineRule="auto"/>
        <w:jc w:val="both"/>
        <w:rPr>
          <w:szCs w:val="24"/>
        </w:rPr>
      </w:pPr>
      <w:r w:rsidRPr="00E3524A">
        <w:rPr>
          <w:szCs w:val="24"/>
        </w:rPr>
        <w:t xml:space="preserve">Les projets </w:t>
      </w:r>
      <w:r>
        <w:rPr>
          <w:szCs w:val="24"/>
        </w:rPr>
        <w:t xml:space="preserve">PPP </w:t>
      </w:r>
      <w:r w:rsidRPr="00E3524A">
        <w:rPr>
          <w:szCs w:val="24"/>
        </w:rPr>
        <w:t xml:space="preserve">réalisés </w:t>
      </w:r>
      <w:r>
        <w:rPr>
          <w:szCs w:val="24"/>
        </w:rPr>
        <w:t xml:space="preserve">et visités dans le cadre de l’étude </w:t>
      </w:r>
      <w:r w:rsidRPr="00E3524A">
        <w:rPr>
          <w:szCs w:val="24"/>
        </w:rPr>
        <w:t>ont des effets positifs et négatifs</w:t>
      </w:r>
      <w:r>
        <w:rPr>
          <w:szCs w:val="24"/>
        </w:rPr>
        <w:t xml:space="preserve"> sur les bénéficiaires</w:t>
      </w:r>
      <w:r w:rsidRPr="00E3524A">
        <w:rPr>
          <w:szCs w:val="24"/>
        </w:rPr>
        <w:t>.</w:t>
      </w:r>
      <w:r>
        <w:rPr>
          <w:szCs w:val="24"/>
        </w:rPr>
        <w:t xml:space="preserve"> </w:t>
      </w:r>
      <w:r w:rsidRPr="00E3524A">
        <w:rPr>
          <w:szCs w:val="24"/>
        </w:rPr>
        <w:t>Les effets positifs ont été déclinés en gains économiques</w:t>
      </w:r>
      <w:r>
        <w:rPr>
          <w:szCs w:val="24"/>
        </w:rPr>
        <w:t xml:space="preserve"> (16,7%),</w:t>
      </w:r>
      <w:r w:rsidRPr="00E3524A">
        <w:rPr>
          <w:szCs w:val="24"/>
        </w:rPr>
        <w:t xml:space="preserve"> de renforcement des capacités</w:t>
      </w:r>
      <w:r>
        <w:rPr>
          <w:szCs w:val="24"/>
        </w:rPr>
        <w:t xml:space="preserve"> (16,7%),</w:t>
      </w:r>
      <w:r w:rsidRPr="00E3524A">
        <w:rPr>
          <w:szCs w:val="24"/>
        </w:rPr>
        <w:t xml:space="preserve"> de meilleures offres de santé</w:t>
      </w:r>
      <w:r>
        <w:rPr>
          <w:szCs w:val="24"/>
        </w:rPr>
        <w:t xml:space="preserve"> (6,7</w:t>
      </w:r>
      <w:r w:rsidR="005B7F04">
        <w:rPr>
          <w:szCs w:val="24"/>
        </w:rPr>
        <w:t>%) et</w:t>
      </w:r>
      <w:r>
        <w:rPr>
          <w:szCs w:val="24"/>
        </w:rPr>
        <w:t xml:space="preserve"> de sécurité alimentaire (20%)</w:t>
      </w:r>
      <w:r w:rsidRPr="00E3524A">
        <w:rPr>
          <w:szCs w:val="24"/>
        </w:rPr>
        <w:t>.</w:t>
      </w:r>
      <w:r>
        <w:rPr>
          <w:szCs w:val="24"/>
        </w:rPr>
        <w:t xml:space="preserve"> </w:t>
      </w:r>
      <w:r w:rsidRPr="00E3524A">
        <w:rPr>
          <w:szCs w:val="24"/>
        </w:rPr>
        <w:t>Les effets négatifs ont conce</w:t>
      </w:r>
      <w:r w:rsidR="00CD08C8">
        <w:rPr>
          <w:szCs w:val="24"/>
        </w:rPr>
        <w:t>rné les services non satisfai</w:t>
      </w:r>
      <w:r w:rsidRPr="00E3524A">
        <w:rPr>
          <w:szCs w:val="24"/>
        </w:rPr>
        <w:t>ts</w:t>
      </w:r>
      <w:r w:rsidR="007E317A">
        <w:rPr>
          <w:szCs w:val="24"/>
        </w:rPr>
        <w:t> ;</w:t>
      </w:r>
      <w:r w:rsidRPr="00E3524A">
        <w:rPr>
          <w:szCs w:val="24"/>
        </w:rPr>
        <w:t xml:space="preserve"> </w:t>
      </w:r>
      <w:r w:rsidR="00CD08C8">
        <w:rPr>
          <w:szCs w:val="24"/>
        </w:rPr>
        <w:t>les</w:t>
      </w:r>
      <w:r w:rsidRPr="00E3524A">
        <w:rPr>
          <w:szCs w:val="24"/>
        </w:rPr>
        <w:t xml:space="preserve"> gâchis</w:t>
      </w:r>
      <w:r>
        <w:rPr>
          <w:szCs w:val="24"/>
        </w:rPr>
        <w:t xml:space="preserve"> </w:t>
      </w:r>
      <w:r w:rsidR="007E317A">
        <w:rPr>
          <w:szCs w:val="24"/>
        </w:rPr>
        <w:t xml:space="preserve">en raison des </w:t>
      </w:r>
      <w:r w:rsidR="00975A8E">
        <w:rPr>
          <w:szCs w:val="24"/>
        </w:rPr>
        <w:t>équipement</w:t>
      </w:r>
      <w:r w:rsidR="007E317A">
        <w:rPr>
          <w:szCs w:val="24"/>
        </w:rPr>
        <w:t>s</w:t>
      </w:r>
      <w:r w:rsidR="00975A8E">
        <w:rPr>
          <w:szCs w:val="24"/>
        </w:rPr>
        <w:t xml:space="preserve"> inapproprié</w:t>
      </w:r>
      <w:r w:rsidR="007E317A">
        <w:rPr>
          <w:szCs w:val="24"/>
        </w:rPr>
        <w:t>s ;</w:t>
      </w:r>
      <w:r w:rsidRPr="00E3524A">
        <w:rPr>
          <w:szCs w:val="24"/>
        </w:rPr>
        <w:t xml:space="preserve"> </w:t>
      </w:r>
      <w:r w:rsidR="00CD08C8">
        <w:rPr>
          <w:szCs w:val="24"/>
        </w:rPr>
        <w:t>la</w:t>
      </w:r>
      <w:r w:rsidRPr="00E3524A">
        <w:rPr>
          <w:szCs w:val="24"/>
        </w:rPr>
        <w:t xml:space="preserve"> frustration</w:t>
      </w:r>
      <w:r>
        <w:rPr>
          <w:szCs w:val="24"/>
        </w:rPr>
        <w:t xml:space="preserve"> </w:t>
      </w:r>
      <w:r w:rsidR="007E317A">
        <w:rPr>
          <w:szCs w:val="24"/>
        </w:rPr>
        <w:t>provoquée par l’</w:t>
      </w:r>
      <w:r w:rsidR="00975A8E">
        <w:rPr>
          <w:szCs w:val="24"/>
        </w:rPr>
        <w:t>inégal</w:t>
      </w:r>
      <w:r>
        <w:rPr>
          <w:szCs w:val="24"/>
        </w:rPr>
        <w:t xml:space="preserve"> accès</w:t>
      </w:r>
      <w:r w:rsidR="007E317A">
        <w:rPr>
          <w:szCs w:val="24"/>
        </w:rPr>
        <w:t xml:space="preserve"> aux équipements et services ;</w:t>
      </w:r>
      <w:r w:rsidRPr="00E3524A">
        <w:rPr>
          <w:szCs w:val="24"/>
        </w:rPr>
        <w:t xml:space="preserve"> </w:t>
      </w:r>
      <w:r w:rsidR="00CD08C8">
        <w:rPr>
          <w:szCs w:val="24"/>
        </w:rPr>
        <w:t>la</w:t>
      </w:r>
      <w:r w:rsidRPr="00E3524A">
        <w:rPr>
          <w:szCs w:val="24"/>
        </w:rPr>
        <w:t xml:space="preserve"> baisse de productivité</w:t>
      </w:r>
      <w:r w:rsidR="00975A8E">
        <w:rPr>
          <w:szCs w:val="24"/>
        </w:rPr>
        <w:t xml:space="preserve"> </w:t>
      </w:r>
      <w:r w:rsidR="007E317A">
        <w:rPr>
          <w:szCs w:val="24"/>
        </w:rPr>
        <w:t>imputable à la</w:t>
      </w:r>
      <w:r w:rsidR="003E2ABA">
        <w:rPr>
          <w:szCs w:val="24"/>
        </w:rPr>
        <w:t xml:space="preserve"> </w:t>
      </w:r>
      <w:r>
        <w:rPr>
          <w:szCs w:val="24"/>
        </w:rPr>
        <w:t>mauvaise maintenance</w:t>
      </w:r>
      <w:r w:rsidRPr="00E3524A">
        <w:rPr>
          <w:szCs w:val="24"/>
        </w:rPr>
        <w:t>.</w:t>
      </w:r>
    </w:p>
    <w:p w14:paraId="6409C300" w14:textId="77777777" w:rsidR="00200831" w:rsidRPr="00E3524A" w:rsidRDefault="00200831" w:rsidP="0040011C">
      <w:pPr>
        <w:spacing w:after="0" w:line="240" w:lineRule="auto"/>
        <w:jc w:val="both"/>
        <w:rPr>
          <w:rFonts w:ascii="Calibri" w:eastAsia="Times New Roman" w:hAnsi="Calibri" w:cs="Times New Roman"/>
          <w:bCs w:val="0"/>
          <w:szCs w:val="24"/>
          <w:lang w:eastAsia="fr-FR"/>
        </w:rPr>
      </w:pPr>
    </w:p>
    <w:p w14:paraId="658AC91D" w14:textId="19B8B1D3" w:rsidR="002C001A" w:rsidRDefault="002C001A" w:rsidP="0040011C">
      <w:pPr>
        <w:spacing w:after="0" w:line="240" w:lineRule="auto"/>
        <w:jc w:val="both"/>
        <w:rPr>
          <w:szCs w:val="24"/>
        </w:rPr>
      </w:pPr>
      <w:r w:rsidRPr="00E3524A">
        <w:rPr>
          <w:szCs w:val="24"/>
        </w:rPr>
        <w:t>Pour que les</w:t>
      </w:r>
      <w:r w:rsidR="003E2ABA">
        <w:rPr>
          <w:szCs w:val="24"/>
        </w:rPr>
        <w:t xml:space="preserve"> </w:t>
      </w:r>
      <w:r w:rsidR="00B80CAE">
        <w:rPr>
          <w:szCs w:val="24"/>
        </w:rPr>
        <w:t xml:space="preserve">projets </w:t>
      </w:r>
      <w:r w:rsidRPr="00E3524A">
        <w:rPr>
          <w:szCs w:val="24"/>
        </w:rPr>
        <w:t xml:space="preserve">PPP soient réellement efficaces, il est </w:t>
      </w:r>
      <w:r w:rsidR="005B7F04" w:rsidRPr="00E3524A">
        <w:rPr>
          <w:szCs w:val="24"/>
        </w:rPr>
        <w:t>indispensable</w:t>
      </w:r>
      <w:r w:rsidR="005B7F04">
        <w:rPr>
          <w:szCs w:val="24"/>
        </w:rPr>
        <w:t xml:space="preserve"> :</w:t>
      </w:r>
    </w:p>
    <w:p w14:paraId="18524FE1" w14:textId="77777777" w:rsidR="002C001A" w:rsidRDefault="002C001A" w:rsidP="0040011C">
      <w:pPr>
        <w:spacing w:after="0" w:line="240" w:lineRule="auto"/>
        <w:jc w:val="both"/>
        <w:rPr>
          <w:szCs w:val="24"/>
        </w:rPr>
      </w:pPr>
      <w:r>
        <w:rPr>
          <w:szCs w:val="24"/>
        </w:rPr>
        <w:lastRenderedPageBreak/>
        <w:t>Pour les autorités porteuses de projet</w:t>
      </w:r>
      <w:r w:rsidRPr="00E3524A">
        <w:rPr>
          <w:szCs w:val="24"/>
        </w:rPr>
        <w:t> :</w:t>
      </w:r>
    </w:p>
    <w:p w14:paraId="28CF2542" w14:textId="5D8AB35B" w:rsidR="002C001A" w:rsidRPr="008D3D67" w:rsidRDefault="002C001A" w:rsidP="0040011C">
      <w:pPr>
        <w:pStyle w:val="Paragraphedeliste"/>
        <w:numPr>
          <w:ilvl w:val="0"/>
          <w:numId w:val="20"/>
        </w:numPr>
        <w:jc w:val="both"/>
        <w:rPr>
          <w:rFonts w:cs="Times New Roman"/>
          <w:bCs w:val="0"/>
          <w:lang w:eastAsia="fr-FR"/>
        </w:rPr>
      </w:pPr>
      <w:r w:rsidRPr="009A1657">
        <w:t>de produire des contrats adéquats et respecter leurs clauses (22,5%)</w:t>
      </w:r>
      <w:r w:rsidR="003E2ABA">
        <w:t> ;</w:t>
      </w:r>
    </w:p>
    <w:p w14:paraId="2DD5297F" w14:textId="24E3B5FE" w:rsidR="002C001A" w:rsidRPr="008D3D67" w:rsidRDefault="002C001A" w:rsidP="0040011C">
      <w:pPr>
        <w:pStyle w:val="Paragraphedeliste"/>
        <w:numPr>
          <w:ilvl w:val="0"/>
          <w:numId w:val="20"/>
        </w:numPr>
        <w:jc w:val="both"/>
        <w:rPr>
          <w:rFonts w:cs="Times New Roman"/>
          <w:bCs w:val="0"/>
          <w:lang w:eastAsia="fr-FR"/>
        </w:rPr>
      </w:pPr>
      <w:r w:rsidRPr="009A1657">
        <w:t xml:space="preserve">de disposer d’un secteur privé </w:t>
      </w:r>
      <w:r w:rsidR="003E2ABA">
        <w:rPr>
          <w:rFonts w:cs="Times New Roman"/>
          <w:bCs w:val="0"/>
          <w:lang w:eastAsia="fr-FR"/>
        </w:rPr>
        <w:t>ayant</w:t>
      </w:r>
      <w:r w:rsidR="007E317A">
        <w:rPr>
          <w:rFonts w:cs="Times New Roman"/>
          <w:bCs w:val="0"/>
          <w:lang w:eastAsia="fr-FR"/>
        </w:rPr>
        <w:t xml:space="preserve"> </w:t>
      </w:r>
      <w:r w:rsidR="003E2ABA">
        <w:rPr>
          <w:rFonts w:cs="Times New Roman"/>
          <w:bCs w:val="0"/>
          <w:lang w:eastAsia="fr-FR"/>
        </w:rPr>
        <w:t>l</w:t>
      </w:r>
      <w:r w:rsidR="007E317A">
        <w:rPr>
          <w:rFonts w:cs="Times New Roman"/>
          <w:bCs w:val="0"/>
          <w:lang w:eastAsia="fr-FR"/>
        </w:rPr>
        <w:t>es capacités requises</w:t>
      </w:r>
      <w:r w:rsidR="007E317A" w:rsidRPr="008D3D67">
        <w:rPr>
          <w:rFonts w:cs="Times New Roman"/>
          <w:bCs w:val="0"/>
          <w:lang w:eastAsia="fr-FR"/>
        </w:rPr>
        <w:t xml:space="preserve"> </w:t>
      </w:r>
      <w:r w:rsidRPr="009A1657">
        <w:t>(20%).</w:t>
      </w:r>
    </w:p>
    <w:p w14:paraId="65A5C2C7" w14:textId="77777777" w:rsidR="002C001A" w:rsidRPr="008D3D67" w:rsidRDefault="002C001A" w:rsidP="0040011C">
      <w:pPr>
        <w:spacing w:after="0" w:line="240" w:lineRule="auto"/>
        <w:jc w:val="both"/>
        <w:rPr>
          <w:rFonts w:cs="Times New Roman"/>
          <w:bCs w:val="0"/>
          <w:lang w:eastAsia="fr-FR"/>
        </w:rPr>
      </w:pPr>
    </w:p>
    <w:p w14:paraId="232E3DBD" w14:textId="77777777" w:rsidR="002C001A" w:rsidRPr="008D3D67" w:rsidRDefault="002C001A" w:rsidP="0040011C">
      <w:pPr>
        <w:spacing w:after="0" w:line="240" w:lineRule="auto"/>
        <w:jc w:val="both"/>
        <w:rPr>
          <w:rFonts w:cs="Times New Roman"/>
          <w:bCs w:val="0"/>
          <w:lang w:eastAsia="fr-FR"/>
        </w:rPr>
      </w:pPr>
      <w:r w:rsidRPr="008D3D67">
        <w:rPr>
          <w:rFonts w:cs="Times New Roman"/>
          <w:bCs w:val="0"/>
          <w:lang w:eastAsia="fr-FR"/>
        </w:rPr>
        <w:t>Pour les opérateurs économiques :</w:t>
      </w:r>
    </w:p>
    <w:p w14:paraId="40032F49" w14:textId="77777777" w:rsidR="002C001A" w:rsidRPr="008D3D67" w:rsidRDefault="002C001A" w:rsidP="0040011C">
      <w:pPr>
        <w:pStyle w:val="Paragraphedeliste"/>
        <w:numPr>
          <w:ilvl w:val="0"/>
          <w:numId w:val="20"/>
        </w:numPr>
        <w:jc w:val="both"/>
        <w:rPr>
          <w:rFonts w:cs="Times New Roman"/>
          <w:bCs w:val="0"/>
          <w:lang w:eastAsia="fr-FR"/>
        </w:rPr>
      </w:pPr>
      <w:r w:rsidRPr="009A1657">
        <w:t>d’exécuter rigoureusement les contrats (60%) ;</w:t>
      </w:r>
    </w:p>
    <w:p w14:paraId="5539E321" w14:textId="4EC9A544" w:rsidR="002C001A" w:rsidRPr="008D3D67" w:rsidRDefault="002C001A" w:rsidP="0040011C">
      <w:pPr>
        <w:pStyle w:val="Paragraphedeliste"/>
        <w:numPr>
          <w:ilvl w:val="0"/>
          <w:numId w:val="20"/>
        </w:numPr>
        <w:jc w:val="both"/>
        <w:rPr>
          <w:rFonts w:cs="Times New Roman"/>
          <w:bCs w:val="0"/>
          <w:lang w:eastAsia="fr-FR"/>
        </w:rPr>
      </w:pPr>
      <w:r w:rsidRPr="009A1657">
        <w:t xml:space="preserve">d’avoir des opérateurs privés </w:t>
      </w:r>
      <w:r w:rsidR="000C1598">
        <w:rPr>
          <w:rFonts w:cs="Times New Roman"/>
          <w:bCs w:val="0"/>
          <w:lang w:eastAsia="fr-FR"/>
        </w:rPr>
        <w:t>avec des surfaces financières suffisantes</w:t>
      </w:r>
      <w:r w:rsidRPr="009A1657">
        <w:t> (20</w:t>
      </w:r>
      <w:r w:rsidR="005B7F04" w:rsidRPr="009A1657">
        <w:t>%) ;</w:t>
      </w:r>
    </w:p>
    <w:p w14:paraId="28CB3A23" w14:textId="77777777" w:rsidR="002C001A" w:rsidRPr="008D3D67" w:rsidRDefault="002C001A" w:rsidP="0040011C">
      <w:pPr>
        <w:pStyle w:val="Paragraphedeliste"/>
        <w:numPr>
          <w:ilvl w:val="0"/>
          <w:numId w:val="20"/>
        </w:numPr>
        <w:jc w:val="both"/>
        <w:rPr>
          <w:rFonts w:cs="Times New Roman"/>
          <w:bCs w:val="0"/>
          <w:lang w:eastAsia="fr-FR"/>
        </w:rPr>
      </w:pPr>
      <w:r w:rsidRPr="009A1657">
        <w:t>d’avoir de la rigueur dans le montage des contrats (20%).</w:t>
      </w:r>
    </w:p>
    <w:p w14:paraId="17821FB1" w14:textId="77777777" w:rsidR="002C001A" w:rsidRPr="00E62BF6" w:rsidRDefault="002C001A" w:rsidP="0040011C">
      <w:pPr>
        <w:spacing w:after="0" w:line="240" w:lineRule="auto"/>
        <w:jc w:val="both"/>
        <w:rPr>
          <w:szCs w:val="24"/>
        </w:rPr>
      </w:pPr>
    </w:p>
    <w:p w14:paraId="76068E02" w14:textId="28D6134C" w:rsidR="002C001A" w:rsidRPr="00E62BF6" w:rsidRDefault="002C001A" w:rsidP="0040011C">
      <w:pPr>
        <w:spacing w:after="0" w:line="240" w:lineRule="auto"/>
        <w:jc w:val="both"/>
        <w:rPr>
          <w:szCs w:val="24"/>
        </w:rPr>
      </w:pPr>
      <w:r w:rsidRPr="00E62BF6">
        <w:rPr>
          <w:szCs w:val="24"/>
        </w:rPr>
        <w:t>Pour les PTF :</w:t>
      </w:r>
    </w:p>
    <w:p w14:paraId="7482D238" w14:textId="37AF0C2C" w:rsidR="002C001A" w:rsidRPr="008D3D67" w:rsidRDefault="00B80CAE" w:rsidP="0040011C">
      <w:pPr>
        <w:pStyle w:val="Paragraphedeliste"/>
        <w:numPr>
          <w:ilvl w:val="0"/>
          <w:numId w:val="20"/>
        </w:numPr>
        <w:jc w:val="both"/>
        <w:rPr>
          <w:rFonts w:cs="Times New Roman"/>
          <w:bCs w:val="0"/>
          <w:lang w:eastAsia="fr-FR"/>
        </w:rPr>
      </w:pPr>
      <w:r>
        <w:rPr>
          <w:rFonts w:cs="Times New Roman"/>
          <w:bCs w:val="0"/>
          <w:lang w:eastAsia="fr-FR"/>
        </w:rPr>
        <w:t>de disposer d’</w:t>
      </w:r>
      <w:r w:rsidR="002C001A" w:rsidRPr="008D3D67">
        <w:rPr>
          <w:rFonts w:cs="Times New Roman"/>
          <w:bCs w:val="0"/>
          <w:lang w:eastAsia="fr-FR"/>
        </w:rPr>
        <w:t xml:space="preserve">une conception </w:t>
      </w:r>
      <w:r w:rsidR="002C001A" w:rsidRPr="009A1657">
        <w:t xml:space="preserve">rigoureuse </w:t>
      </w:r>
      <w:r w:rsidR="002C001A" w:rsidRPr="008D3D67">
        <w:rPr>
          <w:rFonts w:cs="Times New Roman"/>
          <w:bCs w:val="0"/>
          <w:lang w:eastAsia="fr-FR"/>
        </w:rPr>
        <w:t>des projets (16,7%) </w:t>
      </w:r>
      <w:r w:rsidR="002C001A" w:rsidRPr="009A1657">
        <w:t>;</w:t>
      </w:r>
    </w:p>
    <w:p w14:paraId="59C792F9" w14:textId="77777777" w:rsidR="002C001A" w:rsidRPr="008D3D67" w:rsidRDefault="00B80CAE" w:rsidP="0040011C">
      <w:pPr>
        <w:pStyle w:val="Paragraphedeliste"/>
        <w:numPr>
          <w:ilvl w:val="0"/>
          <w:numId w:val="20"/>
        </w:numPr>
        <w:jc w:val="both"/>
        <w:rPr>
          <w:rFonts w:cs="Times New Roman"/>
          <w:bCs w:val="0"/>
          <w:lang w:eastAsia="fr-FR"/>
        </w:rPr>
      </w:pPr>
      <w:r>
        <w:rPr>
          <w:rFonts w:cs="Times New Roman"/>
          <w:bCs w:val="0"/>
          <w:lang w:eastAsia="fr-FR"/>
        </w:rPr>
        <w:t xml:space="preserve">d’avoir </w:t>
      </w:r>
      <w:r w:rsidR="002C001A" w:rsidRPr="009A1657">
        <w:t>un environnement favorable au PPP (16,7%).</w:t>
      </w:r>
    </w:p>
    <w:p w14:paraId="585E3232" w14:textId="77777777" w:rsidR="002C001A" w:rsidRPr="008D3D67" w:rsidRDefault="002C001A" w:rsidP="0040011C">
      <w:pPr>
        <w:spacing w:after="0" w:line="240" w:lineRule="auto"/>
        <w:jc w:val="both"/>
        <w:rPr>
          <w:rFonts w:cs="Times New Roman"/>
          <w:bCs w:val="0"/>
          <w:lang w:eastAsia="fr-FR"/>
        </w:rPr>
      </w:pPr>
    </w:p>
    <w:p w14:paraId="30B89CE7" w14:textId="77777777" w:rsidR="002C001A" w:rsidRPr="008D3D67" w:rsidRDefault="002C001A" w:rsidP="0040011C">
      <w:pPr>
        <w:spacing w:after="0" w:line="240" w:lineRule="auto"/>
        <w:jc w:val="both"/>
        <w:rPr>
          <w:rFonts w:cs="Times New Roman"/>
          <w:bCs w:val="0"/>
          <w:lang w:eastAsia="fr-FR"/>
        </w:rPr>
      </w:pPr>
      <w:r w:rsidRPr="008D3D67">
        <w:rPr>
          <w:rFonts w:cs="Times New Roman"/>
          <w:bCs w:val="0"/>
          <w:lang w:eastAsia="fr-FR"/>
        </w:rPr>
        <w:t>Les aspects suivants ont été récurrents au niveau des entretiens qualitatifs :</w:t>
      </w:r>
    </w:p>
    <w:p w14:paraId="3568239C" w14:textId="77777777" w:rsidR="002C001A" w:rsidRPr="00E3524A" w:rsidRDefault="005B7F04" w:rsidP="0040011C">
      <w:pPr>
        <w:pStyle w:val="Paragraphedeliste"/>
        <w:numPr>
          <w:ilvl w:val="0"/>
          <w:numId w:val="20"/>
        </w:numPr>
        <w:ind w:left="714" w:hanging="357"/>
        <w:jc w:val="both"/>
      </w:pPr>
      <w:r w:rsidRPr="00E3524A">
        <w:t>dissiper</w:t>
      </w:r>
      <w:r w:rsidR="002C001A" w:rsidRPr="00E3524A">
        <w:t xml:space="preserve"> la crise de confiance ; </w:t>
      </w:r>
    </w:p>
    <w:p w14:paraId="772ADB67" w14:textId="77777777" w:rsidR="002C001A" w:rsidRPr="00E3524A" w:rsidRDefault="002C001A" w:rsidP="0040011C">
      <w:pPr>
        <w:pStyle w:val="Paragraphedeliste"/>
        <w:numPr>
          <w:ilvl w:val="0"/>
          <w:numId w:val="20"/>
        </w:numPr>
        <w:ind w:left="714" w:hanging="357"/>
        <w:jc w:val="both"/>
      </w:pPr>
      <w:r w:rsidRPr="00E3524A">
        <w:t>créer des conditions favorables au marché des affaires ;</w:t>
      </w:r>
    </w:p>
    <w:p w14:paraId="4230066A" w14:textId="77777777" w:rsidR="002C001A" w:rsidRPr="00E3524A" w:rsidRDefault="005B7F04" w:rsidP="0040011C">
      <w:pPr>
        <w:pStyle w:val="Paragraphedeliste"/>
        <w:numPr>
          <w:ilvl w:val="0"/>
          <w:numId w:val="20"/>
        </w:numPr>
        <w:ind w:left="714" w:hanging="357"/>
        <w:jc w:val="both"/>
      </w:pPr>
      <w:r w:rsidRPr="00E3524A">
        <w:t>bien</w:t>
      </w:r>
      <w:r w:rsidR="002C001A" w:rsidRPr="00E3524A">
        <w:t xml:space="preserve"> appliquer les textes (loyauté et respect des engagements pris). </w:t>
      </w:r>
    </w:p>
    <w:p w14:paraId="4772DE0F" w14:textId="77777777" w:rsidR="00DF3B0D" w:rsidRDefault="00DF3B0D" w:rsidP="0040011C">
      <w:pPr>
        <w:spacing w:after="0" w:line="240" w:lineRule="auto"/>
        <w:jc w:val="both"/>
        <w:rPr>
          <w:szCs w:val="24"/>
        </w:rPr>
      </w:pPr>
    </w:p>
    <w:p w14:paraId="1CBDBF37" w14:textId="77777777" w:rsidR="002C001A" w:rsidRDefault="002C001A" w:rsidP="0040011C">
      <w:pPr>
        <w:spacing w:after="0" w:line="240" w:lineRule="auto"/>
        <w:jc w:val="both"/>
        <w:rPr>
          <w:szCs w:val="24"/>
        </w:rPr>
      </w:pPr>
      <w:r w:rsidRPr="00E3524A">
        <w:rPr>
          <w:szCs w:val="24"/>
        </w:rPr>
        <w:t xml:space="preserve">Au regard du faible niveau des infrastructures économiques et sociales, le Mali peut utiliser toute la gamme des contrats PPP prévus par la loi, tout en privilégiant : </w:t>
      </w:r>
    </w:p>
    <w:p w14:paraId="365D6BAF" w14:textId="77777777" w:rsidR="005B7F04" w:rsidRPr="00E3524A" w:rsidRDefault="005B7F04" w:rsidP="0040011C">
      <w:pPr>
        <w:spacing w:after="0" w:line="240" w:lineRule="auto"/>
        <w:jc w:val="both"/>
        <w:rPr>
          <w:rFonts w:ascii="Calibri" w:eastAsia="Times New Roman" w:hAnsi="Calibri" w:cs="Times New Roman"/>
          <w:bCs w:val="0"/>
          <w:szCs w:val="24"/>
          <w:lang w:eastAsia="fr-FR"/>
        </w:rPr>
      </w:pPr>
    </w:p>
    <w:p w14:paraId="38F8F616" w14:textId="77777777" w:rsidR="002C001A" w:rsidRDefault="002C001A" w:rsidP="0040011C">
      <w:pPr>
        <w:pStyle w:val="Paragraphedeliste"/>
        <w:numPr>
          <w:ilvl w:val="0"/>
          <w:numId w:val="20"/>
        </w:numPr>
        <w:ind w:hanging="357"/>
        <w:jc w:val="both"/>
      </w:pPr>
      <w:r>
        <w:t>les p</w:t>
      </w:r>
      <w:r w:rsidRPr="00A1140C">
        <w:t xml:space="preserve">rojets de </w:t>
      </w:r>
      <w:r w:rsidRPr="009A1657">
        <w:t>Partenariat public-privé de consolidation et de résilience de l’économie nationale</w:t>
      </w:r>
      <w:r>
        <w:t> :</w:t>
      </w:r>
    </w:p>
    <w:p w14:paraId="420577D8" w14:textId="77777777" w:rsidR="005B7F04" w:rsidRDefault="005B7F04" w:rsidP="0040011C">
      <w:pPr>
        <w:pStyle w:val="Paragraphedeliste"/>
        <w:jc w:val="both"/>
      </w:pPr>
    </w:p>
    <w:p w14:paraId="66D368BE" w14:textId="77777777" w:rsidR="002C001A" w:rsidRPr="00A1140C" w:rsidRDefault="002C001A" w:rsidP="0040011C">
      <w:pPr>
        <w:pStyle w:val="Paragraphedeliste"/>
        <w:numPr>
          <w:ilvl w:val="1"/>
          <w:numId w:val="20"/>
        </w:numPr>
        <w:ind w:hanging="357"/>
        <w:jc w:val="both"/>
      </w:pPr>
      <w:r w:rsidRPr="00A1140C">
        <w:t xml:space="preserve">la réhabilitation, </w:t>
      </w:r>
    </w:p>
    <w:p w14:paraId="5766219B" w14:textId="77777777" w:rsidR="002C001A" w:rsidRPr="00A1140C" w:rsidRDefault="002C001A" w:rsidP="0040011C">
      <w:pPr>
        <w:pStyle w:val="Paragraphedeliste"/>
        <w:numPr>
          <w:ilvl w:val="1"/>
          <w:numId w:val="20"/>
        </w:numPr>
        <w:ind w:hanging="357"/>
        <w:jc w:val="both"/>
      </w:pPr>
      <w:r w:rsidRPr="00A1140C">
        <w:t>la maintenance</w:t>
      </w:r>
      <w:r w:rsidR="00C23468">
        <w:t>,</w:t>
      </w:r>
      <w:r w:rsidRPr="00A1140C">
        <w:t xml:space="preserve"> </w:t>
      </w:r>
    </w:p>
    <w:p w14:paraId="04241652" w14:textId="77777777" w:rsidR="002C001A" w:rsidRDefault="002C001A" w:rsidP="0040011C">
      <w:pPr>
        <w:pStyle w:val="Paragraphedeliste"/>
        <w:numPr>
          <w:ilvl w:val="1"/>
          <w:numId w:val="20"/>
        </w:numPr>
        <w:ind w:hanging="357"/>
        <w:jc w:val="both"/>
      </w:pPr>
      <w:r w:rsidRPr="00A1140C">
        <w:t xml:space="preserve">le renforcement des infrastructures économiques existantes. </w:t>
      </w:r>
    </w:p>
    <w:p w14:paraId="7779078D" w14:textId="77777777" w:rsidR="002C001A" w:rsidRPr="00A1140C" w:rsidRDefault="002C001A" w:rsidP="0040011C">
      <w:pPr>
        <w:pStyle w:val="Paragraphedeliste"/>
        <w:ind w:left="1440"/>
        <w:jc w:val="both"/>
      </w:pPr>
    </w:p>
    <w:p w14:paraId="79239C2A" w14:textId="77777777" w:rsidR="002C001A" w:rsidRDefault="002C001A" w:rsidP="0040011C">
      <w:pPr>
        <w:pStyle w:val="Paragraphedeliste"/>
        <w:numPr>
          <w:ilvl w:val="0"/>
          <w:numId w:val="20"/>
        </w:numPr>
        <w:ind w:hanging="357"/>
        <w:jc w:val="both"/>
      </w:pPr>
      <w:r>
        <w:t xml:space="preserve">les </w:t>
      </w:r>
      <w:r w:rsidR="005B7F04" w:rsidRPr="00E3524A">
        <w:t>projets</w:t>
      </w:r>
      <w:r w:rsidRPr="00E3524A">
        <w:t xml:space="preserve"> de </w:t>
      </w:r>
      <w:r w:rsidRPr="009A1657">
        <w:t xml:space="preserve">Partenariat </w:t>
      </w:r>
      <w:r w:rsidR="005B7F04" w:rsidRPr="009A1657">
        <w:t>public</w:t>
      </w:r>
      <w:r w:rsidRPr="009A1657">
        <w:t>-privé structurants</w:t>
      </w:r>
      <w:r w:rsidRPr="00E3524A">
        <w:t>.  Cette étude retient trois types de projet PPP structurants :</w:t>
      </w:r>
    </w:p>
    <w:p w14:paraId="662ADF7B" w14:textId="77777777" w:rsidR="005B7F04" w:rsidRPr="00E3524A" w:rsidRDefault="005B7F04" w:rsidP="0040011C">
      <w:pPr>
        <w:pStyle w:val="Paragraphedeliste"/>
        <w:jc w:val="both"/>
      </w:pPr>
    </w:p>
    <w:p w14:paraId="15CC6500" w14:textId="77777777" w:rsidR="002C001A" w:rsidRPr="00E3524A" w:rsidRDefault="002C001A" w:rsidP="0040011C">
      <w:pPr>
        <w:pStyle w:val="Paragraphedeliste"/>
        <w:numPr>
          <w:ilvl w:val="1"/>
          <w:numId w:val="20"/>
        </w:numPr>
        <w:ind w:hanging="357"/>
        <w:jc w:val="both"/>
      </w:pPr>
      <w:r w:rsidRPr="00E3524A">
        <w:t>les pôles ruraux de développement ;</w:t>
      </w:r>
    </w:p>
    <w:p w14:paraId="5D4B7961" w14:textId="77777777" w:rsidR="002C001A" w:rsidRPr="00E3524A" w:rsidRDefault="002C001A" w:rsidP="0040011C">
      <w:pPr>
        <w:pStyle w:val="Paragraphedeliste"/>
        <w:numPr>
          <w:ilvl w:val="1"/>
          <w:numId w:val="20"/>
        </w:numPr>
        <w:ind w:hanging="357"/>
        <w:jc w:val="both"/>
      </w:pPr>
      <w:r w:rsidRPr="00E3524A">
        <w:t>la création des pôles de compétitivité ;</w:t>
      </w:r>
    </w:p>
    <w:p w14:paraId="337C69E9" w14:textId="77777777" w:rsidR="002C001A" w:rsidRPr="00A1140C" w:rsidRDefault="002C001A" w:rsidP="0040011C">
      <w:pPr>
        <w:pStyle w:val="Paragraphedeliste"/>
        <w:numPr>
          <w:ilvl w:val="1"/>
          <w:numId w:val="20"/>
        </w:numPr>
        <w:autoSpaceDE w:val="0"/>
        <w:autoSpaceDN w:val="0"/>
        <w:adjustRightInd w:val="0"/>
        <w:ind w:hanging="357"/>
        <w:jc w:val="both"/>
      </w:pPr>
      <w:r w:rsidRPr="00E3524A">
        <w:t>l’insertion dans la chaîne des valeurs mondiales, des produits et industries exportatrices.</w:t>
      </w:r>
    </w:p>
    <w:p w14:paraId="46F7EA28" w14:textId="77777777" w:rsidR="002C001A" w:rsidRPr="00E3524A" w:rsidRDefault="002C001A" w:rsidP="0040011C">
      <w:pPr>
        <w:pStyle w:val="Paragraphedeliste"/>
        <w:autoSpaceDE w:val="0"/>
        <w:autoSpaceDN w:val="0"/>
        <w:adjustRightInd w:val="0"/>
        <w:ind w:left="1440"/>
        <w:jc w:val="both"/>
      </w:pPr>
    </w:p>
    <w:p w14:paraId="2FDEEA8E" w14:textId="77777777" w:rsidR="002C001A" w:rsidRDefault="002C001A" w:rsidP="0040011C">
      <w:pPr>
        <w:pStyle w:val="Paragraphedeliste"/>
        <w:numPr>
          <w:ilvl w:val="0"/>
          <w:numId w:val="20"/>
        </w:numPr>
        <w:autoSpaceDE w:val="0"/>
        <w:autoSpaceDN w:val="0"/>
        <w:adjustRightInd w:val="0"/>
        <w:ind w:hanging="357"/>
        <w:jc w:val="both"/>
      </w:pPr>
      <w:r>
        <w:t xml:space="preserve">les </w:t>
      </w:r>
      <w:r w:rsidR="005B7F04" w:rsidRPr="00E3524A">
        <w:t>projets</w:t>
      </w:r>
      <w:r w:rsidRPr="00E3524A">
        <w:t xml:space="preserve"> de </w:t>
      </w:r>
      <w:r w:rsidRPr="009A1657">
        <w:t xml:space="preserve">Partenariat </w:t>
      </w:r>
      <w:r w:rsidR="005B7F04" w:rsidRPr="009A1657">
        <w:t>public</w:t>
      </w:r>
      <w:r w:rsidRPr="009A1657">
        <w:t>-privé innovants</w:t>
      </w:r>
      <w:r w:rsidRPr="00E3524A">
        <w:t> :</w:t>
      </w:r>
    </w:p>
    <w:p w14:paraId="15D92441" w14:textId="77777777" w:rsidR="005B7F04" w:rsidRPr="00E3524A" w:rsidRDefault="005B7F04" w:rsidP="0040011C">
      <w:pPr>
        <w:pStyle w:val="Paragraphedeliste"/>
        <w:autoSpaceDE w:val="0"/>
        <w:autoSpaceDN w:val="0"/>
        <w:adjustRightInd w:val="0"/>
        <w:jc w:val="both"/>
      </w:pPr>
    </w:p>
    <w:p w14:paraId="46507CD9" w14:textId="77777777" w:rsidR="002C001A" w:rsidRPr="00E3524A" w:rsidRDefault="005B7F04" w:rsidP="0040011C">
      <w:pPr>
        <w:pStyle w:val="Paragraphedeliste"/>
        <w:numPr>
          <w:ilvl w:val="1"/>
          <w:numId w:val="20"/>
        </w:numPr>
        <w:autoSpaceDE w:val="0"/>
        <w:autoSpaceDN w:val="0"/>
        <w:adjustRightInd w:val="0"/>
        <w:ind w:hanging="357"/>
        <w:jc w:val="both"/>
      </w:pPr>
      <w:r w:rsidRPr="00E3524A">
        <w:t>efficience</w:t>
      </w:r>
      <w:r w:rsidR="002C001A" w:rsidRPr="00E3524A">
        <w:t xml:space="preserve"> énergétique ;</w:t>
      </w:r>
    </w:p>
    <w:p w14:paraId="18D26342" w14:textId="3BF00D98" w:rsidR="002C001A" w:rsidRPr="00E3524A" w:rsidRDefault="00975A8E" w:rsidP="0040011C">
      <w:pPr>
        <w:pStyle w:val="Paragraphedeliste"/>
        <w:numPr>
          <w:ilvl w:val="1"/>
          <w:numId w:val="20"/>
        </w:numPr>
        <w:autoSpaceDE w:val="0"/>
        <w:autoSpaceDN w:val="0"/>
        <w:adjustRightInd w:val="0"/>
        <w:ind w:hanging="357"/>
        <w:jc w:val="both"/>
      </w:pPr>
      <w:r w:rsidRPr="00E3524A">
        <w:t>écoconception</w:t>
      </w:r>
      <w:r w:rsidR="005477E8">
        <w:t>-</w:t>
      </w:r>
      <w:r w:rsidR="002C001A" w:rsidRPr="00E3524A">
        <w:t> ;</w:t>
      </w:r>
    </w:p>
    <w:p w14:paraId="5A3686F5" w14:textId="77777777" w:rsidR="002C001A" w:rsidRPr="00E3524A" w:rsidRDefault="005B7F04" w:rsidP="0040011C">
      <w:pPr>
        <w:pStyle w:val="Paragraphedeliste"/>
        <w:numPr>
          <w:ilvl w:val="1"/>
          <w:numId w:val="20"/>
        </w:numPr>
        <w:autoSpaceDE w:val="0"/>
        <w:autoSpaceDN w:val="0"/>
        <w:adjustRightInd w:val="0"/>
        <w:ind w:hanging="357"/>
        <w:jc w:val="both"/>
      </w:pPr>
      <w:r w:rsidRPr="00E3524A">
        <w:t>économie</w:t>
      </w:r>
      <w:r w:rsidR="002C001A" w:rsidRPr="00E3524A">
        <w:t xml:space="preserve"> numérique.</w:t>
      </w:r>
    </w:p>
    <w:p w14:paraId="78E456BE" w14:textId="77777777" w:rsidR="00AA072D" w:rsidRDefault="00AA072D" w:rsidP="0040011C">
      <w:pPr>
        <w:spacing w:after="0" w:line="240" w:lineRule="auto"/>
        <w:jc w:val="both"/>
      </w:pPr>
    </w:p>
    <w:p w14:paraId="6AE0ACE2" w14:textId="77777777" w:rsidR="00AA072D" w:rsidRDefault="00AA072D" w:rsidP="0040011C">
      <w:pPr>
        <w:autoSpaceDE w:val="0"/>
        <w:autoSpaceDN w:val="0"/>
        <w:adjustRightInd w:val="0"/>
        <w:spacing w:after="0" w:line="240" w:lineRule="auto"/>
        <w:jc w:val="both"/>
        <w:rPr>
          <w:szCs w:val="24"/>
        </w:rPr>
      </w:pPr>
      <w:r w:rsidRPr="00E3524A">
        <w:rPr>
          <w:szCs w:val="24"/>
        </w:rPr>
        <w:t>De tout ce qui précède, les recommandations suivantes sont formulées.</w:t>
      </w:r>
    </w:p>
    <w:p w14:paraId="48554FAA" w14:textId="77777777" w:rsidR="00AA072D" w:rsidRPr="00E3524A" w:rsidRDefault="00AA072D" w:rsidP="0040011C">
      <w:pPr>
        <w:autoSpaceDE w:val="0"/>
        <w:autoSpaceDN w:val="0"/>
        <w:adjustRightInd w:val="0"/>
        <w:spacing w:after="0" w:line="240" w:lineRule="auto"/>
        <w:jc w:val="both"/>
        <w:rPr>
          <w:rFonts w:ascii="Calibri" w:eastAsia="Times New Roman" w:hAnsi="Calibri" w:cs="Times New Roman"/>
          <w:bCs w:val="0"/>
          <w:szCs w:val="24"/>
          <w:lang w:eastAsia="fr-FR"/>
        </w:rPr>
      </w:pPr>
    </w:p>
    <w:p w14:paraId="0BDE0673" w14:textId="3A4AC208" w:rsidR="002666B2" w:rsidRDefault="006945CC" w:rsidP="0040011C">
      <w:pPr>
        <w:autoSpaceDE w:val="0"/>
        <w:autoSpaceDN w:val="0"/>
        <w:adjustRightInd w:val="0"/>
        <w:spacing w:after="0" w:line="240" w:lineRule="auto"/>
        <w:jc w:val="both"/>
        <w:rPr>
          <w:b/>
          <w:szCs w:val="24"/>
        </w:rPr>
      </w:pPr>
      <w:r>
        <w:rPr>
          <w:b/>
          <w:szCs w:val="24"/>
        </w:rPr>
        <w:t>Par rapport au c</w:t>
      </w:r>
      <w:r w:rsidR="00975A8E" w:rsidRPr="00E3524A">
        <w:rPr>
          <w:b/>
          <w:szCs w:val="24"/>
        </w:rPr>
        <w:t>adre</w:t>
      </w:r>
      <w:r w:rsidR="002666B2" w:rsidRPr="00E3524A">
        <w:rPr>
          <w:b/>
          <w:szCs w:val="24"/>
        </w:rPr>
        <w:t xml:space="preserve"> juridique et institutionnel</w:t>
      </w:r>
    </w:p>
    <w:p w14:paraId="5FAA2D83" w14:textId="77777777" w:rsidR="002666B2" w:rsidRPr="00E3524A" w:rsidRDefault="002666B2" w:rsidP="0040011C">
      <w:pPr>
        <w:autoSpaceDE w:val="0"/>
        <w:autoSpaceDN w:val="0"/>
        <w:adjustRightInd w:val="0"/>
        <w:spacing w:after="0" w:line="240" w:lineRule="auto"/>
        <w:jc w:val="both"/>
        <w:rPr>
          <w:rFonts w:ascii="Calibri" w:eastAsia="Times New Roman" w:hAnsi="Calibri" w:cs="Times New Roman"/>
          <w:b/>
          <w:bCs w:val="0"/>
          <w:szCs w:val="24"/>
          <w:lang w:eastAsia="fr-FR"/>
        </w:rPr>
      </w:pPr>
    </w:p>
    <w:p w14:paraId="1EA0DC39" w14:textId="610279C9" w:rsidR="002666B2" w:rsidRPr="00E3524A" w:rsidRDefault="002666B2" w:rsidP="0040011C">
      <w:pPr>
        <w:pStyle w:val="Paragraphedeliste"/>
        <w:numPr>
          <w:ilvl w:val="0"/>
          <w:numId w:val="19"/>
        </w:numPr>
        <w:ind w:left="714" w:hanging="357"/>
        <w:jc w:val="both"/>
        <w:rPr>
          <w:i/>
        </w:rPr>
      </w:pPr>
      <w:r>
        <w:rPr>
          <w:i/>
        </w:rPr>
        <w:t>Simplifier le cadre législatif</w:t>
      </w:r>
      <w:r w:rsidRPr="00E3524A">
        <w:rPr>
          <w:i/>
        </w:rPr>
        <w:t xml:space="preserve"> et réglementaire par l’adoption d’un texte unique sur le PPP ;</w:t>
      </w:r>
    </w:p>
    <w:p w14:paraId="1C2D442F" w14:textId="77777777" w:rsidR="002666B2" w:rsidRPr="00E3524A" w:rsidRDefault="002666B2" w:rsidP="0040011C">
      <w:pPr>
        <w:pStyle w:val="Paragraphedeliste"/>
        <w:numPr>
          <w:ilvl w:val="0"/>
          <w:numId w:val="19"/>
        </w:numPr>
        <w:ind w:left="714" w:hanging="357"/>
        <w:jc w:val="both"/>
        <w:rPr>
          <w:i/>
        </w:rPr>
      </w:pPr>
      <w:r w:rsidRPr="00E3524A">
        <w:rPr>
          <w:i/>
        </w:rPr>
        <w:t xml:space="preserve">A l’instar de beaucoup de législations nationales, fixer une </w:t>
      </w:r>
      <w:r>
        <w:rPr>
          <w:i/>
        </w:rPr>
        <w:t>durée minimale et une durée maximale</w:t>
      </w:r>
      <w:r w:rsidRPr="00E3524A">
        <w:rPr>
          <w:i/>
        </w:rPr>
        <w:t xml:space="preserve"> des contrats PPP ;</w:t>
      </w:r>
    </w:p>
    <w:p w14:paraId="0F9D91E0" w14:textId="3706EC70" w:rsidR="002666B2" w:rsidRPr="00E3524A" w:rsidRDefault="002666B2" w:rsidP="0040011C">
      <w:pPr>
        <w:pStyle w:val="Paragraphedeliste"/>
        <w:numPr>
          <w:ilvl w:val="0"/>
          <w:numId w:val="19"/>
        </w:numPr>
        <w:ind w:left="714" w:hanging="357"/>
        <w:jc w:val="both"/>
        <w:rPr>
          <w:i/>
        </w:rPr>
      </w:pPr>
      <w:r w:rsidRPr="00E3524A">
        <w:rPr>
          <w:i/>
        </w:rPr>
        <w:lastRenderedPageBreak/>
        <w:t>Relire l’ensemble des textes sectoriels</w:t>
      </w:r>
      <w:r w:rsidR="00975A8E" w:rsidRPr="00E3524A">
        <w:rPr>
          <w:i/>
        </w:rPr>
        <w:t xml:space="preserve"> </w:t>
      </w:r>
      <w:r w:rsidRPr="00E3524A">
        <w:rPr>
          <w:i/>
        </w:rPr>
        <w:t>(lois, décrets, arrêtés) pour les rendre cohérents avec la loi PPP, à défaut corriger tous les disfonctionnements dans la loi PPP relue ;</w:t>
      </w:r>
    </w:p>
    <w:p w14:paraId="2AF1E6D7" w14:textId="77777777" w:rsidR="002666B2" w:rsidRPr="00E3524A" w:rsidRDefault="002666B2" w:rsidP="0040011C">
      <w:pPr>
        <w:pStyle w:val="Paragraphedeliste"/>
        <w:numPr>
          <w:ilvl w:val="0"/>
          <w:numId w:val="19"/>
        </w:numPr>
        <w:ind w:left="714" w:hanging="357"/>
        <w:jc w:val="both"/>
        <w:rPr>
          <w:i/>
        </w:rPr>
      </w:pPr>
      <w:r w:rsidRPr="00E3524A">
        <w:rPr>
          <w:i/>
        </w:rPr>
        <w:t>Rédiger et adopter au plus vite l’ensemble des textes réglementaires requis pour faciliter  la mise en œuvre effective de la loi ;</w:t>
      </w:r>
    </w:p>
    <w:p w14:paraId="1D317CE1" w14:textId="77777777" w:rsidR="002666B2" w:rsidRPr="00E3524A" w:rsidRDefault="002666B2" w:rsidP="0040011C">
      <w:pPr>
        <w:pStyle w:val="Paragraphedeliste"/>
        <w:numPr>
          <w:ilvl w:val="0"/>
          <w:numId w:val="19"/>
        </w:numPr>
        <w:ind w:left="714" w:hanging="357"/>
        <w:jc w:val="both"/>
        <w:rPr>
          <w:i/>
        </w:rPr>
      </w:pPr>
      <w:r w:rsidRPr="00E3524A">
        <w:rPr>
          <w:i/>
        </w:rPr>
        <w:t>Harmoniser les textes nationaux PPP avec les directives communautaires de l’UEMOA ;</w:t>
      </w:r>
    </w:p>
    <w:p w14:paraId="0E90951D" w14:textId="77777777" w:rsidR="002666B2" w:rsidRPr="00E3524A" w:rsidRDefault="002666B2" w:rsidP="0040011C">
      <w:pPr>
        <w:pStyle w:val="Paragraphedeliste"/>
        <w:numPr>
          <w:ilvl w:val="0"/>
          <w:numId w:val="19"/>
        </w:numPr>
        <w:ind w:left="714" w:hanging="357"/>
        <w:jc w:val="both"/>
        <w:rPr>
          <w:i/>
        </w:rPr>
      </w:pPr>
      <w:r w:rsidRPr="00E3524A">
        <w:rPr>
          <w:i/>
        </w:rPr>
        <w:t>Clarifier et préciser la mission de l’Unité PPP afin d’éviter les conflits d’intérêt ;</w:t>
      </w:r>
    </w:p>
    <w:p w14:paraId="5BB5370D" w14:textId="1FA9450E" w:rsidR="002666B2" w:rsidRPr="00E3524A" w:rsidRDefault="002666B2" w:rsidP="0040011C">
      <w:pPr>
        <w:pStyle w:val="Paragraphedeliste"/>
        <w:numPr>
          <w:ilvl w:val="0"/>
          <w:numId w:val="19"/>
        </w:numPr>
        <w:ind w:left="714" w:hanging="357"/>
        <w:jc w:val="both"/>
        <w:rPr>
          <w:i/>
        </w:rPr>
      </w:pPr>
      <w:r w:rsidRPr="00E3524A">
        <w:rPr>
          <w:i/>
        </w:rPr>
        <w:t xml:space="preserve">Doter l’Unité PPP du personnel nécessaire notamment un économiste planificateur et un </w:t>
      </w:r>
      <w:r w:rsidR="00C34082">
        <w:rPr>
          <w:i/>
        </w:rPr>
        <w:t>spécialiste en Gestion de l’environnement</w:t>
      </w:r>
      <w:r w:rsidRPr="00E3524A">
        <w:rPr>
          <w:i/>
        </w:rPr>
        <w:t> ;</w:t>
      </w:r>
    </w:p>
    <w:p w14:paraId="520DCC6E" w14:textId="77777777" w:rsidR="002666B2" w:rsidRDefault="002666B2" w:rsidP="0040011C">
      <w:pPr>
        <w:pStyle w:val="Paragraphedeliste"/>
        <w:numPr>
          <w:ilvl w:val="0"/>
          <w:numId w:val="19"/>
        </w:numPr>
        <w:ind w:left="714" w:hanging="357"/>
        <w:jc w:val="both"/>
        <w:rPr>
          <w:i/>
        </w:rPr>
      </w:pPr>
      <w:r w:rsidRPr="00E3524A">
        <w:rPr>
          <w:i/>
        </w:rPr>
        <w:t>Intégrer des représentants du secteur privé et de la société civile au Comité d’orientation du PPP.</w:t>
      </w:r>
    </w:p>
    <w:p w14:paraId="76688893" w14:textId="77777777" w:rsidR="002666B2" w:rsidRPr="00E3524A" w:rsidRDefault="002666B2" w:rsidP="0040011C">
      <w:pPr>
        <w:pStyle w:val="Paragraphedeliste"/>
        <w:ind w:left="714"/>
        <w:jc w:val="both"/>
        <w:rPr>
          <w:i/>
        </w:rPr>
      </w:pPr>
    </w:p>
    <w:p w14:paraId="234C6FD5" w14:textId="70CDCD0B" w:rsidR="002666B2" w:rsidRDefault="006945CC" w:rsidP="0040011C">
      <w:pPr>
        <w:autoSpaceDE w:val="0"/>
        <w:autoSpaceDN w:val="0"/>
        <w:adjustRightInd w:val="0"/>
        <w:spacing w:after="0" w:line="240" w:lineRule="auto"/>
        <w:jc w:val="both"/>
        <w:rPr>
          <w:b/>
          <w:szCs w:val="24"/>
        </w:rPr>
      </w:pPr>
      <w:r>
        <w:rPr>
          <w:b/>
          <w:szCs w:val="24"/>
        </w:rPr>
        <w:t>En matière de g</w:t>
      </w:r>
      <w:r w:rsidR="00975A8E" w:rsidRPr="00E3524A">
        <w:rPr>
          <w:b/>
          <w:szCs w:val="24"/>
        </w:rPr>
        <w:t>estion</w:t>
      </w:r>
      <w:r w:rsidR="002666B2" w:rsidRPr="00E3524A">
        <w:rPr>
          <w:b/>
          <w:szCs w:val="24"/>
        </w:rPr>
        <w:t xml:space="preserve"> du processus PPP</w:t>
      </w:r>
    </w:p>
    <w:p w14:paraId="466AFEBE" w14:textId="77777777" w:rsidR="002666B2" w:rsidRPr="00E3524A" w:rsidRDefault="002666B2" w:rsidP="0040011C">
      <w:pPr>
        <w:autoSpaceDE w:val="0"/>
        <w:autoSpaceDN w:val="0"/>
        <w:adjustRightInd w:val="0"/>
        <w:spacing w:after="0" w:line="240" w:lineRule="auto"/>
        <w:jc w:val="both"/>
        <w:rPr>
          <w:rFonts w:ascii="Calibri" w:eastAsia="Times New Roman" w:hAnsi="Calibri" w:cs="Times New Roman"/>
          <w:b/>
          <w:bCs w:val="0"/>
          <w:szCs w:val="24"/>
          <w:lang w:eastAsia="fr-FR"/>
        </w:rPr>
      </w:pPr>
    </w:p>
    <w:p w14:paraId="11BB99FD" w14:textId="77777777" w:rsidR="002666B2" w:rsidRPr="00E3524A" w:rsidRDefault="002666B2" w:rsidP="0040011C">
      <w:pPr>
        <w:pStyle w:val="Paragraphedeliste"/>
        <w:numPr>
          <w:ilvl w:val="0"/>
          <w:numId w:val="19"/>
        </w:numPr>
        <w:ind w:left="714" w:hanging="357"/>
        <w:jc w:val="both"/>
        <w:rPr>
          <w:i/>
        </w:rPr>
      </w:pPr>
      <w:r w:rsidRPr="00E3524A">
        <w:rPr>
          <w:i/>
        </w:rPr>
        <w:t>Informer, sensibiliser et former les différents acteurs sur le concept et les outils du PPP ;</w:t>
      </w:r>
    </w:p>
    <w:p w14:paraId="650F4604" w14:textId="77777777" w:rsidR="002666B2" w:rsidRPr="00E3524A" w:rsidRDefault="002666B2" w:rsidP="0040011C">
      <w:pPr>
        <w:pStyle w:val="Paragraphedeliste"/>
        <w:numPr>
          <w:ilvl w:val="0"/>
          <w:numId w:val="19"/>
        </w:numPr>
        <w:ind w:left="714" w:hanging="357"/>
        <w:jc w:val="both"/>
        <w:rPr>
          <w:i/>
        </w:rPr>
      </w:pPr>
      <w:r w:rsidRPr="00E3524A">
        <w:rPr>
          <w:i/>
        </w:rPr>
        <w:t>Veiller au respect des engagements contractuels dans le cadre du PPP ;</w:t>
      </w:r>
    </w:p>
    <w:p w14:paraId="15FDEFC2" w14:textId="77777777" w:rsidR="002666B2" w:rsidRPr="00E3524A" w:rsidRDefault="002666B2" w:rsidP="0040011C">
      <w:pPr>
        <w:pStyle w:val="Paragraphedeliste"/>
        <w:numPr>
          <w:ilvl w:val="0"/>
          <w:numId w:val="19"/>
        </w:numPr>
        <w:ind w:left="714" w:hanging="357"/>
        <w:jc w:val="both"/>
        <w:rPr>
          <w:i/>
        </w:rPr>
      </w:pPr>
      <w:r w:rsidRPr="00E3524A">
        <w:rPr>
          <w:i/>
        </w:rPr>
        <w:t>Lutter contre la corruption dans le processus PPP ;</w:t>
      </w:r>
    </w:p>
    <w:p w14:paraId="49E392F5" w14:textId="77777777" w:rsidR="002666B2" w:rsidRPr="00E3524A" w:rsidRDefault="002666B2" w:rsidP="0040011C">
      <w:pPr>
        <w:pStyle w:val="Paragraphedeliste"/>
        <w:numPr>
          <w:ilvl w:val="0"/>
          <w:numId w:val="19"/>
        </w:numPr>
        <w:ind w:left="714" w:hanging="357"/>
        <w:jc w:val="both"/>
        <w:rPr>
          <w:i/>
        </w:rPr>
      </w:pPr>
      <w:r w:rsidRPr="00E3524A">
        <w:rPr>
          <w:i/>
        </w:rPr>
        <w:t>Assurer un partage équitable des risques entre le public et le privé ;</w:t>
      </w:r>
    </w:p>
    <w:p w14:paraId="3A89A4A9" w14:textId="77777777" w:rsidR="002666B2" w:rsidRPr="00E3524A" w:rsidRDefault="002666B2" w:rsidP="0040011C">
      <w:pPr>
        <w:pStyle w:val="Paragraphedeliste"/>
        <w:numPr>
          <w:ilvl w:val="0"/>
          <w:numId w:val="19"/>
        </w:numPr>
        <w:ind w:left="714" w:hanging="357"/>
        <w:jc w:val="both"/>
        <w:rPr>
          <w:i/>
        </w:rPr>
      </w:pPr>
      <w:r w:rsidRPr="00E3524A">
        <w:rPr>
          <w:i/>
        </w:rPr>
        <w:t>Préparer le secteur privé national pour assurer sa participation au PPP ;</w:t>
      </w:r>
    </w:p>
    <w:p w14:paraId="4D7EB133" w14:textId="77777777" w:rsidR="002666B2" w:rsidRPr="00E3524A" w:rsidRDefault="002666B2" w:rsidP="0040011C">
      <w:pPr>
        <w:pStyle w:val="Paragraphedeliste"/>
        <w:numPr>
          <w:ilvl w:val="0"/>
          <w:numId w:val="19"/>
        </w:numPr>
        <w:ind w:left="714" w:hanging="357"/>
        <w:jc w:val="both"/>
        <w:rPr>
          <w:i/>
        </w:rPr>
      </w:pPr>
      <w:r w:rsidRPr="00E3524A">
        <w:rPr>
          <w:i/>
        </w:rPr>
        <w:t>Mieux concevoir les contrats sur la base d’études de faisabilité rigoureuses ;</w:t>
      </w:r>
    </w:p>
    <w:p w14:paraId="1060C826" w14:textId="77777777" w:rsidR="002666B2" w:rsidRPr="00E3524A" w:rsidRDefault="002666B2" w:rsidP="0040011C">
      <w:pPr>
        <w:pStyle w:val="Paragraphedeliste"/>
        <w:numPr>
          <w:ilvl w:val="0"/>
          <w:numId w:val="19"/>
        </w:numPr>
        <w:ind w:left="714" w:hanging="357"/>
        <w:jc w:val="both"/>
        <w:rPr>
          <w:i/>
        </w:rPr>
      </w:pPr>
      <w:r w:rsidRPr="00E3524A">
        <w:rPr>
          <w:i/>
        </w:rPr>
        <w:t>Sensibiliser et informer les populations pour qu’elles adhèrent aux projets PPP qui concernent leurs communautés ;</w:t>
      </w:r>
    </w:p>
    <w:p w14:paraId="6BEB0C61" w14:textId="77777777" w:rsidR="002666B2" w:rsidRPr="00E3524A" w:rsidRDefault="002666B2" w:rsidP="0040011C">
      <w:pPr>
        <w:pStyle w:val="Paragraphedeliste"/>
        <w:numPr>
          <w:ilvl w:val="0"/>
          <w:numId w:val="19"/>
        </w:numPr>
        <w:ind w:left="714" w:hanging="357"/>
        <w:jc w:val="both"/>
        <w:rPr>
          <w:i/>
        </w:rPr>
      </w:pPr>
      <w:r w:rsidRPr="00E3524A">
        <w:rPr>
          <w:i/>
        </w:rPr>
        <w:t>Créer un climat de confiance entre le secteur public et le secteur privé ;</w:t>
      </w:r>
    </w:p>
    <w:p w14:paraId="3346D662" w14:textId="6CCD48E4" w:rsidR="002666B2" w:rsidRPr="00E3524A" w:rsidRDefault="002666B2" w:rsidP="0040011C">
      <w:pPr>
        <w:pStyle w:val="Paragraphedeliste"/>
        <w:numPr>
          <w:ilvl w:val="0"/>
          <w:numId w:val="19"/>
        </w:numPr>
        <w:ind w:left="714" w:hanging="357"/>
        <w:jc w:val="both"/>
        <w:rPr>
          <w:i/>
        </w:rPr>
      </w:pPr>
      <w:r w:rsidRPr="00E3524A">
        <w:rPr>
          <w:i/>
        </w:rPr>
        <w:t xml:space="preserve">Mener rigoureusement les processus de sélection pour éviter de passer des contrats avec des partenaires privés ne disposant </w:t>
      </w:r>
      <w:r>
        <w:rPr>
          <w:i/>
        </w:rPr>
        <w:t xml:space="preserve">pas </w:t>
      </w:r>
      <w:r w:rsidRPr="00E3524A">
        <w:rPr>
          <w:i/>
        </w:rPr>
        <w:t xml:space="preserve">de capacités </w:t>
      </w:r>
      <w:r w:rsidR="00964B4E">
        <w:rPr>
          <w:i/>
        </w:rPr>
        <w:t xml:space="preserve">techniques et financières </w:t>
      </w:r>
      <w:r w:rsidRPr="00E3524A">
        <w:rPr>
          <w:i/>
        </w:rPr>
        <w:t>pour exécuter les contrats ;</w:t>
      </w:r>
    </w:p>
    <w:p w14:paraId="3F9B2BDE" w14:textId="77777777" w:rsidR="002666B2" w:rsidRPr="00E3524A" w:rsidRDefault="002666B2" w:rsidP="0040011C">
      <w:pPr>
        <w:pStyle w:val="Paragraphedeliste"/>
        <w:numPr>
          <w:ilvl w:val="0"/>
          <w:numId w:val="19"/>
        </w:numPr>
        <w:ind w:left="714" w:hanging="357"/>
        <w:jc w:val="both"/>
        <w:rPr>
          <w:i/>
        </w:rPr>
      </w:pPr>
      <w:r w:rsidRPr="00E3524A">
        <w:rPr>
          <w:i/>
        </w:rPr>
        <w:t>Créer des conditions favorables au marché des affaires ;</w:t>
      </w:r>
    </w:p>
    <w:p w14:paraId="3EEEBB51" w14:textId="2240074C" w:rsidR="002666B2" w:rsidRDefault="002666B2" w:rsidP="0040011C">
      <w:pPr>
        <w:pStyle w:val="Paragraphedeliste"/>
        <w:numPr>
          <w:ilvl w:val="0"/>
          <w:numId w:val="19"/>
        </w:numPr>
        <w:ind w:left="714" w:hanging="357"/>
        <w:jc w:val="both"/>
        <w:rPr>
          <w:i/>
        </w:rPr>
      </w:pPr>
      <w:r w:rsidRPr="00E3524A">
        <w:rPr>
          <w:i/>
        </w:rPr>
        <w:t xml:space="preserve">Diversifier les partenaires </w:t>
      </w:r>
      <w:r w:rsidR="00964B4E">
        <w:rPr>
          <w:i/>
        </w:rPr>
        <w:t>en évitant de</w:t>
      </w:r>
      <w:r w:rsidRPr="00E3524A">
        <w:rPr>
          <w:i/>
        </w:rPr>
        <w:t xml:space="preserve"> se focaliser uniquement sur les méga projets avec les multinationales comme seuls partenaires</w:t>
      </w:r>
      <w:r>
        <w:rPr>
          <w:i/>
        </w:rPr>
        <w:t>;</w:t>
      </w:r>
    </w:p>
    <w:p w14:paraId="6794D9D5" w14:textId="0D64C275" w:rsidR="002666B2" w:rsidRPr="005A6FD7" w:rsidRDefault="002666B2" w:rsidP="0040011C">
      <w:pPr>
        <w:pStyle w:val="Paragraphedeliste"/>
        <w:numPr>
          <w:ilvl w:val="0"/>
          <w:numId w:val="19"/>
        </w:numPr>
        <w:ind w:left="714" w:hanging="357"/>
        <w:jc w:val="both"/>
        <w:rPr>
          <w:i/>
        </w:rPr>
      </w:pPr>
      <w:r>
        <w:rPr>
          <w:i/>
        </w:rPr>
        <w:t xml:space="preserve">Stimuler l’économie pour l’entreprenariat féminin en adoptant une approche globale pour doter les femmes de </w:t>
      </w:r>
      <w:r w:rsidR="00975A8E">
        <w:rPr>
          <w:i/>
        </w:rPr>
        <w:t>compétence</w:t>
      </w:r>
      <w:r w:rsidR="006945CC">
        <w:rPr>
          <w:i/>
        </w:rPr>
        <w:t>s</w:t>
      </w:r>
      <w:r>
        <w:rPr>
          <w:i/>
        </w:rPr>
        <w:t xml:space="preserve">, de connaissances et de la confiance indispensables à leur réussite dans le monde des affaires ; </w:t>
      </w:r>
    </w:p>
    <w:p w14:paraId="54759E30" w14:textId="77777777" w:rsidR="002666B2" w:rsidRPr="005A6FD7" w:rsidRDefault="002666B2" w:rsidP="0040011C">
      <w:pPr>
        <w:pStyle w:val="Paragraphedeliste"/>
        <w:numPr>
          <w:ilvl w:val="0"/>
          <w:numId w:val="19"/>
        </w:numPr>
        <w:ind w:left="714" w:hanging="357"/>
        <w:jc w:val="both"/>
        <w:rPr>
          <w:i/>
        </w:rPr>
      </w:pPr>
      <w:r>
        <w:rPr>
          <w:i/>
        </w:rPr>
        <w:t>Initier des projets PPP pour renforcer les capacités des femmes et des jeunes à acquérir le savoir-faire pratique recherché pour le monde du travail.</w:t>
      </w:r>
    </w:p>
    <w:p w14:paraId="3F428129" w14:textId="77777777" w:rsidR="002666B2" w:rsidRPr="00E3524A" w:rsidRDefault="002666B2" w:rsidP="0040011C">
      <w:pPr>
        <w:pStyle w:val="Paragraphedeliste"/>
        <w:ind w:left="714"/>
        <w:jc w:val="both"/>
        <w:rPr>
          <w:i/>
        </w:rPr>
      </w:pPr>
    </w:p>
    <w:p w14:paraId="7561E70B" w14:textId="18BEBEEB" w:rsidR="002666B2" w:rsidRDefault="006945CC" w:rsidP="0040011C">
      <w:pPr>
        <w:spacing w:after="0" w:line="240" w:lineRule="auto"/>
        <w:jc w:val="both"/>
        <w:rPr>
          <w:b/>
          <w:szCs w:val="24"/>
        </w:rPr>
      </w:pPr>
      <w:r>
        <w:rPr>
          <w:b/>
          <w:szCs w:val="24"/>
        </w:rPr>
        <w:t>Dans le domaine de la r</w:t>
      </w:r>
      <w:r w:rsidR="00975A8E" w:rsidRPr="00E3524A">
        <w:rPr>
          <w:b/>
          <w:szCs w:val="24"/>
        </w:rPr>
        <w:t>éalisation</w:t>
      </w:r>
      <w:r w:rsidR="002666B2" w:rsidRPr="00E3524A">
        <w:rPr>
          <w:b/>
          <w:szCs w:val="24"/>
        </w:rPr>
        <w:t xml:space="preserve"> des projets PPP</w:t>
      </w:r>
    </w:p>
    <w:p w14:paraId="47E99971" w14:textId="77777777" w:rsidR="002666B2" w:rsidRPr="00E3524A" w:rsidRDefault="002666B2" w:rsidP="0040011C">
      <w:pPr>
        <w:spacing w:after="0" w:line="240" w:lineRule="auto"/>
        <w:jc w:val="both"/>
        <w:rPr>
          <w:rFonts w:ascii="Calibri" w:eastAsia="Times New Roman" w:hAnsi="Calibri" w:cs="Times New Roman"/>
          <w:b/>
          <w:bCs w:val="0"/>
          <w:szCs w:val="24"/>
          <w:lang w:eastAsia="fr-FR"/>
        </w:rPr>
      </w:pPr>
    </w:p>
    <w:p w14:paraId="67B0550C" w14:textId="77777777" w:rsidR="002666B2" w:rsidRPr="00E3524A" w:rsidRDefault="002666B2" w:rsidP="0040011C">
      <w:pPr>
        <w:pStyle w:val="Paragraphedeliste"/>
        <w:numPr>
          <w:ilvl w:val="0"/>
          <w:numId w:val="19"/>
        </w:numPr>
        <w:ind w:left="714" w:hanging="357"/>
        <w:jc w:val="both"/>
        <w:rPr>
          <w:i/>
        </w:rPr>
      </w:pPr>
      <w:r w:rsidRPr="00E3524A">
        <w:rPr>
          <w:i/>
        </w:rPr>
        <w:t>Rationnaliser le processus de passation des marchés dans le cadre du PPP par des dispositions spécifiquement étudiées pour accroître l’efficacité et réduire les dérives ;</w:t>
      </w:r>
    </w:p>
    <w:p w14:paraId="72BB94C2" w14:textId="77777777" w:rsidR="002666B2" w:rsidRPr="00E3524A" w:rsidRDefault="002666B2" w:rsidP="0040011C">
      <w:pPr>
        <w:pStyle w:val="Paragraphedeliste"/>
        <w:numPr>
          <w:ilvl w:val="0"/>
          <w:numId w:val="19"/>
        </w:numPr>
        <w:ind w:left="714" w:hanging="357"/>
        <w:jc w:val="both"/>
        <w:rPr>
          <w:i/>
        </w:rPr>
      </w:pPr>
      <w:r w:rsidRPr="00E3524A">
        <w:rPr>
          <w:i/>
        </w:rPr>
        <w:t>Concevoir et mettre en œuvre des procédures efficaces de mobilisation des ressources ;</w:t>
      </w:r>
    </w:p>
    <w:p w14:paraId="2146C9CB" w14:textId="77777777" w:rsidR="002666B2" w:rsidRPr="00E3524A" w:rsidRDefault="002666B2" w:rsidP="0040011C">
      <w:pPr>
        <w:pStyle w:val="Paragraphedeliste"/>
        <w:numPr>
          <w:ilvl w:val="0"/>
          <w:numId w:val="19"/>
        </w:numPr>
        <w:ind w:left="714" w:hanging="357"/>
        <w:jc w:val="both"/>
        <w:rPr>
          <w:i/>
        </w:rPr>
      </w:pPr>
      <w:r w:rsidRPr="00E3524A">
        <w:rPr>
          <w:i/>
        </w:rPr>
        <w:t>Adopter un outil de gestion des impacts environnementaux ;</w:t>
      </w:r>
    </w:p>
    <w:p w14:paraId="33B83934" w14:textId="77777777" w:rsidR="002666B2" w:rsidRPr="00E3524A" w:rsidRDefault="002666B2" w:rsidP="0040011C">
      <w:pPr>
        <w:pStyle w:val="Paragraphedeliste"/>
        <w:numPr>
          <w:ilvl w:val="0"/>
          <w:numId w:val="19"/>
        </w:numPr>
        <w:ind w:left="714" w:hanging="357"/>
        <w:jc w:val="both"/>
        <w:rPr>
          <w:i/>
        </w:rPr>
      </w:pPr>
      <w:r w:rsidRPr="00E3524A">
        <w:rPr>
          <w:i/>
        </w:rPr>
        <w:t>Contrôler la qualité des équipements mis en place dans le cadre des contrats PPP ;</w:t>
      </w:r>
    </w:p>
    <w:p w14:paraId="3D774C2B" w14:textId="05EC6030" w:rsidR="002666B2" w:rsidRPr="00E3524A" w:rsidRDefault="002666B2" w:rsidP="0040011C">
      <w:pPr>
        <w:pStyle w:val="Paragraphedeliste"/>
        <w:numPr>
          <w:ilvl w:val="0"/>
          <w:numId w:val="19"/>
        </w:numPr>
        <w:ind w:left="714" w:hanging="357"/>
        <w:jc w:val="both"/>
        <w:rPr>
          <w:i/>
        </w:rPr>
      </w:pPr>
      <w:r w:rsidRPr="00E3524A">
        <w:rPr>
          <w:i/>
        </w:rPr>
        <w:t xml:space="preserve">Concevoir et mettre en œuvre un bon système d’entretien des infrastructures mises en place dans le cadre </w:t>
      </w:r>
      <w:r w:rsidR="00975A8E" w:rsidRPr="00E3524A">
        <w:rPr>
          <w:i/>
        </w:rPr>
        <w:t>d</w:t>
      </w:r>
      <w:r w:rsidR="003E2ABA">
        <w:rPr>
          <w:i/>
        </w:rPr>
        <w:t>u</w:t>
      </w:r>
      <w:r w:rsidRPr="00E3524A">
        <w:rPr>
          <w:i/>
        </w:rPr>
        <w:t xml:space="preserve"> PPP.</w:t>
      </w:r>
    </w:p>
    <w:p w14:paraId="24B1E404" w14:textId="76DF8FD7" w:rsidR="002666B2" w:rsidRDefault="002666B2" w:rsidP="0040011C">
      <w:pPr>
        <w:spacing w:after="0" w:line="240" w:lineRule="auto"/>
        <w:jc w:val="both"/>
        <w:rPr>
          <w:b/>
          <w:szCs w:val="24"/>
        </w:rPr>
      </w:pPr>
    </w:p>
    <w:p w14:paraId="799E22D6" w14:textId="42AB7623" w:rsidR="00D92CF7" w:rsidRDefault="00D92CF7" w:rsidP="0040011C">
      <w:pPr>
        <w:spacing w:after="0" w:line="240" w:lineRule="auto"/>
        <w:jc w:val="both"/>
        <w:rPr>
          <w:b/>
          <w:szCs w:val="24"/>
        </w:rPr>
      </w:pPr>
    </w:p>
    <w:p w14:paraId="46DFE313" w14:textId="161718E3" w:rsidR="00D92CF7" w:rsidRDefault="00D92CF7" w:rsidP="0040011C">
      <w:pPr>
        <w:spacing w:after="0" w:line="240" w:lineRule="auto"/>
        <w:jc w:val="both"/>
        <w:rPr>
          <w:b/>
          <w:szCs w:val="24"/>
        </w:rPr>
      </w:pPr>
    </w:p>
    <w:p w14:paraId="0F226CCC" w14:textId="77777777" w:rsidR="00D92CF7" w:rsidRDefault="00D92CF7" w:rsidP="0040011C">
      <w:pPr>
        <w:spacing w:after="0" w:line="240" w:lineRule="auto"/>
        <w:jc w:val="both"/>
        <w:rPr>
          <w:b/>
          <w:szCs w:val="24"/>
        </w:rPr>
      </w:pPr>
    </w:p>
    <w:p w14:paraId="5785317D" w14:textId="77777777" w:rsidR="002666B2" w:rsidRDefault="002666B2" w:rsidP="0040011C">
      <w:pPr>
        <w:spacing w:after="0" w:line="240" w:lineRule="auto"/>
        <w:jc w:val="both"/>
        <w:rPr>
          <w:b/>
          <w:szCs w:val="24"/>
        </w:rPr>
      </w:pPr>
      <w:r w:rsidRPr="00E3524A">
        <w:rPr>
          <w:b/>
          <w:szCs w:val="24"/>
        </w:rPr>
        <w:lastRenderedPageBreak/>
        <w:t>Proposition de domaines de projets</w:t>
      </w:r>
    </w:p>
    <w:p w14:paraId="2BC85F8E" w14:textId="77777777" w:rsidR="002666B2" w:rsidRPr="00E3524A" w:rsidRDefault="002666B2" w:rsidP="0040011C">
      <w:pPr>
        <w:spacing w:after="0" w:line="240" w:lineRule="auto"/>
        <w:jc w:val="both"/>
        <w:rPr>
          <w:rFonts w:ascii="Calibri" w:eastAsia="Times New Roman" w:hAnsi="Calibri" w:cs="Times New Roman"/>
          <w:bCs w:val="0"/>
          <w:i/>
          <w:szCs w:val="24"/>
          <w:lang w:eastAsia="fr-FR"/>
        </w:rPr>
      </w:pPr>
      <w:r w:rsidRPr="00E3524A">
        <w:rPr>
          <w:i/>
          <w:szCs w:val="24"/>
        </w:rPr>
        <w:t>Concevoir :</w:t>
      </w:r>
    </w:p>
    <w:p w14:paraId="41068794" w14:textId="68AEEDB3" w:rsidR="002666B2" w:rsidRPr="00E3524A" w:rsidRDefault="002666B2" w:rsidP="0040011C">
      <w:pPr>
        <w:pStyle w:val="Paragraphedeliste"/>
        <w:numPr>
          <w:ilvl w:val="0"/>
          <w:numId w:val="19"/>
        </w:numPr>
        <w:ind w:left="714" w:hanging="357"/>
        <w:jc w:val="both"/>
        <w:rPr>
          <w:i/>
        </w:rPr>
      </w:pPr>
      <w:r w:rsidRPr="00E3524A">
        <w:rPr>
          <w:i/>
        </w:rPr>
        <w:t>des projets de consolidation et de résilience de l’économie nationale (réhab</w:t>
      </w:r>
      <w:r>
        <w:rPr>
          <w:i/>
        </w:rPr>
        <w:t xml:space="preserve">ilitation, maintenance et </w:t>
      </w:r>
      <w:r w:rsidRPr="00E3524A">
        <w:rPr>
          <w:i/>
        </w:rPr>
        <w:t>renforcement des infrastructures économiques existantes) ;</w:t>
      </w:r>
    </w:p>
    <w:p w14:paraId="328C0D10" w14:textId="77777777" w:rsidR="002666B2" w:rsidRPr="00E3524A" w:rsidRDefault="002666B2" w:rsidP="0040011C">
      <w:pPr>
        <w:pStyle w:val="Paragraphedeliste"/>
        <w:numPr>
          <w:ilvl w:val="0"/>
          <w:numId w:val="19"/>
        </w:numPr>
        <w:ind w:left="714" w:hanging="357"/>
        <w:jc w:val="both"/>
        <w:rPr>
          <w:i/>
        </w:rPr>
      </w:pPr>
      <w:r w:rsidRPr="00E3524A">
        <w:rPr>
          <w:i/>
        </w:rPr>
        <w:t>des projets structurants (pôles de développement ruraux, grandes infrastructures, pôles de compétitivité, insertion dans la Chaine des Valeurs Mondiales) ;</w:t>
      </w:r>
    </w:p>
    <w:p w14:paraId="41DDDF8D" w14:textId="06597CD9" w:rsidR="002666B2" w:rsidRDefault="002666B2" w:rsidP="0040011C">
      <w:pPr>
        <w:pStyle w:val="Paragraphedeliste"/>
        <w:numPr>
          <w:ilvl w:val="0"/>
          <w:numId w:val="19"/>
        </w:numPr>
        <w:ind w:left="714" w:hanging="357"/>
        <w:jc w:val="both"/>
        <w:rPr>
          <w:i/>
        </w:rPr>
      </w:pPr>
      <w:r w:rsidRPr="00E3524A">
        <w:rPr>
          <w:i/>
        </w:rPr>
        <w:t xml:space="preserve">des projets innovants (efficience </w:t>
      </w:r>
      <w:r>
        <w:rPr>
          <w:i/>
        </w:rPr>
        <w:t xml:space="preserve">énergétique, </w:t>
      </w:r>
      <w:r w:rsidR="00975A8E">
        <w:rPr>
          <w:i/>
        </w:rPr>
        <w:t>écoconception</w:t>
      </w:r>
      <w:r w:rsidR="004C319C">
        <w:rPr>
          <w:i/>
        </w:rPr>
        <w:t>-</w:t>
      </w:r>
      <w:r>
        <w:rPr>
          <w:i/>
        </w:rPr>
        <w:t xml:space="preserve"> et </w:t>
      </w:r>
      <w:r w:rsidRPr="00E3524A">
        <w:rPr>
          <w:i/>
        </w:rPr>
        <w:t>économie numérique).</w:t>
      </w:r>
    </w:p>
    <w:p w14:paraId="77D5FBA9" w14:textId="77777777" w:rsidR="002666B2" w:rsidRDefault="002666B2" w:rsidP="0040011C">
      <w:pPr>
        <w:spacing w:after="0" w:line="240" w:lineRule="auto"/>
        <w:jc w:val="both"/>
        <w:rPr>
          <w:i/>
        </w:rPr>
      </w:pPr>
    </w:p>
    <w:p w14:paraId="6724819F" w14:textId="434AE95C" w:rsidR="002666B2" w:rsidRPr="002666B2" w:rsidRDefault="002666B2" w:rsidP="0040011C">
      <w:pPr>
        <w:spacing w:after="0" w:line="240" w:lineRule="auto"/>
        <w:jc w:val="both"/>
      </w:pPr>
      <w:r w:rsidRPr="002666B2">
        <w:t>La mise en œuvre de ces recommandations pourrait faire l’objet d’un plan d’</w:t>
      </w:r>
      <w:r>
        <w:t>a</w:t>
      </w:r>
      <w:r w:rsidRPr="002666B2">
        <w:t>ctions</w:t>
      </w:r>
      <w:r w:rsidR="00344271">
        <w:t>.</w:t>
      </w:r>
    </w:p>
    <w:p w14:paraId="7E8D9B15" w14:textId="77777777" w:rsidR="00AA072D" w:rsidRDefault="00AA072D" w:rsidP="005A6FD7">
      <w:pPr>
        <w:spacing w:after="0" w:line="240" w:lineRule="auto"/>
        <w:jc w:val="both"/>
      </w:pPr>
    </w:p>
    <w:p w14:paraId="19836B2B" w14:textId="77777777" w:rsidR="002C001A" w:rsidRPr="009A1928" w:rsidRDefault="002C001A" w:rsidP="005A6FD7">
      <w:pPr>
        <w:spacing w:after="0" w:line="240" w:lineRule="auto"/>
        <w:jc w:val="both"/>
        <w:rPr>
          <w:b/>
        </w:rPr>
      </w:pPr>
      <w:r>
        <w:rPr>
          <w:rFonts w:eastAsia="Times New Roman"/>
          <w:b/>
          <w:szCs w:val="24"/>
        </w:rPr>
        <w:br w:type="page"/>
      </w:r>
    </w:p>
    <w:p w14:paraId="61B311E2" w14:textId="77777777" w:rsidR="002C001A" w:rsidRPr="000F30E9" w:rsidRDefault="002C001A" w:rsidP="005A6FD7">
      <w:pPr>
        <w:pStyle w:val="Titre1"/>
        <w:spacing w:before="0" w:line="240" w:lineRule="auto"/>
        <w:jc w:val="both"/>
        <w:rPr>
          <w:rFonts w:ascii="Times New Roman" w:hAnsi="Times New Roman"/>
          <w:color w:val="auto"/>
          <w:sz w:val="24"/>
        </w:rPr>
      </w:pPr>
      <w:bookmarkStart w:id="24" w:name="_Toc502590345"/>
      <w:bookmarkStart w:id="25" w:name="_Toc510618325"/>
      <w:bookmarkStart w:id="26" w:name="_Toc521417377"/>
      <w:r w:rsidRPr="000F30E9">
        <w:rPr>
          <w:rFonts w:ascii="Times New Roman" w:hAnsi="Times New Roman"/>
          <w:color w:val="auto"/>
          <w:sz w:val="24"/>
        </w:rPr>
        <w:lastRenderedPageBreak/>
        <w:t>INTRODUCTION</w:t>
      </w:r>
      <w:bookmarkEnd w:id="24"/>
      <w:bookmarkEnd w:id="25"/>
      <w:bookmarkEnd w:id="26"/>
    </w:p>
    <w:p w14:paraId="2DC1ECF6" w14:textId="77777777" w:rsidR="00DF3B0D" w:rsidRPr="00DF3B0D" w:rsidRDefault="00DF3B0D" w:rsidP="00DF3B0D">
      <w:pPr>
        <w:spacing w:after="0" w:line="240" w:lineRule="auto"/>
      </w:pPr>
    </w:p>
    <w:p w14:paraId="03AC5564" w14:textId="2C21A4F0" w:rsidR="004342F2" w:rsidRDefault="004342F2" w:rsidP="004342F2">
      <w:pPr>
        <w:spacing w:after="0" w:line="240" w:lineRule="auto"/>
        <w:jc w:val="both"/>
      </w:pPr>
      <w:r w:rsidRPr="009A1928">
        <w:t xml:space="preserve">Dans le cadre de l’agenda </w:t>
      </w:r>
      <w:r>
        <w:t>2030</w:t>
      </w:r>
      <w:r w:rsidRPr="009A1928">
        <w:t>« Transformons notre monde</w:t>
      </w:r>
      <w:r>
        <w:t> </w:t>
      </w:r>
      <w:r w:rsidR="00975A8E">
        <w:t>»</w:t>
      </w:r>
      <w:r w:rsidR="0031004F">
        <w:t>,</w:t>
      </w:r>
      <w:r>
        <w:t xml:space="preserve"> adopté par la Communauté internationale</w:t>
      </w:r>
      <w:r w:rsidRPr="009A1928">
        <w:t xml:space="preserve">, dix-sept </w:t>
      </w:r>
      <w:r w:rsidR="00C55B94">
        <w:t>O</w:t>
      </w:r>
      <w:r w:rsidRPr="009A1928">
        <w:t xml:space="preserve">bjectifs de </w:t>
      </w:r>
      <w:r w:rsidR="00344271">
        <w:t>D</w:t>
      </w:r>
      <w:r w:rsidR="00975A8E" w:rsidRPr="009A1928">
        <w:t xml:space="preserve">éveloppement </w:t>
      </w:r>
      <w:r w:rsidR="00344271">
        <w:t>D</w:t>
      </w:r>
      <w:r w:rsidR="00975A8E" w:rsidRPr="009A1928">
        <w:t>urable</w:t>
      </w:r>
      <w:r w:rsidR="0001440B">
        <w:t xml:space="preserve"> </w:t>
      </w:r>
      <w:r w:rsidRPr="009A1928">
        <w:t xml:space="preserve">(ODD) ont été fixés </w:t>
      </w:r>
      <w:r>
        <w:t>à la suite</w:t>
      </w:r>
      <w:r w:rsidRPr="009A1928">
        <w:t xml:space="preserve"> des Objectifs du Millénaire pour le </w:t>
      </w:r>
      <w:r>
        <w:t>D</w:t>
      </w:r>
      <w:r w:rsidRPr="009A1928">
        <w:t xml:space="preserve">éveloppement (OMD) dont le terme était 2015. L’innovation des ODD en matière de financement est de ne pas </w:t>
      </w:r>
      <w:r>
        <w:t>compter uniquement</w:t>
      </w:r>
      <w:r w:rsidRPr="009A1928">
        <w:t xml:space="preserve"> sur l’Aide Publique au Développement (APD) mais d’explorer </w:t>
      </w:r>
      <w:r>
        <w:t>des</w:t>
      </w:r>
      <w:r w:rsidRPr="009A1928">
        <w:t xml:space="preserve"> sources de financement innovant</w:t>
      </w:r>
      <w:r w:rsidR="00907673">
        <w:t>e</w:t>
      </w:r>
      <w:r w:rsidRPr="009A1928">
        <w:t xml:space="preserve">s et mixtes </w:t>
      </w:r>
      <w:r w:rsidR="0016206A">
        <w:t>dont</w:t>
      </w:r>
      <w:r w:rsidRPr="009A1928">
        <w:t xml:space="preserve"> le Partenariat public-privé (PPP).</w:t>
      </w:r>
    </w:p>
    <w:p w14:paraId="05547D67" w14:textId="77777777" w:rsidR="00DF3B0D" w:rsidRPr="009A1928" w:rsidRDefault="00DF3B0D" w:rsidP="005A6FD7">
      <w:pPr>
        <w:spacing w:after="0" w:line="240" w:lineRule="auto"/>
        <w:jc w:val="both"/>
        <w:rPr>
          <w:rFonts w:ascii="Calibri" w:eastAsia="Times New Roman" w:hAnsi="Calibri" w:cs="Times New Roman"/>
          <w:bCs w:val="0"/>
          <w:sz w:val="22"/>
          <w:lang w:eastAsia="fr-FR"/>
        </w:rPr>
      </w:pPr>
    </w:p>
    <w:p w14:paraId="155B8202" w14:textId="21C16315" w:rsidR="002C001A" w:rsidRDefault="002C001A" w:rsidP="005A6FD7">
      <w:pPr>
        <w:spacing w:after="0" w:line="240" w:lineRule="auto"/>
        <w:jc w:val="both"/>
      </w:pPr>
      <w:r w:rsidRPr="009A1928">
        <w:t xml:space="preserve">Selon la loi n° 2016-061 adoptée par le Mali en décembre 2016, « le PPP désigne les contrats de la commande publique passés par des personnes morales de droit </w:t>
      </w:r>
      <w:r w:rsidR="005B7F04" w:rsidRPr="009A1928">
        <w:t>public »</w:t>
      </w:r>
      <w:r w:rsidRPr="009A1928">
        <w:rPr>
          <w:vertAlign w:val="superscript"/>
        </w:rPr>
        <w:footnoteReference w:id="3"/>
      </w:r>
      <w:r w:rsidRPr="009A1928">
        <w:t xml:space="preserve"> . Il constitue un mode de financement complémentaire pour l’atteinte des ODD et pour la mise en œuvre du Cadre </w:t>
      </w:r>
      <w:r>
        <w:rPr>
          <w:szCs w:val="24"/>
        </w:rPr>
        <w:t>s</w:t>
      </w:r>
      <w:r w:rsidRPr="005F7F42">
        <w:rPr>
          <w:szCs w:val="24"/>
        </w:rPr>
        <w:t xml:space="preserve">tratégique </w:t>
      </w:r>
      <w:r w:rsidRPr="009A1928">
        <w:t>pour la Relance Economique et le Développement Durable (</w:t>
      </w:r>
      <w:r w:rsidR="00826479">
        <w:t xml:space="preserve">CREDD) </w:t>
      </w:r>
      <w:r w:rsidR="009F6404" w:rsidRPr="009A1928">
        <w:t>2016-2018</w:t>
      </w:r>
      <w:r w:rsidRPr="009A1928">
        <w:t xml:space="preserve"> </w:t>
      </w:r>
      <w:r w:rsidR="009F6404">
        <w:t>et de la stratégie post-</w:t>
      </w:r>
      <w:r w:rsidR="009F6404" w:rsidRPr="009A1928">
        <w:t>CREDD</w:t>
      </w:r>
      <w:r w:rsidRPr="009A1928">
        <w:t>. C’est donc un outil important susceptible de doter le pays d’infrastructures de base, de services et d’entreprises nécessaires à l’amélioration des conditions de vie des populations, de créer un climat de confiance entre le secteur public et le secteur privé, dans un contexte marqué par des restrictions budgétaires, la diminution de l’APD, etc.</w:t>
      </w:r>
    </w:p>
    <w:p w14:paraId="729732EE" w14:textId="77777777" w:rsidR="00DF3B0D" w:rsidRPr="009A1928" w:rsidRDefault="00DF3B0D" w:rsidP="005A6FD7">
      <w:pPr>
        <w:spacing w:after="0" w:line="240" w:lineRule="auto"/>
        <w:jc w:val="both"/>
      </w:pPr>
    </w:p>
    <w:p w14:paraId="2D89DB1C" w14:textId="3AFC94A9" w:rsidR="002C001A" w:rsidRPr="009A1928" w:rsidRDefault="002C001A" w:rsidP="005A6FD7">
      <w:pPr>
        <w:spacing w:after="0" w:line="240" w:lineRule="auto"/>
        <w:jc w:val="both"/>
        <w:rPr>
          <w:rFonts w:ascii="Calibri" w:eastAsia="Times New Roman" w:hAnsi="Calibri" w:cs="Times New Roman"/>
          <w:bCs w:val="0"/>
          <w:sz w:val="22"/>
          <w:lang w:eastAsia="fr-FR"/>
        </w:rPr>
      </w:pPr>
      <w:r w:rsidRPr="009A1928">
        <w:t>C’est ce qui justifie le</w:t>
      </w:r>
      <w:r>
        <w:rPr>
          <w:szCs w:val="24"/>
        </w:rPr>
        <w:t xml:space="preserve"> choix du</w:t>
      </w:r>
      <w:r w:rsidRPr="009A1928">
        <w:t xml:space="preserve"> thème du </w:t>
      </w:r>
      <w:r w:rsidR="0001440B">
        <w:t>R</w:t>
      </w:r>
      <w:r w:rsidRPr="009A1928">
        <w:t xml:space="preserve">apport </w:t>
      </w:r>
      <w:r w:rsidR="0001440B">
        <w:t>N</w:t>
      </w:r>
      <w:r w:rsidRPr="009A1928">
        <w:t xml:space="preserve">ational sur le </w:t>
      </w:r>
      <w:r w:rsidR="0001440B">
        <w:t>D</w:t>
      </w:r>
      <w:r w:rsidRPr="009A1928">
        <w:t xml:space="preserve">éveloppement </w:t>
      </w:r>
      <w:r w:rsidR="0001440B">
        <w:t>H</w:t>
      </w:r>
      <w:r w:rsidRPr="009A1928">
        <w:t xml:space="preserve">umain de 2017 dont </w:t>
      </w:r>
      <w:r w:rsidRPr="009A1928">
        <w:rPr>
          <w:b/>
        </w:rPr>
        <w:t>l’objectif général</w:t>
      </w:r>
      <w:r w:rsidRPr="009A1928">
        <w:t xml:space="preserve"> est d’analyser les conditions de mise en œuvre efficace du partenariat public-privé dans le processus </w:t>
      </w:r>
      <w:r w:rsidR="0031004F">
        <w:t>de</w:t>
      </w:r>
      <w:r w:rsidR="0031004F" w:rsidRPr="009A1928">
        <w:t xml:space="preserve"> </w:t>
      </w:r>
      <w:r w:rsidRPr="009A1928">
        <w:t>développement durable du Mali.</w:t>
      </w:r>
    </w:p>
    <w:p w14:paraId="1CA78463" w14:textId="77777777" w:rsidR="00DF3B0D" w:rsidRDefault="00DF3B0D" w:rsidP="005A6FD7">
      <w:pPr>
        <w:spacing w:after="0" w:line="240" w:lineRule="auto"/>
        <w:jc w:val="both"/>
      </w:pPr>
    </w:p>
    <w:p w14:paraId="618E7AD1" w14:textId="622A8DD2" w:rsidR="002C001A" w:rsidRDefault="002C001A" w:rsidP="005A6FD7">
      <w:pPr>
        <w:spacing w:after="0" w:line="240" w:lineRule="auto"/>
        <w:jc w:val="both"/>
      </w:pPr>
      <w:r w:rsidRPr="009A1928">
        <w:t>Il s’agit de façon spécifique :</w:t>
      </w:r>
    </w:p>
    <w:p w14:paraId="320A8E40" w14:textId="77777777" w:rsidR="005B7F04" w:rsidRPr="009A1928" w:rsidRDefault="005B7F04" w:rsidP="005A6FD7">
      <w:pPr>
        <w:spacing w:after="0" w:line="240" w:lineRule="auto"/>
        <w:jc w:val="both"/>
        <w:rPr>
          <w:rFonts w:ascii="Calibri" w:eastAsia="Times New Roman" w:hAnsi="Calibri" w:cs="Times New Roman"/>
          <w:bCs w:val="0"/>
          <w:sz w:val="22"/>
          <w:lang w:eastAsia="fr-FR"/>
        </w:rPr>
      </w:pPr>
    </w:p>
    <w:p w14:paraId="59FFFD6C" w14:textId="6562BF51" w:rsidR="002C001A" w:rsidRPr="009A1928" w:rsidRDefault="0001440B" w:rsidP="005A6FD7">
      <w:pPr>
        <w:pStyle w:val="Paragraphedeliste"/>
        <w:numPr>
          <w:ilvl w:val="0"/>
          <w:numId w:val="8"/>
        </w:numPr>
        <w:ind w:left="714" w:hanging="357"/>
        <w:jc w:val="both"/>
      </w:pPr>
      <w:r>
        <w:t xml:space="preserve">de </w:t>
      </w:r>
      <w:r w:rsidR="002C001A" w:rsidRPr="009A1928">
        <w:t xml:space="preserve">faire l’état des lieux </w:t>
      </w:r>
      <w:r>
        <w:t>du</w:t>
      </w:r>
      <w:r w:rsidR="002C001A" w:rsidRPr="009A1928">
        <w:t xml:space="preserve"> PPP et analyser leurs enjeux au Mali ;</w:t>
      </w:r>
    </w:p>
    <w:p w14:paraId="4CA9FFB6" w14:textId="2571431D" w:rsidR="002C001A" w:rsidRPr="009A1928" w:rsidRDefault="0001440B" w:rsidP="005A6FD7">
      <w:pPr>
        <w:numPr>
          <w:ilvl w:val="0"/>
          <w:numId w:val="8"/>
        </w:numPr>
        <w:spacing w:after="0" w:line="240" w:lineRule="auto"/>
        <w:ind w:left="714" w:hanging="357"/>
        <w:jc w:val="both"/>
        <w:rPr>
          <w:rFonts w:ascii="Calibri" w:eastAsia="Times New Roman" w:hAnsi="Calibri" w:cs="Times New Roman"/>
          <w:bCs w:val="0"/>
          <w:sz w:val="22"/>
          <w:lang w:eastAsia="fr-FR"/>
        </w:rPr>
      </w:pPr>
      <w:r>
        <w:t xml:space="preserve">de </w:t>
      </w:r>
      <w:r w:rsidR="002C001A" w:rsidRPr="009A1928">
        <w:t xml:space="preserve">faire ressortir les atouts/opportunités et les difficultés/contraintes de mise en œuvre des </w:t>
      </w:r>
      <w:r w:rsidR="005B7F04" w:rsidRPr="009A1928">
        <w:t>PPP ;</w:t>
      </w:r>
    </w:p>
    <w:p w14:paraId="30C3BD0A" w14:textId="052869FC" w:rsidR="002C001A" w:rsidRPr="009A1928" w:rsidRDefault="0001440B" w:rsidP="005A6FD7">
      <w:pPr>
        <w:numPr>
          <w:ilvl w:val="0"/>
          <w:numId w:val="8"/>
        </w:numPr>
        <w:spacing w:after="0" w:line="240" w:lineRule="auto"/>
        <w:ind w:left="714" w:hanging="357"/>
        <w:jc w:val="both"/>
        <w:rPr>
          <w:rFonts w:ascii="Calibri" w:eastAsia="Times New Roman" w:hAnsi="Calibri" w:cs="Times New Roman"/>
          <w:bCs w:val="0"/>
          <w:sz w:val="22"/>
          <w:lang w:eastAsia="fr-FR"/>
        </w:rPr>
      </w:pPr>
      <w:r>
        <w:t xml:space="preserve">de </w:t>
      </w:r>
      <w:r w:rsidR="002C001A" w:rsidRPr="009A1928">
        <w:t xml:space="preserve">documenter les cas d’échec et de réussite du PPP au </w:t>
      </w:r>
      <w:r w:rsidR="005B7F04" w:rsidRPr="009A1928">
        <w:t>Mali ;</w:t>
      </w:r>
    </w:p>
    <w:p w14:paraId="6037ECE4" w14:textId="7A768FBB" w:rsidR="002C001A" w:rsidRPr="009A1928" w:rsidRDefault="0001440B" w:rsidP="005A6FD7">
      <w:pPr>
        <w:pStyle w:val="Paragraphedeliste"/>
        <w:numPr>
          <w:ilvl w:val="0"/>
          <w:numId w:val="8"/>
        </w:numPr>
        <w:ind w:left="714" w:hanging="357"/>
        <w:jc w:val="both"/>
      </w:pPr>
      <w:r>
        <w:t xml:space="preserve">de </w:t>
      </w:r>
      <w:r w:rsidR="002C001A" w:rsidRPr="009A1928">
        <w:t>proposer les secteurs/domaines à privilégier en matière de PPP (utiliser le critère capacité de booster la croissance économique/réduire la pauvreté des populations) ;</w:t>
      </w:r>
    </w:p>
    <w:p w14:paraId="5C87D2E0" w14:textId="7A2B32B9" w:rsidR="002C001A" w:rsidRPr="009A1928" w:rsidRDefault="0001440B" w:rsidP="005A6FD7">
      <w:pPr>
        <w:pStyle w:val="Paragraphedeliste"/>
        <w:numPr>
          <w:ilvl w:val="0"/>
          <w:numId w:val="8"/>
        </w:numPr>
        <w:ind w:left="714" w:hanging="357"/>
        <w:jc w:val="both"/>
      </w:pPr>
      <w:r>
        <w:t>d’</w:t>
      </w:r>
      <w:r w:rsidR="002C001A" w:rsidRPr="009A1928">
        <w:t>identifier le(s) type(s) ou modèle</w:t>
      </w:r>
      <w:r w:rsidR="0031004F">
        <w:t>(s)</w:t>
      </w:r>
      <w:r w:rsidR="002C001A" w:rsidRPr="009A1928">
        <w:t xml:space="preserve"> de PPP adapté</w:t>
      </w:r>
      <w:r w:rsidR="0031004F">
        <w:t>(s)</w:t>
      </w:r>
      <w:r w:rsidR="002C001A" w:rsidRPr="009A1928">
        <w:t xml:space="preserve"> au cadre législatif et réglementaire du Mali et aux directives de l’UEMOA ;</w:t>
      </w:r>
    </w:p>
    <w:p w14:paraId="61B1B25D" w14:textId="4B35A580" w:rsidR="002C001A" w:rsidRPr="009A1928" w:rsidRDefault="0001440B" w:rsidP="005A6FD7">
      <w:pPr>
        <w:numPr>
          <w:ilvl w:val="0"/>
          <w:numId w:val="8"/>
        </w:numPr>
        <w:spacing w:after="0" w:line="240" w:lineRule="auto"/>
        <w:ind w:left="714" w:hanging="357"/>
        <w:jc w:val="both"/>
        <w:rPr>
          <w:rFonts w:ascii="Calibri" w:eastAsia="Times New Roman" w:hAnsi="Calibri" w:cs="Times New Roman"/>
          <w:bCs w:val="0"/>
          <w:sz w:val="22"/>
          <w:lang w:eastAsia="fr-FR"/>
        </w:rPr>
      </w:pPr>
      <w:r>
        <w:t xml:space="preserve">de </w:t>
      </w:r>
      <w:r w:rsidR="002C001A" w:rsidRPr="009A1928">
        <w:t xml:space="preserve">faire ressortir les effets positifs et négatifs </w:t>
      </w:r>
      <w:r>
        <w:t>du</w:t>
      </w:r>
      <w:r w:rsidR="002C001A" w:rsidRPr="009A1928">
        <w:t xml:space="preserve"> PPP ;</w:t>
      </w:r>
    </w:p>
    <w:p w14:paraId="79149590" w14:textId="187C8488" w:rsidR="002C001A" w:rsidRPr="009A1928" w:rsidRDefault="0001440B" w:rsidP="005A6FD7">
      <w:pPr>
        <w:pStyle w:val="Paragraphedeliste"/>
        <w:numPr>
          <w:ilvl w:val="0"/>
          <w:numId w:val="8"/>
        </w:numPr>
        <w:ind w:left="714" w:hanging="357"/>
        <w:jc w:val="both"/>
      </w:pPr>
      <w:r>
        <w:t xml:space="preserve">de </w:t>
      </w:r>
      <w:r w:rsidR="002C001A" w:rsidRPr="009A1928">
        <w:t xml:space="preserve">proposer des actions concrètes et formuler des recommandations pertinentes qui pourront contribuer à l’émergence </w:t>
      </w:r>
      <w:r>
        <w:t>du</w:t>
      </w:r>
      <w:r w:rsidR="002C001A" w:rsidRPr="009A1928">
        <w:t xml:space="preserve"> PPP en cohérence avec les cadres institutionnel, législatif et réglementaire actuels du Mali.</w:t>
      </w:r>
    </w:p>
    <w:p w14:paraId="25BAB837" w14:textId="77777777" w:rsidR="00DF3B0D" w:rsidRDefault="00DF3B0D" w:rsidP="005A6FD7">
      <w:pPr>
        <w:spacing w:after="0" w:line="240" w:lineRule="auto"/>
        <w:jc w:val="both"/>
      </w:pPr>
    </w:p>
    <w:p w14:paraId="0739D60C" w14:textId="77777777" w:rsidR="002C001A" w:rsidRDefault="002C001A" w:rsidP="005A6FD7">
      <w:pPr>
        <w:spacing w:after="0" w:line="240" w:lineRule="auto"/>
        <w:jc w:val="both"/>
        <w:rPr>
          <w:b/>
        </w:rPr>
      </w:pPr>
      <w:r w:rsidRPr="00D3058B">
        <w:t xml:space="preserve">La méthodologie </w:t>
      </w:r>
      <w:r>
        <w:t xml:space="preserve">mise en œuvre dans le cadre de cette étude comporte </w:t>
      </w:r>
      <w:r w:rsidRPr="00D3058B">
        <w:t>une revue documentaire,</w:t>
      </w:r>
      <w:r>
        <w:t xml:space="preserve"> qui a permis de faire l’état de la question et surtout les différentes acceptions du concept de PPP et une </w:t>
      </w:r>
      <w:r w:rsidRPr="00D3058B">
        <w:t xml:space="preserve">approche </w:t>
      </w:r>
      <w:r w:rsidR="005B7F04" w:rsidRPr="00D3058B">
        <w:t>participative, faite</w:t>
      </w:r>
      <w:r>
        <w:t xml:space="preserve"> d’</w:t>
      </w:r>
      <w:r w:rsidRPr="00D3058B">
        <w:t>enquêtes</w:t>
      </w:r>
      <w:r w:rsidRPr="000D0BD0">
        <w:t xml:space="preserve"> </w:t>
      </w:r>
      <w:r>
        <w:t>et d’</w:t>
      </w:r>
      <w:r w:rsidRPr="00D3058B">
        <w:t>entretiens</w:t>
      </w:r>
      <w:r>
        <w:t xml:space="preserve"> individuels et collectifs (focus groupes)</w:t>
      </w:r>
      <w:r w:rsidRPr="00D3058B">
        <w:t xml:space="preserve"> </w:t>
      </w:r>
      <w:r>
        <w:t>de</w:t>
      </w:r>
      <w:r w:rsidRPr="00D3058B">
        <w:t xml:space="preserve"> visites de terrain et </w:t>
      </w:r>
      <w:r>
        <w:t xml:space="preserve">de </w:t>
      </w:r>
      <w:r w:rsidRPr="00D3058B">
        <w:t>voyage</w:t>
      </w:r>
      <w:r>
        <w:t>s</w:t>
      </w:r>
      <w:r w:rsidRPr="00D3058B">
        <w:t xml:space="preserve"> </w:t>
      </w:r>
      <w:r>
        <w:t xml:space="preserve">d’études et </w:t>
      </w:r>
      <w:r w:rsidRPr="00D3058B">
        <w:t xml:space="preserve">d’échanges d’expériences. </w:t>
      </w:r>
    </w:p>
    <w:p w14:paraId="50D54973" w14:textId="77777777" w:rsidR="002C001A" w:rsidRDefault="002C001A" w:rsidP="00462444">
      <w:pPr>
        <w:spacing w:after="0" w:line="240" w:lineRule="auto"/>
        <w:jc w:val="both"/>
        <w:rPr>
          <w:b/>
          <w:szCs w:val="24"/>
        </w:rPr>
      </w:pPr>
    </w:p>
    <w:p w14:paraId="216F985F" w14:textId="4A04347A" w:rsidR="002C001A" w:rsidRDefault="002C001A" w:rsidP="00462444">
      <w:pPr>
        <w:spacing w:after="0" w:line="240" w:lineRule="auto"/>
        <w:jc w:val="both"/>
        <w:rPr>
          <w:szCs w:val="24"/>
        </w:rPr>
      </w:pPr>
      <w:r w:rsidRPr="00D3058B">
        <w:rPr>
          <w:b/>
          <w:szCs w:val="24"/>
        </w:rPr>
        <w:t xml:space="preserve">La revue documentaire : </w:t>
      </w:r>
      <w:r>
        <w:rPr>
          <w:szCs w:val="24"/>
        </w:rPr>
        <w:t>l’équipe des consultants</w:t>
      </w:r>
      <w:r w:rsidRPr="00D3058B">
        <w:rPr>
          <w:szCs w:val="24"/>
        </w:rPr>
        <w:t xml:space="preserve"> </w:t>
      </w:r>
      <w:r>
        <w:rPr>
          <w:szCs w:val="24"/>
        </w:rPr>
        <w:t xml:space="preserve">a </w:t>
      </w:r>
      <w:r w:rsidR="009E61C6">
        <w:rPr>
          <w:szCs w:val="24"/>
        </w:rPr>
        <w:t xml:space="preserve">exploité des </w:t>
      </w:r>
      <w:r w:rsidR="00975A8E">
        <w:rPr>
          <w:szCs w:val="24"/>
        </w:rPr>
        <w:t>ouvrages, d</w:t>
      </w:r>
      <w:r w:rsidR="009E61C6">
        <w:rPr>
          <w:szCs w:val="24"/>
        </w:rPr>
        <w:t xml:space="preserve">es </w:t>
      </w:r>
      <w:r w:rsidR="00975A8E">
        <w:rPr>
          <w:szCs w:val="24"/>
        </w:rPr>
        <w:t>articles</w:t>
      </w:r>
      <w:r w:rsidR="009E61C6">
        <w:rPr>
          <w:szCs w:val="24"/>
        </w:rPr>
        <w:t xml:space="preserve"> scientifiques</w:t>
      </w:r>
      <w:r w:rsidR="00975A8E">
        <w:rPr>
          <w:szCs w:val="24"/>
        </w:rPr>
        <w:t xml:space="preserve">, </w:t>
      </w:r>
      <w:r w:rsidR="009E61C6">
        <w:rPr>
          <w:szCs w:val="24"/>
        </w:rPr>
        <w:t>des textes</w:t>
      </w:r>
      <w:r w:rsidR="0001440B">
        <w:rPr>
          <w:szCs w:val="24"/>
        </w:rPr>
        <w:t xml:space="preserve"> </w:t>
      </w:r>
      <w:r>
        <w:rPr>
          <w:szCs w:val="24"/>
        </w:rPr>
        <w:t>de lois et de décrets</w:t>
      </w:r>
      <w:r w:rsidR="009E61C6">
        <w:rPr>
          <w:szCs w:val="24"/>
        </w:rPr>
        <w:t>,</w:t>
      </w:r>
      <w:r>
        <w:rPr>
          <w:szCs w:val="24"/>
        </w:rPr>
        <w:t xml:space="preserve"> d’une part et </w:t>
      </w:r>
      <w:r w:rsidR="00975A8E">
        <w:rPr>
          <w:szCs w:val="24"/>
        </w:rPr>
        <w:t>de</w:t>
      </w:r>
      <w:r w:rsidR="009E61C6">
        <w:rPr>
          <w:szCs w:val="24"/>
        </w:rPr>
        <w:t>s</w:t>
      </w:r>
      <w:r>
        <w:rPr>
          <w:szCs w:val="24"/>
        </w:rPr>
        <w:t xml:space="preserve"> rapports d’études </w:t>
      </w:r>
      <w:r w:rsidR="00826479">
        <w:rPr>
          <w:szCs w:val="24"/>
        </w:rPr>
        <w:t>,</w:t>
      </w:r>
      <w:r w:rsidRPr="00D3058B">
        <w:rPr>
          <w:szCs w:val="24"/>
        </w:rPr>
        <w:t>sur l</w:t>
      </w:r>
      <w:r>
        <w:rPr>
          <w:szCs w:val="24"/>
        </w:rPr>
        <w:t xml:space="preserve">es politiques économiques, le potentiel du partenaire privé </w:t>
      </w:r>
      <w:r w:rsidRPr="00D3058B">
        <w:rPr>
          <w:szCs w:val="24"/>
        </w:rPr>
        <w:t xml:space="preserve">et la littérature économique </w:t>
      </w:r>
      <w:r w:rsidR="0001440B">
        <w:rPr>
          <w:szCs w:val="24"/>
        </w:rPr>
        <w:t>du</w:t>
      </w:r>
      <w:r w:rsidRPr="00D3058B">
        <w:rPr>
          <w:szCs w:val="24"/>
        </w:rPr>
        <w:t xml:space="preserve"> </w:t>
      </w:r>
      <w:r>
        <w:rPr>
          <w:szCs w:val="24"/>
        </w:rPr>
        <w:t>PPP</w:t>
      </w:r>
      <w:r w:rsidR="009E61C6">
        <w:rPr>
          <w:szCs w:val="24"/>
        </w:rPr>
        <w:t>,</w:t>
      </w:r>
      <w:r w:rsidR="009E61C6" w:rsidRPr="009E61C6">
        <w:rPr>
          <w:szCs w:val="24"/>
        </w:rPr>
        <w:t xml:space="preserve"> </w:t>
      </w:r>
      <w:r w:rsidR="009E61C6">
        <w:rPr>
          <w:szCs w:val="24"/>
        </w:rPr>
        <w:t>d’autre part</w:t>
      </w:r>
      <w:r>
        <w:rPr>
          <w:szCs w:val="24"/>
        </w:rPr>
        <w:t>.</w:t>
      </w:r>
    </w:p>
    <w:p w14:paraId="513534F3" w14:textId="77777777" w:rsidR="002C001A" w:rsidRPr="00D9058A" w:rsidRDefault="002C001A" w:rsidP="005A6FD7">
      <w:pPr>
        <w:spacing w:after="0" w:line="240" w:lineRule="auto"/>
        <w:jc w:val="both"/>
      </w:pPr>
    </w:p>
    <w:p w14:paraId="013D3036" w14:textId="2D0483FD" w:rsidR="002C001A" w:rsidRDefault="002C001A" w:rsidP="00462444">
      <w:pPr>
        <w:spacing w:after="0" w:line="240" w:lineRule="auto"/>
        <w:jc w:val="both"/>
        <w:rPr>
          <w:szCs w:val="24"/>
        </w:rPr>
      </w:pPr>
      <w:r w:rsidRPr="00D3058B">
        <w:rPr>
          <w:b/>
          <w:szCs w:val="24"/>
        </w:rPr>
        <w:t xml:space="preserve">L’approche participative : </w:t>
      </w:r>
      <w:r>
        <w:rPr>
          <w:szCs w:val="24"/>
        </w:rPr>
        <w:t>elle</w:t>
      </w:r>
      <w:r w:rsidRPr="00D3058B">
        <w:rPr>
          <w:szCs w:val="24"/>
        </w:rPr>
        <w:t xml:space="preserve"> </w:t>
      </w:r>
      <w:r>
        <w:rPr>
          <w:szCs w:val="24"/>
        </w:rPr>
        <w:t xml:space="preserve">a consisté en des entretiens avec les acteurs de première ligne, il </w:t>
      </w:r>
      <w:r w:rsidR="005B7F04">
        <w:rPr>
          <w:szCs w:val="24"/>
        </w:rPr>
        <w:t>s’agit des</w:t>
      </w:r>
      <w:r>
        <w:rPr>
          <w:szCs w:val="24"/>
        </w:rPr>
        <w:t xml:space="preserve"> personnes qui sont confrontées aux réalités quotidiennes de leurs activités. Cette approche a favorisé la production </w:t>
      </w:r>
      <w:r w:rsidRPr="00D3058B">
        <w:rPr>
          <w:szCs w:val="24"/>
        </w:rPr>
        <w:t>d’informations</w:t>
      </w:r>
      <w:r>
        <w:rPr>
          <w:szCs w:val="24"/>
        </w:rPr>
        <w:t xml:space="preserve"> variées à partir de </w:t>
      </w:r>
      <w:r w:rsidRPr="00D3058B">
        <w:rPr>
          <w:szCs w:val="24"/>
        </w:rPr>
        <w:t>compétences</w:t>
      </w:r>
      <w:r>
        <w:rPr>
          <w:szCs w:val="24"/>
        </w:rPr>
        <w:t xml:space="preserve"> et d’expériences diverses. L’analyse des informations, suite à </w:t>
      </w:r>
      <w:r w:rsidR="009E61C6">
        <w:rPr>
          <w:szCs w:val="24"/>
        </w:rPr>
        <w:t>une</w:t>
      </w:r>
      <w:r>
        <w:rPr>
          <w:szCs w:val="24"/>
        </w:rPr>
        <w:t xml:space="preserve"> triangulation (approche qualitative), a permis </w:t>
      </w:r>
      <w:r w:rsidR="009E61C6">
        <w:rPr>
          <w:szCs w:val="24"/>
        </w:rPr>
        <w:t>d’obtenir</w:t>
      </w:r>
      <w:r w:rsidRPr="00D3058B">
        <w:rPr>
          <w:szCs w:val="24"/>
        </w:rPr>
        <w:t xml:space="preserve"> un consensus sur les stratégies ; de donner du poids aux recommandations du Rapport</w:t>
      </w:r>
      <w:r>
        <w:rPr>
          <w:szCs w:val="24"/>
        </w:rPr>
        <w:t xml:space="preserve"> afin </w:t>
      </w:r>
      <w:r w:rsidRPr="00D3058B">
        <w:rPr>
          <w:szCs w:val="24"/>
        </w:rPr>
        <w:t>de promouvoir l’engagement d</w:t>
      </w:r>
      <w:r>
        <w:rPr>
          <w:szCs w:val="24"/>
        </w:rPr>
        <w:t>e l’Etat, du privé et des bénéficiaires</w:t>
      </w:r>
      <w:r w:rsidRPr="00D3058B">
        <w:rPr>
          <w:szCs w:val="24"/>
        </w:rPr>
        <w:t xml:space="preserve"> dans l’élaboration des </w:t>
      </w:r>
      <w:r>
        <w:rPr>
          <w:szCs w:val="24"/>
        </w:rPr>
        <w:t xml:space="preserve">stratégies et des projets PPP. </w:t>
      </w:r>
    </w:p>
    <w:p w14:paraId="236F4A9B" w14:textId="77777777" w:rsidR="002C001A" w:rsidRPr="00D3058B" w:rsidRDefault="002C001A" w:rsidP="00462444">
      <w:pPr>
        <w:spacing w:after="0" w:line="240" w:lineRule="auto"/>
        <w:jc w:val="both"/>
        <w:rPr>
          <w:szCs w:val="24"/>
        </w:rPr>
      </w:pPr>
    </w:p>
    <w:p w14:paraId="7F8DDE9E" w14:textId="21485641" w:rsidR="002C001A" w:rsidRDefault="002C001A" w:rsidP="005A6FD7">
      <w:pPr>
        <w:spacing w:after="0" w:line="240" w:lineRule="auto"/>
        <w:jc w:val="both"/>
        <w:rPr>
          <w:szCs w:val="24"/>
        </w:rPr>
      </w:pPr>
      <w:r w:rsidRPr="00621D05">
        <w:rPr>
          <w:i/>
          <w:szCs w:val="24"/>
        </w:rPr>
        <w:t>Les entretiens et enquêtes</w:t>
      </w:r>
      <w:r>
        <w:rPr>
          <w:b/>
          <w:szCs w:val="24"/>
        </w:rPr>
        <w:t> </w:t>
      </w:r>
      <w:r>
        <w:rPr>
          <w:szCs w:val="24"/>
        </w:rPr>
        <w:t>ont été mené</w:t>
      </w:r>
      <w:r w:rsidRPr="00D3058B">
        <w:rPr>
          <w:szCs w:val="24"/>
        </w:rPr>
        <w:t xml:space="preserve">s auprès </w:t>
      </w:r>
      <w:r>
        <w:rPr>
          <w:szCs w:val="24"/>
        </w:rPr>
        <w:t xml:space="preserve">des structures publiques, </w:t>
      </w:r>
      <w:r w:rsidRPr="00D3058B">
        <w:rPr>
          <w:szCs w:val="24"/>
        </w:rPr>
        <w:t xml:space="preserve">des organisations et groupements professionnels </w:t>
      </w:r>
      <w:r>
        <w:rPr>
          <w:szCs w:val="24"/>
        </w:rPr>
        <w:t xml:space="preserve">et bénéficiaires. Ils ont été réalisés à partir d’une approche qualitative et d’une approche quantitative. Chaque approche a été animée avec des </w:t>
      </w:r>
      <w:r w:rsidR="009E61C6">
        <w:rPr>
          <w:szCs w:val="24"/>
        </w:rPr>
        <w:t>outils</w:t>
      </w:r>
      <w:r>
        <w:rPr>
          <w:szCs w:val="24"/>
        </w:rPr>
        <w:t xml:space="preserve"> qui lui sont propres. Il s’agit des guides d’entretiens pour l’approche qualitative et de questionnaires pour l’approche quantitative.</w:t>
      </w:r>
    </w:p>
    <w:p w14:paraId="00A25597" w14:textId="77777777" w:rsidR="00DF3B0D" w:rsidRDefault="00DF3B0D" w:rsidP="005A6FD7">
      <w:pPr>
        <w:spacing w:after="0" w:line="240" w:lineRule="auto"/>
        <w:jc w:val="both"/>
        <w:rPr>
          <w:szCs w:val="24"/>
        </w:rPr>
      </w:pPr>
    </w:p>
    <w:p w14:paraId="6EBA393A" w14:textId="77777777" w:rsidR="002C001A" w:rsidRDefault="002C001A" w:rsidP="005A6FD7">
      <w:pPr>
        <w:spacing w:after="0" w:line="240" w:lineRule="auto"/>
        <w:jc w:val="both"/>
        <w:rPr>
          <w:szCs w:val="24"/>
        </w:rPr>
      </w:pPr>
      <w:r>
        <w:rPr>
          <w:szCs w:val="24"/>
        </w:rPr>
        <w:t>Pour les entretiens qualitatifs,</w:t>
      </w:r>
      <w:r w:rsidRPr="00E3524A">
        <w:rPr>
          <w:szCs w:val="24"/>
        </w:rPr>
        <w:t xml:space="preserve"> cinq guides d’entretien </w:t>
      </w:r>
      <w:r>
        <w:rPr>
          <w:szCs w:val="24"/>
        </w:rPr>
        <w:t>ont été élaborés pour animer les interviews</w:t>
      </w:r>
      <w:r w:rsidRPr="00E3524A">
        <w:rPr>
          <w:szCs w:val="24"/>
        </w:rPr>
        <w:t xml:space="preserve"> </w:t>
      </w:r>
      <w:r>
        <w:rPr>
          <w:szCs w:val="24"/>
        </w:rPr>
        <w:t>avec les porteurs de projets PPP,</w:t>
      </w:r>
      <w:r w:rsidRPr="00E3524A">
        <w:rPr>
          <w:szCs w:val="24"/>
        </w:rPr>
        <w:t xml:space="preserve"> l’Unité PPP, </w:t>
      </w:r>
      <w:r>
        <w:rPr>
          <w:szCs w:val="24"/>
        </w:rPr>
        <w:t>les</w:t>
      </w:r>
      <w:r w:rsidRPr="00E3524A">
        <w:rPr>
          <w:szCs w:val="24"/>
        </w:rPr>
        <w:t xml:space="preserve"> opérateurs économiques ayant bénéficié ou non de projets PPP, </w:t>
      </w:r>
      <w:r>
        <w:rPr>
          <w:szCs w:val="24"/>
        </w:rPr>
        <w:t>les</w:t>
      </w:r>
      <w:r w:rsidRPr="00E3524A">
        <w:rPr>
          <w:szCs w:val="24"/>
        </w:rPr>
        <w:t xml:space="preserve"> bénéficiaires de projets PPP et </w:t>
      </w:r>
      <w:r>
        <w:rPr>
          <w:szCs w:val="24"/>
        </w:rPr>
        <w:t>les</w:t>
      </w:r>
      <w:r w:rsidRPr="00E3524A">
        <w:rPr>
          <w:szCs w:val="24"/>
        </w:rPr>
        <w:t xml:space="preserve"> institutions et autres structures intervenant dans le PPP.</w:t>
      </w:r>
    </w:p>
    <w:p w14:paraId="793248D3" w14:textId="77777777" w:rsidR="00DF3B0D" w:rsidRDefault="00DF3B0D" w:rsidP="005A6FD7">
      <w:pPr>
        <w:spacing w:after="0" w:line="240" w:lineRule="auto"/>
        <w:jc w:val="both"/>
        <w:rPr>
          <w:bCs w:val="0"/>
          <w:szCs w:val="24"/>
        </w:rPr>
      </w:pPr>
    </w:p>
    <w:p w14:paraId="1920BB78" w14:textId="6F21D12E" w:rsidR="002C001A" w:rsidRDefault="002C001A" w:rsidP="005A6FD7">
      <w:pPr>
        <w:spacing w:after="0" w:line="240" w:lineRule="auto"/>
        <w:jc w:val="both"/>
        <w:rPr>
          <w:szCs w:val="24"/>
        </w:rPr>
      </w:pPr>
      <w:r>
        <w:rPr>
          <w:szCs w:val="24"/>
        </w:rPr>
        <w:t>En ce qui concerne les enquêtes quantitatives, des</w:t>
      </w:r>
      <w:r w:rsidRPr="00E3524A">
        <w:rPr>
          <w:szCs w:val="24"/>
        </w:rPr>
        <w:t xml:space="preserve"> questionnaires</w:t>
      </w:r>
      <w:r>
        <w:rPr>
          <w:szCs w:val="24"/>
        </w:rPr>
        <w:t xml:space="preserve"> ont été produits et soumis</w:t>
      </w:r>
      <w:r w:rsidRPr="00E3524A">
        <w:rPr>
          <w:szCs w:val="24"/>
        </w:rPr>
        <w:t xml:space="preserve">, en plus des quatre premiers acteurs cités, </w:t>
      </w:r>
      <w:r>
        <w:rPr>
          <w:szCs w:val="24"/>
        </w:rPr>
        <w:t>aux structures suivantes :</w:t>
      </w:r>
      <w:r w:rsidRPr="00E3524A">
        <w:rPr>
          <w:szCs w:val="24"/>
        </w:rPr>
        <w:t xml:space="preserve"> la Direction Générale des Marchés Publics et </w:t>
      </w:r>
      <w:r w:rsidR="003148E8">
        <w:rPr>
          <w:szCs w:val="24"/>
        </w:rPr>
        <w:t xml:space="preserve">des </w:t>
      </w:r>
      <w:r w:rsidRPr="00E3524A">
        <w:rPr>
          <w:szCs w:val="24"/>
        </w:rPr>
        <w:t>Délégations de service public (DGMP), l’Autorité de Régulation des Marchés publics et</w:t>
      </w:r>
      <w:r w:rsidR="00975A8E" w:rsidRPr="00E3524A">
        <w:rPr>
          <w:szCs w:val="24"/>
        </w:rPr>
        <w:t xml:space="preserve"> </w:t>
      </w:r>
      <w:r w:rsidR="003148E8">
        <w:rPr>
          <w:szCs w:val="24"/>
        </w:rPr>
        <w:t>des</w:t>
      </w:r>
      <w:r w:rsidR="00741815">
        <w:rPr>
          <w:szCs w:val="24"/>
        </w:rPr>
        <w:t xml:space="preserve"> </w:t>
      </w:r>
      <w:r w:rsidRPr="00E3524A">
        <w:rPr>
          <w:szCs w:val="24"/>
        </w:rPr>
        <w:t>Délégations de service public (ARMDS) et les Partenaires Techniques et Financiers (PTF).</w:t>
      </w:r>
    </w:p>
    <w:p w14:paraId="17C4A4F7" w14:textId="77777777" w:rsidR="00DF3B0D" w:rsidRDefault="00DF3B0D" w:rsidP="005A6FD7">
      <w:pPr>
        <w:spacing w:after="0" w:line="240" w:lineRule="auto"/>
        <w:jc w:val="both"/>
        <w:rPr>
          <w:szCs w:val="24"/>
        </w:rPr>
      </w:pPr>
    </w:p>
    <w:p w14:paraId="6DF95E4F" w14:textId="09DA3543" w:rsidR="002C001A" w:rsidRDefault="002C001A" w:rsidP="005A6FD7">
      <w:pPr>
        <w:spacing w:after="0" w:line="240" w:lineRule="auto"/>
        <w:jc w:val="both"/>
        <w:rPr>
          <w:szCs w:val="24"/>
        </w:rPr>
      </w:pPr>
      <w:r w:rsidRPr="00E3524A">
        <w:rPr>
          <w:szCs w:val="24"/>
        </w:rPr>
        <w:t xml:space="preserve">Les questionnaires et les guides d’entretien portent sur les principaux sujets suivants : la perception des acteurs (connaissance du concept PPP, des textes le régissant, des opportunités et des risques y </w:t>
      </w:r>
      <w:r w:rsidR="003148E8">
        <w:rPr>
          <w:szCs w:val="24"/>
        </w:rPr>
        <w:t>afférents</w:t>
      </w:r>
      <w:r w:rsidRPr="00E3524A">
        <w:rPr>
          <w:szCs w:val="24"/>
        </w:rPr>
        <w:t xml:space="preserve">), les expériences en matière d’identification, de montage et d’exécution de projets PPP (types de contrats, </w:t>
      </w:r>
      <w:r w:rsidR="00975A8E" w:rsidRPr="00E3524A">
        <w:rPr>
          <w:szCs w:val="24"/>
        </w:rPr>
        <w:t>procédure</w:t>
      </w:r>
      <w:r w:rsidR="003148E8">
        <w:rPr>
          <w:szCs w:val="24"/>
        </w:rPr>
        <w:t>s</w:t>
      </w:r>
      <w:r w:rsidRPr="00E3524A">
        <w:rPr>
          <w:szCs w:val="24"/>
        </w:rPr>
        <w:t xml:space="preserve"> de passation des marchés, secteurs économiques concernés, etc.), les difficultés/solutions et les retombées associées (effets bénéfiques et négatifs), les secteurs d’intervention, les types de contrat et les procédures de passation des contrats.</w:t>
      </w:r>
    </w:p>
    <w:p w14:paraId="12A400F3" w14:textId="77777777" w:rsidR="00DF3B0D" w:rsidRDefault="00DF3B0D" w:rsidP="005A6FD7">
      <w:pPr>
        <w:spacing w:after="0" w:line="240" w:lineRule="auto"/>
        <w:jc w:val="both"/>
        <w:rPr>
          <w:szCs w:val="24"/>
        </w:rPr>
      </w:pPr>
    </w:p>
    <w:p w14:paraId="38C534AF" w14:textId="36FE1EFD" w:rsidR="002C001A" w:rsidRDefault="002C001A" w:rsidP="005A6FD7">
      <w:pPr>
        <w:spacing w:after="0" w:line="240" w:lineRule="auto"/>
        <w:jc w:val="both"/>
        <w:rPr>
          <w:szCs w:val="24"/>
        </w:rPr>
      </w:pPr>
      <w:r w:rsidRPr="00E3524A">
        <w:rPr>
          <w:szCs w:val="24"/>
        </w:rPr>
        <w:t xml:space="preserve">Au total, 92 acteurs ont été visés mais 71 (soit 77%) ont répondu. L’échantillon a été un choix raisonné du Comité Scientifique de l’ODHD et a concerné les </w:t>
      </w:r>
      <w:r w:rsidR="003148E8">
        <w:rPr>
          <w:szCs w:val="24"/>
        </w:rPr>
        <w:t>sites de Sélingué (</w:t>
      </w:r>
      <w:r w:rsidRPr="00E3524A">
        <w:rPr>
          <w:szCs w:val="24"/>
        </w:rPr>
        <w:t>région de Sikasso</w:t>
      </w:r>
      <w:r w:rsidR="003148E8">
        <w:rPr>
          <w:szCs w:val="24"/>
        </w:rPr>
        <w:t>)</w:t>
      </w:r>
      <w:r w:rsidRPr="00E3524A">
        <w:rPr>
          <w:szCs w:val="24"/>
        </w:rPr>
        <w:t>,</w:t>
      </w:r>
      <w:r w:rsidR="00975A8E" w:rsidRPr="00E3524A">
        <w:rPr>
          <w:szCs w:val="24"/>
        </w:rPr>
        <w:t xml:space="preserve"> </w:t>
      </w:r>
      <w:r w:rsidR="003148E8">
        <w:rPr>
          <w:szCs w:val="24"/>
        </w:rPr>
        <w:t>de</w:t>
      </w:r>
      <w:r w:rsidRPr="00E3524A">
        <w:rPr>
          <w:szCs w:val="24"/>
        </w:rPr>
        <w:t>Ségou</w:t>
      </w:r>
      <w:r w:rsidR="003148E8">
        <w:rPr>
          <w:szCs w:val="24"/>
        </w:rPr>
        <w:t>, Macina et Niono (région de Ségou), de Baguinéda et de Mourdiah (région de Koulikoro)</w:t>
      </w:r>
      <w:r w:rsidRPr="00E3524A">
        <w:rPr>
          <w:szCs w:val="24"/>
        </w:rPr>
        <w:t xml:space="preserve"> et </w:t>
      </w:r>
      <w:r w:rsidR="004729AC">
        <w:rPr>
          <w:szCs w:val="24"/>
        </w:rPr>
        <w:t>du</w:t>
      </w:r>
      <w:r w:rsidRPr="00E3524A">
        <w:rPr>
          <w:szCs w:val="24"/>
        </w:rPr>
        <w:t>District de Bamako. Les non-réponses sont généralement expliquées par l’indisponibilité de certains enquêtés malgré les multiples relances. Les opérations de terrain se sont déroulées sur une période de trois semaines</w:t>
      </w:r>
      <w:r w:rsidR="00975A8E" w:rsidRPr="00E3524A">
        <w:rPr>
          <w:szCs w:val="24"/>
        </w:rPr>
        <w:t>.</w:t>
      </w:r>
    </w:p>
    <w:p w14:paraId="0082DF37" w14:textId="77777777" w:rsidR="00DF3B0D" w:rsidRDefault="00DF3B0D" w:rsidP="005A6FD7">
      <w:pPr>
        <w:spacing w:after="0" w:line="240" w:lineRule="auto"/>
        <w:jc w:val="both"/>
        <w:rPr>
          <w:szCs w:val="24"/>
        </w:rPr>
      </w:pPr>
    </w:p>
    <w:p w14:paraId="37B9F8F4" w14:textId="2F83539D" w:rsidR="002C001A" w:rsidRDefault="002C001A" w:rsidP="005A6FD7">
      <w:pPr>
        <w:spacing w:after="0" w:line="240" w:lineRule="auto"/>
        <w:jc w:val="both"/>
        <w:rPr>
          <w:szCs w:val="24"/>
        </w:rPr>
      </w:pPr>
      <w:r w:rsidRPr="007A08B7">
        <w:rPr>
          <w:i/>
          <w:szCs w:val="24"/>
        </w:rPr>
        <w:t>Les visites de terrain et voyages </w:t>
      </w:r>
      <w:r w:rsidR="00975A8E" w:rsidRPr="007A08B7">
        <w:rPr>
          <w:i/>
          <w:szCs w:val="24"/>
        </w:rPr>
        <w:t>d’étude</w:t>
      </w:r>
      <w:r w:rsidR="004729AC">
        <w:rPr>
          <w:i/>
          <w:szCs w:val="24"/>
        </w:rPr>
        <w:t>s</w:t>
      </w:r>
      <w:r w:rsidR="005B7F04" w:rsidRPr="00D3058B">
        <w:rPr>
          <w:b/>
          <w:szCs w:val="24"/>
        </w:rPr>
        <w:t xml:space="preserve"> :</w:t>
      </w:r>
      <w:r w:rsidRPr="00D3058B">
        <w:rPr>
          <w:b/>
          <w:szCs w:val="24"/>
        </w:rPr>
        <w:t xml:space="preserve"> </w:t>
      </w:r>
      <w:r>
        <w:rPr>
          <w:szCs w:val="24"/>
        </w:rPr>
        <w:t xml:space="preserve">Dans le cadre de l’analyse de l’existant et </w:t>
      </w:r>
      <w:r w:rsidRPr="00D3058B">
        <w:rPr>
          <w:szCs w:val="24"/>
        </w:rPr>
        <w:t xml:space="preserve">pour </w:t>
      </w:r>
      <w:r>
        <w:rPr>
          <w:szCs w:val="24"/>
        </w:rPr>
        <w:t>mieux appréhender la réalité des pratiques en cours au Mali</w:t>
      </w:r>
      <w:r w:rsidRPr="00D3058B">
        <w:rPr>
          <w:szCs w:val="24"/>
        </w:rPr>
        <w:t xml:space="preserve">, </w:t>
      </w:r>
      <w:r w:rsidR="003917F0">
        <w:rPr>
          <w:szCs w:val="24"/>
        </w:rPr>
        <w:t>l’équipe d’experts</w:t>
      </w:r>
      <w:r>
        <w:rPr>
          <w:szCs w:val="24"/>
        </w:rPr>
        <w:t xml:space="preserve"> </w:t>
      </w:r>
      <w:r w:rsidR="003917F0">
        <w:rPr>
          <w:szCs w:val="24"/>
        </w:rPr>
        <w:t xml:space="preserve">a </w:t>
      </w:r>
      <w:r>
        <w:rPr>
          <w:szCs w:val="24"/>
        </w:rPr>
        <w:t xml:space="preserve">entrepris des voyages d’études et </w:t>
      </w:r>
      <w:r w:rsidR="00975A8E">
        <w:rPr>
          <w:szCs w:val="24"/>
        </w:rPr>
        <w:t>d’échange</w:t>
      </w:r>
      <w:r w:rsidR="004729AC">
        <w:rPr>
          <w:szCs w:val="24"/>
        </w:rPr>
        <w:t>s</w:t>
      </w:r>
      <w:r>
        <w:rPr>
          <w:szCs w:val="24"/>
        </w:rPr>
        <w:t xml:space="preserve"> d’expériences dans des localités du Mali et à l’extérieur.</w:t>
      </w:r>
    </w:p>
    <w:p w14:paraId="7490766A" w14:textId="77777777" w:rsidR="00DF3B0D" w:rsidRDefault="00DF3B0D" w:rsidP="005A6FD7">
      <w:pPr>
        <w:spacing w:after="0" w:line="240" w:lineRule="auto"/>
        <w:jc w:val="both"/>
        <w:rPr>
          <w:szCs w:val="24"/>
        </w:rPr>
      </w:pPr>
    </w:p>
    <w:p w14:paraId="651BBAA4" w14:textId="77777777" w:rsidR="002C001A" w:rsidRDefault="002C001A" w:rsidP="005A6FD7">
      <w:pPr>
        <w:spacing w:after="0" w:line="240" w:lineRule="auto"/>
        <w:jc w:val="both"/>
      </w:pPr>
      <w:r>
        <w:t xml:space="preserve">A l’intérieur du Mali, l’expérience d’électrification de Mourdiah qui suscite beaucoup d’intérêts et d’espoir a été documentée ainsi que la réalisation, l’entretien et </w:t>
      </w:r>
      <w:r w:rsidR="005B7F04">
        <w:t>l’exploitation de</w:t>
      </w:r>
      <w:r>
        <w:t xml:space="preserve"> périmètres irrigués (ORS – Soké et Farako – OPIB, ODRS). </w:t>
      </w:r>
    </w:p>
    <w:p w14:paraId="73D40269" w14:textId="77777777" w:rsidR="00DF3B0D" w:rsidRDefault="00DF3B0D" w:rsidP="005A6FD7">
      <w:pPr>
        <w:spacing w:after="0" w:line="240" w:lineRule="auto"/>
        <w:jc w:val="both"/>
      </w:pPr>
    </w:p>
    <w:p w14:paraId="276D785F" w14:textId="0C11392C" w:rsidR="002C001A" w:rsidRDefault="002C001A" w:rsidP="005A6FD7">
      <w:pPr>
        <w:spacing w:after="0" w:line="240" w:lineRule="auto"/>
        <w:jc w:val="both"/>
        <w:rPr>
          <w:szCs w:val="24"/>
        </w:rPr>
      </w:pPr>
      <w:r>
        <w:rPr>
          <w:szCs w:val="24"/>
        </w:rPr>
        <w:t xml:space="preserve">A l’extérieur, </w:t>
      </w:r>
      <w:r w:rsidRPr="00E3524A">
        <w:rPr>
          <w:szCs w:val="24"/>
        </w:rPr>
        <w:t xml:space="preserve">un voyage d’étude </w:t>
      </w:r>
      <w:r>
        <w:rPr>
          <w:szCs w:val="24"/>
        </w:rPr>
        <w:t xml:space="preserve">a été entrepris </w:t>
      </w:r>
      <w:r w:rsidRPr="00E3524A">
        <w:rPr>
          <w:szCs w:val="24"/>
        </w:rPr>
        <w:t>au Maroc</w:t>
      </w:r>
      <w:r>
        <w:rPr>
          <w:szCs w:val="24"/>
        </w:rPr>
        <w:t>, pour s’inspirer de son expérience en matière de PPP,</w:t>
      </w:r>
      <w:r w:rsidRPr="00E3524A">
        <w:rPr>
          <w:szCs w:val="24"/>
        </w:rPr>
        <w:t xml:space="preserve"> et</w:t>
      </w:r>
      <w:r>
        <w:rPr>
          <w:szCs w:val="24"/>
        </w:rPr>
        <w:t xml:space="preserve"> en France</w:t>
      </w:r>
      <w:r w:rsidRPr="00E3524A">
        <w:rPr>
          <w:szCs w:val="24"/>
        </w:rPr>
        <w:t xml:space="preserve"> </w:t>
      </w:r>
      <w:r>
        <w:rPr>
          <w:szCs w:val="24"/>
        </w:rPr>
        <w:t xml:space="preserve">pour </w:t>
      </w:r>
      <w:r w:rsidR="003917F0">
        <w:rPr>
          <w:szCs w:val="24"/>
        </w:rPr>
        <w:t>participer</w:t>
      </w:r>
      <w:r w:rsidR="003917F0" w:rsidRPr="00E3524A">
        <w:rPr>
          <w:szCs w:val="24"/>
        </w:rPr>
        <w:t xml:space="preserve"> </w:t>
      </w:r>
      <w:r w:rsidRPr="009A1657">
        <w:rPr>
          <w:lang w:val="fr"/>
        </w:rPr>
        <w:t xml:space="preserve">au </w:t>
      </w:r>
      <w:r w:rsidRPr="00E3524A">
        <w:rPr>
          <w:szCs w:val="24"/>
        </w:rPr>
        <w:t>Forum International sur les Partenariats public-privé en Afrique</w:t>
      </w:r>
      <w:r>
        <w:rPr>
          <w:szCs w:val="24"/>
        </w:rPr>
        <w:t xml:space="preserve"> qui s’est tenu à Paris en octobre 2017</w:t>
      </w:r>
      <w:r w:rsidRPr="00E3524A">
        <w:rPr>
          <w:szCs w:val="24"/>
        </w:rPr>
        <w:t>.</w:t>
      </w:r>
    </w:p>
    <w:p w14:paraId="2DAFA2AA" w14:textId="77777777" w:rsidR="005B7F04" w:rsidRPr="00E3524A" w:rsidRDefault="005B7F04" w:rsidP="005A6FD7">
      <w:pPr>
        <w:spacing w:after="0" w:line="240" w:lineRule="auto"/>
        <w:jc w:val="both"/>
        <w:rPr>
          <w:rFonts w:ascii="Calibri" w:eastAsia="Times New Roman" w:hAnsi="Calibri" w:cs="Times New Roman"/>
          <w:bCs w:val="0"/>
          <w:szCs w:val="24"/>
          <w:lang w:eastAsia="fr-FR"/>
        </w:rPr>
      </w:pPr>
    </w:p>
    <w:p w14:paraId="4600188B" w14:textId="77777777" w:rsidR="00086F8B" w:rsidRDefault="002C001A" w:rsidP="005A6FD7">
      <w:pPr>
        <w:spacing w:after="0" w:line="240" w:lineRule="auto"/>
        <w:jc w:val="both"/>
      </w:pPr>
      <w:r w:rsidRPr="009A1928">
        <w:t xml:space="preserve">Le présent rapport est articulé autour des points suivants : </w:t>
      </w:r>
    </w:p>
    <w:p w14:paraId="0CBA5C99" w14:textId="77777777" w:rsidR="00086F8B" w:rsidRPr="009A1657" w:rsidRDefault="002C001A" w:rsidP="009A1657">
      <w:pPr>
        <w:pStyle w:val="Paragraphedeliste"/>
        <w:numPr>
          <w:ilvl w:val="0"/>
          <w:numId w:val="68"/>
        </w:numPr>
        <w:jc w:val="both"/>
        <w:rPr>
          <w:rFonts w:ascii="Calibri" w:hAnsi="Calibri" w:cs="Times New Roman"/>
          <w:bCs w:val="0"/>
          <w:sz w:val="22"/>
          <w:lang w:eastAsia="fr-FR"/>
        </w:rPr>
      </w:pPr>
      <w:r w:rsidRPr="009A1928">
        <w:t xml:space="preserve">le contexte, </w:t>
      </w:r>
    </w:p>
    <w:p w14:paraId="647F13B9" w14:textId="77777777" w:rsidR="00086F8B" w:rsidRPr="009A1657" w:rsidRDefault="002C001A" w:rsidP="009A1657">
      <w:pPr>
        <w:pStyle w:val="Paragraphedeliste"/>
        <w:numPr>
          <w:ilvl w:val="0"/>
          <w:numId w:val="68"/>
        </w:numPr>
        <w:jc w:val="both"/>
        <w:rPr>
          <w:rFonts w:ascii="Calibri" w:hAnsi="Calibri" w:cs="Times New Roman"/>
          <w:bCs w:val="0"/>
          <w:sz w:val="22"/>
          <w:lang w:eastAsia="fr-FR"/>
        </w:rPr>
      </w:pPr>
      <w:r w:rsidRPr="009A1928">
        <w:t xml:space="preserve">la problématique du financement de l’économie, </w:t>
      </w:r>
    </w:p>
    <w:p w14:paraId="7A249E9C" w14:textId="77777777" w:rsidR="00086F8B" w:rsidRPr="009A1657" w:rsidRDefault="002C001A" w:rsidP="009A1657">
      <w:pPr>
        <w:pStyle w:val="Paragraphedeliste"/>
        <w:numPr>
          <w:ilvl w:val="0"/>
          <w:numId w:val="68"/>
        </w:numPr>
        <w:jc w:val="both"/>
        <w:rPr>
          <w:rFonts w:ascii="Calibri" w:hAnsi="Calibri" w:cs="Times New Roman"/>
          <w:bCs w:val="0"/>
          <w:sz w:val="22"/>
          <w:lang w:eastAsia="fr-FR"/>
        </w:rPr>
      </w:pPr>
      <w:r w:rsidRPr="009A1928">
        <w:t xml:space="preserve">l’état des lieux du </w:t>
      </w:r>
      <w:r>
        <w:t>P</w:t>
      </w:r>
      <w:r w:rsidRPr="009A1928">
        <w:t xml:space="preserve">artenariat public-privé, </w:t>
      </w:r>
    </w:p>
    <w:p w14:paraId="69E5B0EB" w14:textId="0BCB0928" w:rsidR="001C331E" w:rsidRPr="009A1657" w:rsidRDefault="002C001A" w:rsidP="009A1657">
      <w:pPr>
        <w:pStyle w:val="Paragraphedeliste"/>
        <w:numPr>
          <w:ilvl w:val="0"/>
          <w:numId w:val="68"/>
        </w:numPr>
        <w:jc w:val="both"/>
        <w:rPr>
          <w:rFonts w:ascii="Calibri" w:hAnsi="Calibri" w:cs="Times New Roman"/>
          <w:bCs w:val="0"/>
          <w:sz w:val="22"/>
          <w:lang w:eastAsia="fr-FR"/>
        </w:rPr>
      </w:pPr>
      <w:r w:rsidRPr="009A1928">
        <w:t>les propositions d’amélioration du processus PPP et</w:t>
      </w:r>
      <w:r w:rsidR="00975A8E" w:rsidRPr="009A1928">
        <w:t xml:space="preserve"> </w:t>
      </w:r>
      <w:r w:rsidR="001C331E">
        <w:t>,</w:t>
      </w:r>
    </w:p>
    <w:p w14:paraId="2BC11717" w14:textId="77777777" w:rsidR="002C001A" w:rsidRPr="00086F8B" w:rsidRDefault="002C001A" w:rsidP="009A1657">
      <w:pPr>
        <w:spacing w:after="0" w:line="240" w:lineRule="auto"/>
        <w:jc w:val="both"/>
        <w:rPr>
          <w:rFonts w:ascii="Calibri" w:hAnsi="Calibri" w:cs="Times New Roman"/>
          <w:bCs w:val="0"/>
          <w:sz w:val="22"/>
          <w:lang w:eastAsia="fr-FR"/>
        </w:rPr>
      </w:pPr>
      <w:r w:rsidRPr="009A1928">
        <w:t>les recommandations.</w:t>
      </w:r>
    </w:p>
    <w:p w14:paraId="299FA087" w14:textId="77777777" w:rsidR="002C001A" w:rsidRDefault="002C001A" w:rsidP="005A6FD7">
      <w:pPr>
        <w:spacing w:after="0" w:line="240" w:lineRule="auto"/>
        <w:jc w:val="both"/>
        <w:rPr>
          <w:rFonts w:eastAsiaTheme="majorEastAsia"/>
          <w:b/>
          <w:bCs w:val="0"/>
          <w:sz w:val="28"/>
          <w:szCs w:val="28"/>
        </w:rPr>
      </w:pPr>
      <w:r>
        <w:br w:type="page"/>
      </w:r>
    </w:p>
    <w:p w14:paraId="6BDE2658" w14:textId="77777777" w:rsidR="002C001A" w:rsidRPr="008C709D" w:rsidRDefault="002C001A" w:rsidP="00A30EDB">
      <w:pPr>
        <w:pStyle w:val="Titre1"/>
        <w:numPr>
          <w:ilvl w:val="0"/>
          <w:numId w:val="34"/>
        </w:numPr>
        <w:tabs>
          <w:tab w:val="left" w:pos="426"/>
        </w:tabs>
        <w:spacing w:before="0" w:after="240" w:line="240" w:lineRule="auto"/>
        <w:ind w:left="709" w:hanging="357"/>
        <w:jc w:val="both"/>
        <w:rPr>
          <w:rFonts w:ascii="Times New Roman" w:hAnsi="Times New Roman"/>
          <w:b w:val="0"/>
          <w:sz w:val="24"/>
          <w:szCs w:val="24"/>
        </w:rPr>
      </w:pPr>
      <w:bookmarkStart w:id="27" w:name="_Toc502590346"/>
      <w:bookmarkStart w:id="28" w:name="_Toc510618326"/>
      <w:bookmarkStart w:id="29" w:name="_Toc521417378"/>
      <w:r w:rsidRPr="009A1657">
        <w:rPr>
          <w:rFonts w:ascii="Times New Roman" w:hAnsi="Times New Roman"/>
          <w:color w:val="auto"/>
          <w:sz w:val="24"/>
        </w:rPr>
        <w:t>CONTEXTE</w:t>
      </w:r>
      <w:bookmarkEnd w:id="27"/>
      <w:bookmarkEnd w:id="28"/>
      <w:bookmarkEnd w:id="29"/>
      <w:r w:rsidRPr="009A1657">
        <w:rPr>
          <w:rFonts w:ascii="Times New Roman" w:hAnsi="Times New Roman"/>
          <w:b w:val="0"/>
          <w:sz w:val="24"/>
          <w:lang w:val="fr"/>
        </w:rPr>
        <w:t xml:space="preserve"> </w:t>
      </w:r>
    </w:p>
    <w:p w14:paraId="4471ECDD" w14:textId="1CD83607" w:rsidR="002C001A" w:rsidRDefault="002C001A" w:rsidP="0040011C">
      <w:pPr>
        <w:spacing w:after="0" w:line="240" w:lineRule="auto"/>
        <w:jc w:val="both"/>
      </w:pPr>
      <w:r w:rsidRPr="009A1928">
        <w:t xml:space="preserve">Le Mali a été, dès le début de l’année 2012, le théâtre de l’une des plus graves crises depuis son accession à l’indépendance en 1960. En effet, le conflit armé ayant abouti à l’occupation des </w:t>
      </w:r>
      <w:r w:rsidR="0016206A">
        <w:t>deux tiers</w:t>
      </w:r>
      <w:r w:rsidRPr="009A1928">
        <w:t xml:space="preserve"> du territoire national par des </w:t>
      </w:r>
      <w:r>
        <w:t>groupes</w:t>
      </w:r>
      <w:r w:rsidRPr="009A1928">
        <w:t xml:space="preserve"> terroristes et le coup de force militaire du 22 mars 2012 ont plongé le Mali dans une crise politique, institutionnelle et sécuritaire qui a profondément déstabilisé le pays dans tous les domaines (social, économique, militaire, culturel, diplomatique, etc.)</w:t>
      </w:r>
      <w:r>
        <w:t xml:space="preserve">. </w:t>
      </w:r>
      <w:r w:rsidRPr="006E7BD8">
        <w:t xml:space="preserve">Pour la première fois, l’intégrité territoriale du Mali a été menacée, remettant en cause la capacité interne du Mali à faire face aux innombrables défis, en premier lieu la garantie de sécurité physique des biens et </w:t>
      </w:r>
      <w:r>
        <w:t xml:space="preserve">des </w:t>
      </w:r>
      <w:r w:rsidRPr="006E7BD8">
        <w:t>personnes.</w:t>
      </w:r>
      <w:r>
        <w:t xml:space="preserve"> </w:t>
      </w:r>
      <w:r w:rsidRPr="006E7BD8">
        <w:t>Toutefois, avec l’appui de la communauté internationale, un processus de sortie de crise a été enclenché</w:t>
      </w:r>
      <w:r w:rsidR="00C4430C">
        <w:t xml:space="preserve"> et se poursuit</w:t>
      </w:r>
      <w:r w:rsidR="00B004EE">
        <w:t>, notamment à travers l</w:t>
      </w:r>
      <w:r w:rsidR="00B004EE" w:rsidRPr="00B004EE">
        <w:t>’Accord pour la Paix et la Réconciliation au Mali, issu du Processus d’Alger signé le 15 mai et parachevé le 20 juin 2015 à Bamako</w:t>
      </w:r>
      <w:r w:rsidRPr="006E7BD8">
        <w:t>.</w:t>
      </w:r>
    </w:p>
    <w:p w14:paraId="6198AD87" w14:textId="77777777" w:rsidR="0040011C" w:rsidRDefault="0040011C" w:rsidP="0040011C">
      <w:pPr>
        <w:spacing w:after="0" w:line="240" w:lineRule="auto"/>
        <w:jc w:val="both"/>
      </w:pPr>
    </w:p>
    <w:p w14:paraId="39460CAE" w14:textId="77777777" w:rsidR="002C001A" w:rsidRDefault="002C001A" w:rsidP="0040011C">
      <w:pPr>
        <w:pStyle w:val="Titre2"/>
        <w:numPr>
          <w:ilvl w:val="1"/>
          <w:numId w:val="33"/>
        </w:numPr>
        <w:spacing w:before="0" w:line="240" w:lineRule="auto"/>
        <w:ind w:left="1077" w:hanging="357"/>
        <w:jc w:val="both"/>
        <w:rPr>
          <w:rFonts w:ascii="Times New Roman" w:hAnsi="Times New Roman"/>
          <w:color w:val="auto"/>
          <w:sz w:val="24"/>
        </w:rPr>
      </w:pPr>
      <w:bookmarkStart w:id="30" w:name="_Toc502590347"/>
      <w:bookmarkStart w:id="31" w:name="_Toc510618327"/>
      <w:bookmarkStart w:id="32" w:name="_Toc521417379"/>
      <w:r w:rsidRPr="005B7F04">
        <w:rPr>
          <w:rFonts w:ascii="Times New Roman" w:hAnsi="Times New Roman"/>
          <w:color w:val="auto"/>
          <w:sz w:val="24"/>
        </w:rPr>
        <w:t>Contexte économique</w:t>
      </w:r>
      <w:bookmarkEnd w:id="30"/>
      <w:bookmarkEnd w:id="31"/>
      <w:bookmarkEnd w:id="32"/>
    </w:p>
    <w:p w14:paraId="4F61339F" w14:textId="77777777" w:rsidR="0040011C" w:rsidRDefault="0040011C" w:rsidP="0040011C">
      <w:pPr>
        <w:spacing w:after="0" w:line="240" w:lineRule="auto"/>
        <w:jc w:val="both"/>
      </w:pPr>
    </w:p>
    <w:p w14:paraId="5F062E61" w14:textId="0F6A9D3C" w:rsidR="002C001A" w:rsidRDefault="002C001A" w:rsidP="0040011C">
      <w:pPr>
        <w:spacing w:after="0" w:line="240" w:lineRule="auto"/>
        <w:jc w:val="both"/>
      </w:pPr>
      <w:r w:rsidRPr="009A1928">
        <w:t xml:space="preserve">La croissance économique est caractérisée par son </w:t>
      </w:r>
      <w:r w:rsidR="00F14995">
        <w:t xml:space="preserve">évolution en dents de </w:t>
      </w:r>
      <w:r w:rsidR="00DA6961">
        <w:t>scie</w:t>
      </w:r>
      <w:r w:rsidR="00DA6961" w:rsidRPr="009A1928">
        <w:t>, d’une</w:t>
      </w:r>
      <w:r w:rsidRPr="009A1928">
        <w:t xml:space="preserve"> période à l’autre. </w:t>
      </w:r>
      <w:r w:rsidR="001C331E">
        <w:t>Ainsi, l</w:t>
      </w:r>
      <w:r w:rsidRPr="009A1928">
        <w:t>e taux</w:t>
      </w:r>
      <w:r w:rsidR="00B25B1A">
        <w:t xml:space="preserve"> </w:t>
      </w:r>
      <w:r w:rsidR="001C331E">
        <w:t xml:space="preserve">de croissance </w:t>
      </w:r>
      <w:r w:rsidRPr="009A1928">
        <w:t>a baissé de 5,</w:t>
      </w:r>
      <w:r>
        <w:t>4</w:t>
      </w:r>
      <w:r w:rsidRPr="009A1928">
        <w:t xml:space="preserve">% en 2010 à </w:t>
      </w:r>
      <w:r>
        <w:t>3</w:t>
      </w:r>
      <w:r w:rsidRPr="009A1928">
        <w:t>,</w:t>
      </w:r>
      <w:r>
        <w:t>2</w:t>
      </w:r>
      <w:r w:rsidRPr="009A1928">
        <w:t xml:space="preserve">% en 2011 puis à </w:t>
      </w:r>
      <w:r>
        <w:t xml:space="preserve">- </w:t>
      </w:r>
      <w:r w:rsidRPr="009A1928">
        <w:t>0,</w:t>
      </w:r>
      <w:r>
        <w:t>8</w:t>
      </w:r>
      <w:r w:rsidRPr="009A1928">
        <w:t>% en 2012. Il a ensuite entamé une hausse entre 2012 et 2013 (</w:t>
      </w:r>
      <w:r>
        <w:t>2</w:t>
      </w:r>
      <w:r w:rsidRPr="009A1928">
        <w:t>,</w:t>
      </w:r>
      <w:r>
        <w:t>3</w:t>
      </w:r>
      <w:r w:rsidRPr="009A1928">
        <w:t xml:space="preserve">%) </w:t>
      </w:r>
      <w:r>
        <w:t>qui s’est accentuée</w:t>
      </w:r>
      <w:r w:rsidRPr="009A1928">
        <w:t xml:space="preserve"> entre 2013 et 2014 (</w:t>
      </w:r>
      <w:r>
        <w:t>7</w:t>
      </w:r>
      <w:r w:rsidRPr="009A1928">
        <w:t>,</w:t>
      </w:r>
      <w:r>
        <w:t>0</w:t>
      </w:r>
      <w:r w:rsidRPr="009A1928">
        <w:t xml:space="preserve">%). La tendance </w:t>
      </w:r>
      <w:r w:rsidR="00F14995">
        <w:t>à la baisse</w:t>
      </w:r>
      <w:r w:rsidRPr="009A1928">
        <w:t xml:space="preserve"> a repris entre 2014 et 2016, passant à </w:t>
      </w:r>
      <w:r>
        <w:t>6,0</w:t>
      </w:r>
      <w:r w:rsidRPr="009A1928">
        <w:t>% en 2015 et à 5,</w:t>
      </w:r>
      <w:r>
        <w:t>8</w:t>
      </w:r>
      <w:r w:rsidRPr="009A1928">
        <w:t xml:space="preserve">% en 2016. Malgré la plus grande part de PIB du secteur primaire, </w:t>
      </w:r>
      <w:r>
        <w:t>c’est le secteur tertiaire qui est capable</w:t>
      </w:r>
      <w:r w:rsidRPr="009A1928">
        <w:t xml:space="preserve"> d’influer sur la croissance du PIB. En effet, le taux de croissance du PIB réel semble suivre la tendance du taux de croissance du secteur tertiaire sur la période 2010-201</w:t>
      </w:r>
      <w:r>
        <w:t>6.</w:t>
      </w:r>
    </w:p>
    <w:p w14:paraId="0B2E345B" w14:textId="77777777" w:rsidR="0040011C" w:rsidRPr="009A1928" w:rsidRDefault="0040011C" w:rsidP="0040011C">
      <w:pPr>
        <w:spacing w:after="0" w:line="240" w:lineRule="auto"/>
        <w:jc w:val="both"/>
        <w:rPr>
          <w:rFonts w:ascii="Calibri" w:eastAsia="Times New Roman" w:hAnsi="Calibri" w:cs="Times New Roman"/>
          <w:bCs w:val="0"/>
          <w:sz w:val="22"/>
          <w:lang w:eastAsia="fr-FR"/>
        </w:rPr>
      </w:pPr>
    </w:p>
    <w:p w14:paraId="069B36DE" w14:textId="72B4DCA4" w:rsidR="002C001A" w:rsidRPr="00E120A5" w:rsidRDefault="00841C98" w:rsidP="0040011C">
      <w:pPr>
        <w:pStyle w:val="Lgende"/>
        <w:keepNext/>
        <w:jc w:val="left"/>
        <w:rPr>
          <w:b w:val="0"/>
          <w:i w:val="0"/>
          <w:sz w:val="24"/>
          <w:szCs w:val="24"/>
        </w:rPr>
      </w:pPr>
      <w:bookmarkStart w:id="33" w:name="_Hlk510906386"/>
      <w:bookmarkStart w:id="34" w:name="_Toc502589481"/>
      <w:bookmarkStart w:id="35" w:name="_Toc510613705"/>
      <w:bookmarkStart w:id="36" w:name="_Toc510618328"/>
      <w:bookmarkStart w:id="37" w:name="_Toc517870949"/>
      <w:r w:rsidRPr="00841C98">
        <w:rPr>
          <w:i w:val="0"/>
          <w:sz w:val="24"/>
          <w:szCs w:val="24"/>
        </w:rPr>
        <w:t xml:space="preserve">Tableau </w:t>
      </w:r>
      <w:r w:rsidR="0071262F" w:rsidRPr="00841C98">
        <w:rPr>
          <w:i w:val="0"/>
          <w:sz w:val="24"/>
          <w:szCs w:val="24"/>
        </w:rPr>
        <w:fldChar w:fldCharType="begin"/>
      </w:r>
      <w:r w:rsidRPr="00841C98">
        <w:rPr>
          <w:i w:val="0"/>
          <w:sz w:val="24"/>
          <w:szCs w:val="24"/>
        </w:rPr>
        <w:instrText xml:space="preserve"> SEQ Tableau \* ARABIC </w:instrText>
      </w:r>
      <w:r w:rsidR="0071262F" w:rsidRPr="00841C98">
        <w:rPr>
          <w:i w:val="0"/>
          <w:sz w:val="24"/>
          <w:szCs w:val="24"/>
        </w:rPr>
        <w:fldChar w:fldCharType="separate"/>
      </w:r>
      <w:r w:rsidR="00D25DF6">
        <w:rPr>
          <w:i w:val="0"/>
          <w:noProof/>
          <w:sz w:val="24"/>
          <w:szCs w:val="24"/>
        </w:rPr>
        <w:t>1</w:t>
      </w:r>
      <w:r w:rsidR="0071262F" w:rsidRPr="00841C98">
        <w:rPr>
          <w:i w:val="0"/>
          <w:sz w:val="24"/>
          <w:szCs w:val="24"/>
        </w:rPr>
        <w:fldChar w:fldCharType="end"/>
      </w:r>
      <w:r w:rsidRPr="00841C98">
        <w:rPr>
          <w:i w:val="0"/>
          <w:sz w:val="24"/>
          <w:szCs w:val="24"/>
        </w:rPr>
        <w:t xml:space="preserve"> : </w:t>
      </w:r>
      <w:bookmarkEnd w:id="33"/>
      <w:r w:rsidR="002C001A" w:rsidRPr="00E120A5">
        <w:rPr>
          <w:b w:val="0"/>
          <w:i w:val="0"/>
          <w:sz w:val="24"/>
          <w:szCs w:val="24"/>
        </w:rPr>
        <w:t>Croissance du PIB réel et croissance sectorielle (%)</w:t>
      </w:r>
      <w:bookmarkEnd w:id="34"/>
      <w:bookmarkEnd w:id="35"/>
      <w:bookmarkEnd w:id="36"/>
      <w:bookmarkEnd w:id="37"/>
    </w:p>
    <w:tbl>
      <w:tblPr>
        <w:tblW w:w="8656" w:type="dxa"/>
        <w:tblInd w:w="108" w:type="dxa"/>
        <w:tblBorders>
          <w:top w:val="single" w:sz="12" w:space="0" w:color="008000"/>
          <w:bottom w:val="single" w:sz="12" w:space="0" w:color="000000"/>
          <w:insideH w:val="dotDash" w:sz="4" w:space="0" w:color="008000"/>
          <w:insideV w:val="dotDash" w:sz="4" w:space="0" w:color="008000"/>
        </w:tblBorders>
        <w:tblLayout w:type="fixed"/>
        <w:tblLook w:val="0020" w:firstRow="1" w:lastRow="0" w:firstColumn="0" w:lastColumn="0" w:noHBand="0" w:noVBand="0"/>
      </w:tblPr>
      <w:tblGrid>
        <w:gridCol w:w="3057"/>
        <w:gridCol w:w="803"/>
        <w:gridCol w:w="803"/>
        <w:gridCol w:w="803"/>
        <w:gridCol w:w="803"/>
        <w:gridCol w:w="803"/>
        <w:gridCol w:w="792"/>
        <w:gridCol w:w="792"/>
      </w:tblGrid>
      <w:tr w:rsidR="002C001A" w:rsidRPr="00841C98" w14:paraId="213EFE26" w14:textId="77777777" w:rsidTr="009A1657">
        <w:trPr>
          <w:trHeight w:val="367"/>
        </w:trPr>
        <w:tc>
          <w:tcPr>
            <w:tcW w:w="3057" w:type="dxa"/>
            <w:shd w:val="clear" w:color="auto" w:fill="auto"/>
            <w:noWrap/>
          </w:tcPr>
          <w:p w14:paraId="0B9491C8" w14:textId="77777777" w:rsidR="002C001A" w:rsidRPr="00841C98" w:rsidRDefault="002C001A" w:rsidP="0040011C">
            <w:pPr>
              <w:spacing w:after="0" w:line="240" w:lineRule="auto"/>
              <w:jc w:val="both"/>
              <w:rPr>
                <w:szCs w:val="24"/>
              </w:rPr>
            </w:pPr>
            <w:r w:rsidRPr="00841C98">
              <w:rPr>
                <w:szCs w:val="24"/>
              </w:rPr>
              <w:t> </w:t>
            </w:r>
          </w:p>
        </w:tc>
        <w:tc>
          <w:tcPr>
            <w:tcW w:w="803" w:type="dxa"/>
            <w:shd w:val="clear" w:color="auto" w:fill="auto"/>
            <w:noWrap/>
          </w:tcPr>
          <w:p w14:paraId="5DA962CC" w14:textId="77777777" w:rsidR="002C001A" w:rsidRPr="00841C98" w:rsidRDefault="002C001A" w:rsidP="0040011C">
            <w:pPr>
              <w:spacing w:after="0" w:line="240" w:lineRule="auto"/>
              <w:ind w:left="-19"/>
              <w:jc w:val="both"/>
              <w:rPr>
                <w:rFonts w:ascii="Calibri" w:eastAsia="Times New Roman" w:hAnsi="Calibri"/>
                <w:b/>
                <w:bCs w:val="0"/>
                <w:szCs w:val="24"/>
                <w:lang w:eastAsia="fr-FR"/>
              </w:rPr>
            </w:pPr>
            <w:r w:rsidRPr="00841C98">
              <w:rPr>
                <w:b/>
                <w:szCs w:val="24"/>
              </w:rPr>
              <w:t>2010</w:t>
            </w:r>
          </w:p>
        </w:tc>
        <w:tc>
          <w:tcPr>
            <w:tcW w:w="803" w:type="dxa"/>
            <w:shd w:val="clear" w:color="auto" w:fill="auto"/>
            <w:noWrap/>
          </w:tcPr>
          <w:p w14:paraId="46400E57" w14:textId="77777777" w:rsidR="002C001A" w:rsidRPr="00841C98" w:rsidRDefault="002C001A" w:rsidP="0040011C">
            <w:pPr>
              <w:spacing w:after="0" w:line="240" w:lineRule="auto"/>
              <w:ind w:left="-19"/>
              <w:jc w:val="both"/>
              <w:rPr>
                <w:rFonts w:ascii="Calibri" w:eastAsia="Times New Roman" w:hAnsi="Calibri"/>
                <w:b/>
                <w:bCs w:val="0"/>
                <w:szCs w:val="24"/>
                <w:lang w:eastAsia="fr-FR"/>
              </w:rPr>
            </w:pPr>
            <w:r w:rsidRPr="00841C98">
              <w:rPr>
                <w:b/>
                <w:szCs w:val="24"/>
              </w:rPr>
              <w:t>2011</w:t>
            </w:r>
          </w:p>
        </w:tc>
        <w:tc>
          <w:tcPr>
            <w:tcW w:w="803" w:type="dxa"/>
            <w:shd w:val="clear" w:color="auto" w:fill="auto"/>
            <w:noWrap/>
          </w:tcPr>
          <w:p w14:paraId="2272FE78" w14:textId="77777777" w:rsidR="002C001A" w:rsidRPr="00841C98" w:rsidRDefault="002C001A" w:rsidP="0040011C">
            <w:pPr>
              <w:spacing w:after="0" w:line="240" w:lineRule="auto"/>
              <w:ind w:left="-19"/>
              <w:jc w:val="both"/>
              <w:rPr>
                <w:rFonts w:ascii="Calibri" w:eastAsia="Times New Roman" w:hAnsi="Calibri"/>
                <w:b/>
                <w:bCs w:val="0"/>
                <w:szCs w:val="24"/>
                <w:lang w:eastAsia="fr-FR"/>
              </w:rPr>
            </w:pPr>
            <w:r w:rsidRPr="00841C98">
              <w:rPr>
                <w:b/>
                <w:szCs w:val="24"/>
              </w:rPr>
              <w:t>2012</w:t>
            </w:r>
          </w:p>
        </w:tc>
        <w:tc>
          <w:tcPr>
            <w:tcW w:w="803" w:type="dxa"/>
            <w:shd w:val="clear" w:color="auto" w:fill="auto"/>
            <w:noWrap/>
          </w:tcPr>
          <w:p w14:paraId="3098F36C" w14:textId="77777777" w:rsidR="002C001A" w:rsidRPr="00841C98" w:rsidRDefault="002C001A" w:rsidP="0040011C">
            <w:pPr>
              <w:spacing w:after="0" w:line="240" w:lineRule="auto"/>
              <w:ind w:left="-19"/>
              <w:jc w:val="both"/>
              <w:rPr>
                <w:rFonts w:ascii="Calibri" w:eastAsia="Times New Roman" w:hAnsi="Calibri"/>
                <w:b/>
                <w:bCs w:val="0"/>
                <w:szCs w:val="24"/>
                <w:lang w:eastAsia="fr-FR"/>
              </w:rPr>
            </w:pPr>
            <w:r w:rsidRPr="00841C98">
              <w:rPr>
                <w:b/>
                <w:szCs w:val="24"/>
              </w:rPr>
              <w:t>2013</w:t>
            </w:r>
          </w:p>
        </w:tc>
        <w:tc>
          <w:tcPr>
            <w:tcW w:w="803" w:type="dxa"/>
            <w:shd w:val="clear" w:color="auto" w:fill="auto"/>
            <w:noWrap/>
          </w:tcPr>
          <w:p w14:paraId="76BF480E" w14:textId="77777777" w:rsidR="002C001A" w:rsidRPr="00841C98" w:rsidRDefault="002C001A" w:rsidP="0040011C">
            <w:pPr>
              <w:spacing w:after="0" w:line="240" w:lineRule="auto"/>
              <w:ind w:left="-19"/>
              <w:jc w:val="both"/>
              <w:rPr>
                <w:rFonts w:ascii="Calibri" w:eastAsia="Times New Roman" w:hAnsi="Calibri"/>
                <w:b/>
                <w:bCs w:val="0"/>
                <w:szCs w:val="24"/>
                <w:lang w:eastAsia="fr-FR"/>
              </w:rPr>
            </w:pPr>
            <w:r w:rsidRPr="00841C98">
              <w:rPr>
                <w:b/>
                <w:szCs w:val="24"/>
              </w:rPr>
              <w:t>2014</w:t>
            </w:r>
          </w:p>
        </w:tc>
        <w:tc>
          <w:tcPr>
            <w:tcW w:w="792" w:type="dxa"/>
            <w:shd w:val="clear" w:color="auto" w:fill="auto"/>
            <w:noWrap/>
          </w:tcPr>
          <w:p w14:paraId="233C286A" w14:textId="77777777" w:rsidR="002C001A" w:rsidRPr="00841C98" w:rsidRDefault="002C001A" w:rsidP="0040011C">
            <w:pPr>
              <w:spacing w:after="0" w:line="240" w:lineRule="auto"/>
              <w:ind w:left="-19"/>
              <w:jc w:val="both"/>
              <w:rPr>
                <w:rFonts w:ascii="Calibri" w:eastAsia="Times New Roman" w:hAnsi="Calibri"/>
                <w:b/>
                <w:bCs w:val="0"/>
                <w:szCs w:val="24"/>
                <w:lang w:eastAsia="fr-FR"/>
              </w:rPr>
            </w:pPr>
            <w:r w:rsidRPr="00841C98">
              <w:rPr>
                <w:b/>
                <w:szCs w:val="24"/>
              </w:rPr>
              <w:t>2015</w:t>
            </w:r>
          </w:p>
        </w:tc>
        <w:tc>
          <w:tcPr>
            <w:tcW w:w="792" w:type="dxa"/>
            <w:shd w:val="clear" w:color="auto" w:fill="auto"/>
            <w:noWrap/>
          </w:tcPr>
          <w:p w14:paraId="55E73091" w14:textId="77777777" w:rsidR="002C001A" w:rsidRPr="00841C98" w:rsidRDefault="002C001A" w:rsidP="0040011C">
            <w:pPr>
              <w:spacing w:after="0" w:line="240" w:lineRule="auto"/>
              <w:ind w:left="-19"/>
              <w:jc w:val="both"/>
              <w:rPr>
                <w:rFonts w:ascii="Calibri" w:eastAsia="Times New Roman" w:hAnsi="Calibri"/>
                <w:b/>
                <w:bCs w:val="0"/>
                <w:szCs w:val="24"/>
                <w:lang w:eastAsia="fr-FR"/>
              </w:rPr>
            </w:pPr>
            <w:r w:rsidRPr="00841C98">
              <w:rPr>
                <w:b/>
                <w:szCs w:val="24"/>
              </w:rPr>
              <w:t>2016</w:t>
            </w:r>
          </w:p>
        </w:tc>
      </w:tr>
      <w:tr w:rsidR="002C001A" w:rsidRPr="00841C98" w14:paraId="654304B8" w14:textId="77777777" w:rsidTr="009A1657">
        <w:trPr>
          <w:trHeight w:val="129"/>
        </w:trPr>
        <w:tc>
          <w:tcPr>
            <w:tcW w:w="3057" w:type="dxa"/>
            <w:shd w:val="clear" w:color="auto" w:fill="auto"/>
            <w:noWrap/>
          </w:tcPr>
          <w:p w14:paraId="08A8B89F" w14:textId="77777777" w:rsidR="002C001A" w:rsidRPr="00841C98" w:rsidRDefault="002C001A" w:rsidP="0040011C">
            <w:pPr>
              <w:spacing w:after="0" w:line="240" w:lineRule="auto"/>
              <w:jc w:val="both"/>
              <w:rPr>
                <w:szCs w:val="24"/>
              </w:rPr>
            </w:pPr>
            <w:r w:rsidRPr="00841C98">
              <w:rPr>
                <w:szCs w:val="24"/>
              </w:rPr>
              <w:t>PIB réel au prix du marché</w:t>
            </w:r>
          </w:p>
        </w:tc>
        <w:tc>
          <w:tcPr>
            <w:tcW w:w="803" w:type="dxa"/>
            <w:shd w:val="clear" w:color="auto" w:fill="auto"/>
            <w:noWrap/>
            <w:vAlign w:val="bottom"/>
          </w:tcPr>
          <w:p w14:paraId="4BBF63CF" w14:textId="77777777" w:rsidR="002C001A" w:rsidRPr="00841C98" w:rsidRDefault="002C001A" w:rsidP="0040011C">
            <w:pPr>
              <w:spacing w:after="0" w:line="240" w:lineRule="auto"/>
              <w:jc w:val="both"/>
              <w:rPr>
                <w:szCs w:val="24"/>
              </w:rPr>
            </w:pPr>
            <w:r w:rsidRPr="00841C98">
              <w:rPr>
                <w:szCs w:val="24"/>
              </w:rPr>
              <w:t>5,4</w:t>
            </w:r>
          </w:p>
        </w:tc>
        <w:tc>
          <w:tcPr>
            <w:tcW w:w="803" w:type="dxa"/>
            <w:shd w:val="clear" w:color="auto" w:fill="auto"/>
            <w:noWrap/>
            <w:vAlign w:val="bottom"/>
          </w:tcPr>
          <w:p w14:paraId="0864D0F2" w14:textId="77777777" w:rsidR="002C001A" w:rsidRPr="00841C98" w:rsidRDefault="002C001A" w:rsidP="0040011C">
            <w:pPr>
              <w:spacing w:after="0" w:line="240" w:lineRule="auto"/>
              <w:jc w:val="both"/>
              <w:rPr>
                <w:szCs w:val="24"/>
              </w:rPr>
            </w:pPr>
            <w:r w:rsidRPr="00841C98">
              <w:rPr>
                <w:szCs w:val="24"/>
              </w:rPr>
              <w:t>3,2</w:t>
            </w:r>
          </w:p>
        </w:tc>
        <w:tc>
          <w:tcPr>
            <w:tcW w:w="803" w:type="dxa"/>
            <w:shd w:val="clear" w:color="auto" w:fill="auto"/>
            <w:noWrap/>
            <w:vAlign w:val="bottom"/>
          </w:tcPr>
          <w:p w14:paraId="1EB0981A" w14:textId="77777777" w:rsidR="002C001A" w:rsidRPr="00841C98" w:rsidRDefault="002C001A" w:rsidP="0040011C">
            <w:pPr>
              <w:spacing w:after="0" w:line="240" w:lineRule="auto"/>
              <w:jc w:val="both"/>
              <w:rPr>
                <w:szCs w:val="24"/>
              </w:rPr>
            </w:pPr>
            <w:r w:rsidRPr="00841C98">
              <w:rPr>
                <w:szCs w:val="24"/>
              </w:rPr>
              <w:t>-0,8</w:t>
            </w:r>
          </w:p>
        </w:tc>
        <w:tc>
          <w:tcPr>
            <w:tcW w:w="803" w:type="dxa"/>
            <w:shd w:val="clear" w:color="auto" w:fill="auto"/>
            <w:noWrap/>
            <w:vAlign w:val="bottom"/>
          </w:tcPr>
          <w:p w14:paraId="77C7DC28" w14:textId="77777777" w:rsidR="002C001A" w:rsidRPr="00841C98" w:rsidRDefault="002C001A" w:rsidP="0040011C">
            <w:pPr>
              <w:spacing w:after="0" w:line="240" w:lineRule="auto"/>
              <w:jc w:val="both"/>
              <w:rPr>
                <w:szCs w:val="24"/>
              </w:rPr>
            </w:pPr>
            <w:r w:rsidRPr="00841C98">
              <w:rPr>
                <w:szCs w:val="24"/>
              </w:rPr>
              <w:t>2,3</w:t>
            </w:r>
          </w:p>
        </w:tc>
        <w:tc>
          <w:tcPr>
            <w:tcW w:w="803" w:type="dxa"/>
            <w:shd w:val="clear" w:color="auto" w:fill="auto"/>
            <w:noWrap/>
            <w:vAlign w:val="bottom"/>
          </w:tcPr>
          <w:p w14:paraId="4955EC02" w14:textId="77777777" w:rsidR="002C001A" w:rsidRPr="00841C98" w:rsidRDefault="002C001A" w:rsidP="0040011C">
            <w:pPr>
              <w:spacing w:after="0" w:line="240" w:lineRule="auto"/>
              <w:jc w:val="both"/>
              <w:rPr>
                <w:szCs w:val="24"/>
              </w:rPr>
            </w:pPr>
            <w:r w:rsidRPr="00841C98">
              <w:rPr>
                <w:szCs w:val="24"/>
              </w:rPr>
              <w:t>7,0</w:t>
            </w:r>
          </w:p>
        </w:tc>
        <w:tc>
          <w:tcPr>
            <w:tcW w:w="792" w:type="dxa"/>
            <w:shd w:val="clear" w:color="auto" w:fill="auto"/>
            <w:noWrap/>
            <w:vAlign w:val="bottom"/>
          </w:tcPr>
          <w:p w14:paraId="004BDDC6" w14:textId="77777777" w:rsidR="002C001A" w:rsidRPr="00841C98" w:rsidRDefault="002C001A" w:rsidP="0040011C">
            <w:pPr>
              <w:spacing w:after="0" w:line="240" w:lineRule="auto"/>
              <w:jc w:val="both"/>
              <w:rPr>
                <w:szCs w:val="24"/>
              </w:rPr>
            </w:pPr>
            <w:r w:rsidRPr="00841C98">
              <w:rPr>
                <w:szCs w:val="24"/>
              </w:rPr>
              <w:t>6,0</w:t>
            </w:r>
          </w:p>
        </w:tc>
        <w:tc>
          <w:tcPr>
            <w:tcW w:w="792" w:type="dxa"/>
            <w:shd w:val="clear" w:color="auto" w:fill="auto"/>
            <w:noWrap/>
            <w:vAlign w:val="bottom"/>
          </w:tcPr>
          <w:p w14:paraId="7987AE9F" w14:textId="77777777" w:rsidR="002C001A" w:rsidRPr="00841C98" w:rsidRDefault="002C001A" w:rsidP="0040011C">
            <w:pPr>
              <w:spacing w:after="0" w:line="240" w:lineRule="auto"/>
              <w:jc w:val="both"/>
              <w:rPr>
                <w:szCs w:val="24"/>
              </w:rPr>
            </w:pPr>
            <w:r w:rsidRPr="00841C98">
              <w:rPr>
                <w:szCs w:val="24"/>
              </w:rPr>
              <w:t>5,8</w:t>
            </w:r>
          </w:p>
        </w:tc>
      </w:tr>
      <w:tr w:rsidR="002C001A" w:rsidRPr="00841C98" w14:paraId="2BF772E4" w14:textId="77777777" w:rsidTr="009A1657">
        <w:trPr>
          <w:trHeight w:val="23"/>
        </w:trPr>
        <w:tc>
          <w:tcPr>
            <w:tcW w:w="3057" w:type="dxa"/>
            <w:shd w:val="clear" w:color="auto" w:fill="auto"/>
            <w:noWrap/>
          </w:tcPr>
          <w:p w14:paraId="5718F1EA" w14:textId="77777777" w:rsidR="002C001A" w:rsidRPr="00841C98" w:rsidRDefault="002C001A" w:rsidP="0040011C">
            <w:pPr>
              <w:numPr>
                <w:ilvl w:val="0"/>
                <w:numId w:val="2"/>
              </w:numPr>
              <w:spacing w:after="0" w:line="240" w:lineRule="auto"/>
              <w:jc w:val="both"/>
              <w:rPr>
                <w:szCs w:val="24"/>
              </w:rPr>
            </w:pPr>
            <w:r w:rsidRPr="00841C98">
              <w:rPr>
                <w:szCs w:val="24"/>
              </w:rPr>
              <w:t>Secteur primaire</w:t>
            </w:r>
          </w:p>
        </w:tc>
        <w:tc>
          <w:tcPr>
            <w:tcW w:w="803" w:type="dxa"/>
            <w:shd w:val="clear" w:color="auto" w:fill="auto"/>
            <w:noWrap/>
            <w:vAlign w:val="bottom"/>
          </w:tcPr>
          <w:p w14:paraId="73058D80" w14:textId="77777777" w:rsidR="002C001A" w:rsidRPr="00841C98" w:rsidRDefault="002C001A" w:rsidP="0040011C">
            <w:pPr>
              <w:spacing w:after="0" w:line="240" w:lineRule="auto"/>
              <w:jc w:val="both"/>
              <w:rPr>
                <w:szCs w:val="24"/>
              </w:rPr>
            </w:pPr>
            <w:r w:rsidRPr="00841C98">
              <w:rPr>
                <w:szCs w:val="24"/>
              </w:rPr>
              <w:t>10,6</w:t>
            </w:r>
          </w:p>
        </w:tc>
        <w:tc>
          <w:tcPr>
            <w:tcW w:w="803" w:type="dxa"/>
            <w:shd w:val="clear" w:color="auto" w:fill="auto"/>
            <w:noWrap/>
            <w:vAlign w:val="bottom"/>
          </w:tcPr>
          <w:p w14:paraId="37124C21" w14:textId="77777777" w:rsidR="002C001A" w:rsidRPr="00841C98" w:rsidRDefault="002C001A" w:rsidP="0040011C">
            <w:pPr>
              <w:spacing w:after="0" w:line="240" w:lineRule="auto"/>
              <w:jc w:val="both"/>
              <w:rPr>
                <w:szCs w:val="24"/>
              </w:rPr>
            </w:pPr>
            <w:r w:rsidRPr="00841C98">
              <w:rPr>
                <w:szCs w:val="24"/>
              </w:rPr>
              <w:t>-2,1</w:t>
            </w:r>
          </w:p>
        </w:tc>
        <w:tc>
          <w:tcPr>
            <w:tcW w:w="803" w:type="dxa"/>
            <w:shd w:val="clear" w:color="auto" w:fill="auto"/>
            <w:noWrap/>
            <w:vAlign w:val="bottom"/>
          </w:tcPr>
          <w:p w14:paraId="53FF65BA" w14:textId="77777777" w:rsidR="002C001A" w:rsidRPr="00841C98" w:rsidRDefault="002C001A" w:rsidP="0040011C">
            <w:pPr>
              <w:spacing w:after="0" w:line="240" w:lineRule="auto"/>
              <w:jc w:val="both"/>
              <w:rPr>
                <w:szCs w:val="24"/>
              </w:rPr>
            </w:pPr>
            <w:r w:rsidRPr="00841C98">
              <w:rPr>
                <w:szCs w:val="24"/>
              </w:rPr>
              <w:t>9,0</w:t>
            </w:r>
          </w:p>
        </w:tc>
        <w:tc>
          <w:tcPr>
            <w:tcW w:w="803" w:type="dxa"/>
            <w:shd w:val="clear" w:color="auto" w:fill="auto"/>
            <w:noWrap/>
            <w:vAlign w:val="bottom"/>
          </w:tcPr>
          <w:p w14:paraId="07EE8550" w14:textId="77777777" w:rsidR="002C001A" w:rsidRPr="00841C98" w:rsidRDefault="002C001A" w:rsidP="0040011C">
            <w:pPr>
              <w:spacing w:after="0" w:line="240" w:lineRule="auto"/>
              <w:jc w:val="both"/>
              <w:rPr>
                <w:szCs w:val="24"/>
              </w:rPr>
            </w:pPr>
            <w:r w:rsidRPr="00841C98">
              <w:rPr>
                <w:szCs w:val="24"/>
              </w:rPr>
              <w:t>-2,9</w:t>
            </w:r>
          </w:p>
        </w:tc>
        <w:tc>
          <w:tcPr>
            <w:tcW w:w="803" w:type="dxa"/>
            <w:shd w:val="clear" w:color="auto" w:fill="auto"/>
            <w:noWrap/>
            <w:vAlign w:val="bottom"/>
          </w:tcPr>
          <w:p w14:paraId="647D0163" w14:textId="77777777" w:rsidR="002C001A" w:rsidRPr="00841C98" w:rsidRDefault="002C001A" w:rsidP="0040011C">
            <w:pPr>
              <w:spacing w:after="0" w:line="240" w:lineRule="auto"/>
              <w:jc w:val="both"/>
              <w:rPr>
                <w:szCs w:val="24"/>
              </w:rPr>
            </w:pPr>
            <w:r w:rsidRPr="00841C98">
              <w:rPr>
                <w:szCs w:val="24"/>
              </w:rPr>
              <w:t>9,3</w:t>
            </w:r>
          </w:p>
        </w:tc>
        <w:tc>
          <w:tcPr>
            <w:tcW w:w="792" w:type="dxa"/>
            <w:shd w:val="clear" w:color="auto" w:fill="auto"/>
            <w:noWrap/>
            <w:vAlign w:val="bottom"/>
          </w:tcPr>
          <w:p w14:paraId="2AAB1D11" w14:textId="77777777" w:rsidR="002C001A" w:rsidRPr="00841C98" w:rsidRDefault="002C001A" w:rsidP="0040011C">
            <w:pPr>
              <w:spacing w:after="0" w:line="240" w:lineRule="auto"/>
              <w:jc w:val="both"/>
              <w:rPr>
                <w:szCs w:val="24"/>
              </w:rPr>
            </w:pPr>
            <w:r w:rsidRPr="00841C98">
              <w:rPr>
                <w:szCs w:val="24"/>
              </w:rPr>
              <w:t>7,5</w:t>
            </w:r>
          </w:p>
        </w:tc>
        <w:tc>
          <w:tcPr>
            <w:tcW w:w="792" w:type="dxa"/>
            <w:shd w:val="clear" w:color="auto" w:fill="auto"/>
            <w:noWrap/>
            <w:vAlign w:val="bottom"/>
          </w:tcPr>
          <w:p w14:paraId="0186D073" w14:textId="77777777" w:rsidR="002C001A" w:rsidRPr="00841C98" w:rsidRDefault="002C001A" w:rsidP="0040011C">
            <w:pPr>
              <w:spacing w:after="0" w:line="240" w:lineRule="auto"/>
              <w:jc w:val="both"/>
              <w:rPr>
                <w:szCs w:val="24"/>
              </w:rPr>
            </w:pPr>
            <w:r w:rsidRPr="00841C98">
              <w:rPr>
                <w:szCs w:val="24"/>
              </w:rPr>
              <w:t>7,9</w:t>
            </w:r>
          </w:p>
        </w:tc>
      </w:tr>
      <w:tr w:rsidR="002C001A" w:rsidRPr="00841C98" w14:paraId="62C21497" w14:textId="77777777" w:rsidTr="009A1657">
        <w:trPr>
          <w:trHeight w:val="23"/>
        </w:trPr>
        <w:tc>
          <w:tcPr>
            <w:tcW w:w="3057" w:type="dxa"/>
            <w:shd w:val="clear" w:color="auto" w:fill="auto"/>
            <w:noWrap/>
          </w:tcPr>
          <w:p w14:paraId="4EFF67A0" w14:textId="77777777" w:rsidR="002C001A" w:rsidRPr="00841C98" w:rsidRDefault="002C001A" w:rsidP="0040011C">
            <w:pPr>
              <w:numPr>
                <w:ilvl w:val="0"/>
                <w:numId w:val="2"/>
              </w:numPr>
              <w:spacing w:after="0" w:line="240" w:lineRule="auto"/>
              <w:jc w:val="both"/>
              <w:rPr>
                <w:szCs w:val="24"/>
              </w:rPr>
            </w:pPr>
            <w:r w:rsidRPr="00841C98">
              <w:rPr>
                <w:szCs w:val="24"/>
              </w:rPr>
              <w:t xml:space="preserve">Secteur secondaire </w:t>
            </w:r>
          </w:p>
        </w:tc>
        <w:tc>
          <w:tcPr>
            <w:tcW w:w="803" w:type="dxa"/>
            <w:shd w:val="clear" w:color="auto" w:fill="auto"/>
            <w:noWrap/>
            <w:vAlign w:val="bottom"/>
          </w:tcPr>
          <w:p w14:paraId="37373F74" w14:textId="77777777" w:rsidR="002C001A" w:rsidRPr="00841C98" w:rsidRDefault="002C001A" w:rsidP="0040011C">
            <w:pPr>
              <w:spacing w:after="0" w:line="240" w:lineRule="auto"/>
              <w:jc w:val="both"/>
              <w:rPr>
                <w:szCs w:val="24"/>
              </w:rPr>
            </w:pPr>
            <w:r w:rsidRPr="00841C98">
              <w:rPr>
                <w:szCs w:val="24"/>
              </w:rPr>
              <w:t>-5,0</w:t>
            </w:r>
          </w:p>
        </w:tc>
        <w:tc>
          <w:tcPr>
            <w:tcW w:w="803" w:type="dxa"/>
            <w:shd w:val="clear" w:color="auto" w:fill="auto"/>
            <w:noWrap/>
            <w:vAlign w:val="bottom"/>
          </w:tcPr>
          <w:p w14:paraId="5D8A0A86" w14:textId="77777777" w:rsidR="002C001A" w:rsidRPr="00841C98" w:rsidRDefault="002C001A" w:rsidP="0040011C">
            <w:pPr>
              <w:spacing w:after="0" w:line="240" w:lineRule="auto"/>
              <w:jc w:val="both"/>
              <w:rPr>
                <w:szCs w:val="24"/>
              </w:rPr>
            </w:pPr>
            <w:r w:rsidRPr="00841C98">
              <w:rPr>
                <w:szCs w:val="24"/>
              </w:rPr>
              <w:t>0,5</w:t>
            </w:r>
          </w:p>
        </w:tc>
        <w:tc>
          <w:tcPr>
            <w:tcW w:w="803" w:type="dxa"/>
            <w:shd w:val="clear" w:color="auto" w:fill="auto"/>
            <w:noWrap/>
            <w:vAlign w:val="bottom"/>
          </w:tcPr>
          <w:p w14:paraId="13C2982A" w14:textId="77777777" w:rsidR="002C001A" w:rsidRPr="00841C98" w:rsidRDefault="002C001A" w:rsidP="0040011C">
            <w:pPr>
              <w:spacing w:after="0" w:line="240" w:lineRule="auto"/>
              <w:jc w:val="both"/>
              <w:rPr>
                <w:szCs w:val="24"/>
              </w:rPr>
            </w:pPr>
            <w:r w:rsidRPr="00841C98">
              <w:rPr>
                <w:szCs w:val="24"/>
              </w:rPr>
              <w:t>-7,9</w:t>
            </w:r>
          </w:p>
        </w:tc>
        <w:tc>
          <w:tcPr>
            <w:tcW w:w="803" w:type="dxa"/>
            <w:shd w:val="clear" w:color="auto" w:fill="auto"/>
            <w:noWrap/>
            <w:vAlign w:val="bottom"/>
          </w:tcPr>
          <w:p w14:paraId="2B5442CC" w14:textId="77777777" w:rsidR="002C001A" w:rsidRPr="00841C98" w:rsidRDefault="002C001A" w:rsidP="0040011C">
            <w:pPr>
              <w:spacing w:after="0" w:line="240" w:lineRule="auto"/>
              <w:jc w:val="both"/>
              <w:rPr>
                <w:szCs w:val="24"/>
              </w:rPr>
            </w:pPr>
            <w:r w:rsidRPr="00841C98">
              <w:rPr>
                <w:szCs w:val="24"/>
              </w:rPr>
              <w:t>2,3</w:t>
            </w:r>
          </w:p>
        </w:tc>
        <w:tc>
          <w:tcPr>
            <w:tcW w:w="803" w:type="dxa"/>
            <w:shd w:val="clear" w:color="auto" w:fill="auto"/>
            <w:noWrap/>
            <w:vAlign w:val="bottom"/>
          </w:tcPr>
          <w:p w14:paraId="5A936725" w14:textId="77777777" w:rsidR="002C001A" w:rsidRPr="00841C98" w:rsidRDefault="002C001A" w:rsidP="0040011C">
            <w:pPr>
              <w:spacing w:after="0" w:line="240" w:lineRule="auto"/>
              <w:jc w:val="both"/>
              <w:rPr>
                <w:szCs w:val="24"/>
              </w:rPr>
            </w:pPr>
            <w:r w:rsidRPr="00841C98">
              <w:rPr>
                <w:szCs w:val="24"/>
              </w:rPr>
              <w:t>9,1</w:t>
            </w:r>
          </w:p>
        </w:tc>
        <w:tc>
          <w:tcPr>
            <w:tcW w:w="792" w:type="dxa"/>
            <w:shd w:val="clear" w:color="auto" w:fill="auto"/>
            <w:noWrap/>
            <w:vAlign w:val="bottom"/>
          </w:tcPr>
          <w:p w14:paraId="63E8EAE1" w14:textId="77777777" w:rsidR="002C001A" w:rsidRPr="00841C98" w:rsidRDefault="002C001A" w:rsidP="0040011C">
            <w:pPr>
              <w:spacing w:after="0" w:line="240" w:lineRule="auto"/>
              <w:jc w:val="both"/>
              <w:rPr>
                <w:szCs w:val="24"/>
              </w:rPr>
            </w:pPr>
            <w:r w:rsidRPr="00841C98">
              <w:rPr>
                <w:szCs w:val="24"/>
              </w:rPr>
              <w:t>-0,6</w:t>
            </w:r>
          </w:p>
        </w:tc>
        <w:tc>
          <w:tcPr>
            <w:tcW w:w="792" w:type="dxa"/>
            <w:shd w:val="clear" w:color="auto" w:fill="auto"/>
            <w:noWrap/>
            <w:vAlign w:val="bottom"/>
          </w:tcPr>
          <w:p w14:paraId="79879DEA" w14:textId="77777777" w:rsidR="002C001A" w:rsidRPr="00841C98" w:rsidRDefault="002C001A" w:rsidP="0040011C">
            <w:pPr>
              <w:spacing w:after="0" w:line="240" w:lineRule="auto"/>
              <w:jc w:val="both"/>
              <w:rPr>
                <w:szCs w:val="24"/>
              </w:rPr>
            </w:pPr>
            <w:r w:rsidRPr="00841C98">
              <w:rPr>
                <w:szCs w:val="24"/>
              </w:rPr>
              <w:t>-0,5</w:t>
            </w:r>
          </w:p>
        </w:tc>
      </w:tr>
      <w:tr w:rsidR="002C001A" w:rsidRPr="00841C98" w14:paraId="3C488C4B" w14:textId="77777777" w:rsidTr="009A1657">
        <w:trPr>
          <w:trHeight w:val="23"/>
        </w:trPr>
        <w:tc>
          <w:tcPr>
            <w:tcW w:w="3057" w:type="dxa"/>
            <w:shd w:val="clear" w:color="auto" w:fill="auto"/>
            <w:noWrap/>
          </w:tcPr>
          <w:p w14:paraId="4A9CC4FD" w14:textId="77777777" w:rsidR="002C001A" w:rsidRPr="00841C98" w:rsidRDefault="002C001A" w:rsidP="0040011C">
            <w:pPr>
              <w:numPr>
                <w:ilvl w:val="0"/>
                <w:numId w:val="2"/>
              </w:numPr>
              <w:spacing w:after="0" w:line="240" w:lineRule="auto"/>
              <w:jc w:val="both"/>
              <w:rPr>
                <w:szCs w:val="24"/>
              </w:rPr>
            </w:pPr>
            <w:r w:rsidRPr="00841C98">
              <w:rPr>
                <w:szCs w:val="24"/>
              </w:rPr>
              <w:t xml:space="preserve">Secteur tertiaire </w:t>
            </w:r>
          </w:p>
        </w:tc>
        <w:tc>
          <w:tcPr>
            <w:tcW w:w="803" w:type="dxa"/>
            <w:shd w:val="clear" w:color="auto" w:fill="auto"/>
            <w:noWrap/>
            <w:vAlign w:val="bottom"/>
          </w:tcPr>
          <w:p w14:paraId="7B3DF978" w14:textId="77777777" w:rsidR="002C001A" w:rsidRPr="00841C98" w:rsidRDefault="002C001A" w:rsidP="0040011C">
            <w:pPr>
              <w:spacing w:after="0" w:line="240" w:lineRule="auto"/>
              <w:jc w:val="both"/>
              <w:rPr>
                <w:szCs w:val="24"/>
              </w:rPr>
            </w:pPr>
            <w:r w:rsidRPr="00841C98">
              <w:rPr>
                <w:szCs w:val="24"/>
              </w:rPr>
              <w:t>10,9</w:t>
            </w:r>
          </w:p>
        </w:tc>
        <w:tc>
          <w:tcPr>
            <w:tcW w:w="803" w:type="dxa"/>
            <w:shd w:val="clear" w:color="auto" w:fill="auto"/>
            <w:noWrap/>
            <w:vAlign w:val="bottom"/>
          </w:tcPr>
          <w:p w14:paraId="13986F73" w14:textId="77777777" w:rsidR="002C001A" w:rsidRPr="00841C98" w:rsidRDefault="002C001A" w:rsidP="0040011C">
            <w:pPr>
              <w:spacing w:after="0" w:line="240" w:lineRule="auto"/>
              <w:jc w:val="both"/>
              <w:rPr>
                <w:szCs w:val="24"/>
              </w:rPr>
            </w:pPr>
            <w:r w:rsidRPr="00841C98">
              <w:rPr>
                <w:szCs w:val="24"/>
              </w:rPr>
              <w:t>8,2</w:t>
            </w:r>
          </w:p>
        </w:tc>
        <w:tc>
          <w:tcPr>
            <w:tcW w:w="803" w:type="dxa"/>
            <w:shd w:val="clear" w:color="auto" w:fill="auto"/>
            <w:noWrap/>
            <w:vAlign w:val="bottom"/>
          </w:tcPr>
          <w:p w14:paraId="59F8562F" w14:textId="77777777" w:rsidR="002C001A" w:rsidRPr="00841C98" w:rsidRDefault="002C001A" w:rsidP="0040011C">
            <w:pPr>
              <w:spacing w:after="0" w:line="240" w:lineRule="auto"/>
              <w:jc w:val="both"/>
              <w:rPr>
                <w:szCs w:val="24"/>
              </w:rPr>
            </w:pPr>
            <w:r w:rsidRPr="00841C98">
              <w:rPr>
                <w:szCs w:val="24"/>
              </w:rPr>
              <w:t>-4,9</w:t>
            </w:r>
          </w:p>
        </w:tc>
        <w:tc>
          <w:tcPr>
            <w:tcW w:w="803" w:type="dxa"/>
            <w:shd w:val="clear" w:color="auto" w:fill="auto"/>
            <w:noWrap/>
            <w:vAlign w:val="bottom"/>
          </w:tcPr>
          <w:p w14:paraId="270F26E3" w14:textId="77777777" w:rsidR="002C001A" w:rsidRPr="00841C98" w:rsidRDefault="002C001A" w:rsidP="0040011C">
            <w:pPr>
              <w:spacing w:after="0" w:line="240" w:lineRule="auto"/>
              <w:jc w:val="both"/>
              <w:rPr>
                <w:szCs w:val="24"/>
              </w:rPr>
            </w:pPr>
            <w:r w:rsidRPr="00841C98">
              <w:rPr>
                <w:szCs w:val="24"/>
              </w:rPr>
              <w:t>7,3</w:t>
            </w:r>
          </w:p>
        </w:tc>
        <w:tc>
          <w:tcPr>
            <w:tcW w:w="803" w:type="dxa"/>
            <w:shd w:val="clear" w:color="auto" w:fill="auto"/>
            <w:noWrap/>
            <w:vAlign w:val="bottom"/>
          </w:tcPr>
          <w:p w14:paraId="0B5395D4" w14:textId="77777777" w:rsidR="002C001A" w:rsidRPr="00841C98" w:rsidRDefault="002C001A" w:rsidP="0040011C">
            <w:pPr>
              <w:spacing w:after="0" w:line="240" w:lineRule="auto"/>
              <w:jc w:val="both"/>
              <w:rPr>
                <w:szCs w:val="24"/>
              </w:rPr>
            </w:pPr>
            <w:r w:rsidRPr="00841C98">
              <w:rPr>
                <w:szCs w:val="24"/>
              </w:rPr>
              <w:t>5,0</w:t>
            </w:r>
          </w:p>
        </w:tc>
        <w:tc>
          <w:tcPr>
            <w:tcW w:w="792" w:type="dxa"/>
            <w:shd w:val="clear" w:color="auto" w:fill="auto"/>
            <w:noWrap/>
            <w:vAlign w:val="bottom"/>
          </w:tcPr>
          <w:p w14:paraId="20A7A4CF" w14:textId="77777777" w:rsidR="002C001A" w:rsidRPr="00841C98" w:rsidRDefault="002C001A" w:rsidP="0040011C">
            <w:pPr>
              <w:spacing w:after="0" w:line="240" w:lineRule="auto"/>
              <w:jc w:val="both"/>
              <w:rPr>
                <w:szCs w:val="24"/>
              </w:rPr>
            </w:pPr>
            <w:r w:rsidRPr="00841C98">
              <w:rPr>
                <w:szCs w:val="24"/>
              </w:rPr>
              <w:t>7,0</w:t>
            </w:r>
          </w:p>
        </w:tc>
        <w:tc>
          <w:tcPr>
            <w:tcW w:w="792" w:type="dxa"/>
            <w:shd w:val="clear" w:color="auto" w:fill="auto"/>
            <w:noWrap/>
            <w:vAlign w:val="bottom"/>
          </w:tcPr>
          <w:p w14:paraId="5A6A54EA" w14:textId="77777777" w:rsidR="002C001A" w:rsidRPr="00841C98" w:rsidRDefault="002C001A" w:rsidP="0040011C">
            <w:pPr>
              <w:spacing w:after="0" w:line="240" w:lineRule="auto"/>
              <w:jc w:val="both"/>
              <w:rPr>
                <w:szCs w:val="24"/>
              </w:rPr>
            </w:pPr>
            <w:r w:rsidRPr="00841C98">
              <w:rPr>
                <w:szCs w:val="24"/>
              </w:rPr>
              <w:t>6,6</w:t>
            </w:r>
          </w:p>
        </w:tc>
      </w:tr>
    </w:tbl>
    <w:p w14:paraId="463AF9AE" w14:textId="77777777" w:rsidR="002C001A" w:rsidRPr="009A1928" w:rsidRDefault="002C001A" w:rsidP="0040011C">
      <w:pPr>
        <w:spacing w:after="0" w:line="240" w:lineRule="auto"/>
        <w:jc w:val="both"/>
        <w:rPr>
          <w:sz w:val="10"/>
        </w:rPr>
      </w:pPr>
    </w:p>
    <w:p w14:paraId="5F895948" w14:textId="77777777" w:rsidR="002C001A" w:rsidRDefault="002C001A" w:rsidP="0040011C">
      <w:pPr>
        <w:spacing w:after="0" w:line="240" w:lineRule="auto"/>
        <w:jc w:val="both"/>
        <w:rPr>
          <w:b/>
          <w:sz w:val="16"/>
          <w:szCs w:val="16"/>
        </w:rPr>
      </w:pPr>
      <w:r w:rsidRPr="00DF3B0D">
        <w:rPr>
          <w:b/>
          <w:sz w:val="16"/>
          <w:szCs w:val="16"/>
        </w:rPr>
        <w:t>Source : INSTAT, Comptes nationaux, novembre 2017</w:t>
      </w:r>
    </w:p>
    <w:p w14:paraId="33330D87" w14:textId="77777777" w:rsidR="0040011C" w:rsidRPr="00DF3B0D" w:rsidRDefault="0040011C" w:rsidP="0040011C">
      <w:pPr>
        <w:spacing w:after="0" w:line="240" w:lineRule="auto"/>
        <w:jc w:val="both"/>
        <w:rPr>
          <w:b/>
          <w:sz w:val="16"/>
          <w:szCs w:val="16"/>
        </w:rPr>
      </w:pPr>
    </w:p>
    <w:p w14:paraId="489ABCE0" w14:textId="77777777" w:rsidR="002C001A" w:rsidRDefault="002C001A" w:rsidP="00C06DB5">
      <w:pPr>
        <w:spacing w:line="240" w:lineRule="auto"/>
        <w:jc w:val="both"/>
      </w:pPr>
      <w:r w:rsidRPr="009A1928">
        <w:t xml:space="preserve">L’inflation reste dans des proportions limitées avec un taux </w:t>
      </w:r>
      <w:r>
        <w:t>maximum de 5,3%</w:t>
      </w:r>
      <w:r w:rsidRPr="009A1928">
        <w:t xml:space="preserve"> </w:t>
      </w:r>
      <w:r>
        <w:t xml:space="preserve">en 2012. </w:t>
      </w:r>
      <w:r w:rsidRPr="009A1928">
        <w:t xml:space="preserve">La plupart du temps, le taux d’inflation est même resté inférieur </w:t>
      </w:r>
      <w:r>
        <w:t>à</w:t>
      </w:r>
      <w:r w:rsidRPr="009A1928">
        <w:t xml:space="preserve"> </w:t>
      </w:r>
      <w:r>
        <w:t>la norme communautaire de l’UEMOA (3,0</w:t>
      </w:r>
      <w:r w:rsidRPr="009A1928">
        <w:t>%</w:t>
      </w:r>
      <w:r>
        <w:t xml:space="preserve"> maximum)</w:t>
      </w:r>
      <w:r w:rsidRPr="009A1928">
        <w:t xml:space="preserve"> et est descendu en dessous de 0% quelques fois</w:t>
      </w:r>
      <w:r>
        <w:t>.</w:t>
      </w:r>
      <w:r w:rsidRPr="00436874">
        <w:t xml:space="preserve"> </w:t>
      </w:r>
      <w:r>
        <w:t>E</w:t>
      </w:r>
      <w:r w:rsidRPr="00436874">
        <w:t>n 2016</w:t>
      </w:r>
      <w:r>
        <w:t>,</w:t>
      </w:r>
      <w:r w:rsidRPr="00436874">
        <w:t xml:space="preserve"> </w:t>
      </w:r>
      <w:r>
        <w:t>on note un</w:t>
      </w:r>
      <w:r w:rsidRPr="00436874">
        <w:t xml:space="preserve"> taux d’inflation annuel de -1,8% contre 1,4% en 2015</w:t>
      </w:r>
      <w:r>
        <w:t>.</w:t>
      </w:r>
    </w:p>
    <w:p w14:paraId="734CA621" w14:textId="147F3C25" w:rsidR="002C001A" w:rsidRDefault="00F14995" w:rsidP="0040011C">
      <w:pPr>
        <w:spacing w:after="0" w:line="240" w:lineRule="auto"/>
        <w:jc w:val="both"/>
      </w:pPr>
      <w:r>
        <w:t xml:space="preserve">Dans le cadre de la </w:t>
      </w:r>
      <w:r w:rsidR="002217C0">
        <w:t xml:space="preserve">Loi </w:t>
      </w:r>
      <w:r>
        <w:t>de finances</w:t>
      </w:r>
      <w:r w:rsidR="002C001A" w:rsidRPr="009A1928">
        <w:t xml:space="preserve">, les recettes budgétaires augmentent continuellement, passant de 940 milliards de FCFA en 2010 à 1137 milliards en 2013 pour atteindre 1562 milliards en 2016. Au même moment, les dépenses totales et </w:t>
      </w:r>
      <w:r w:rsidR="002217C0">
        <w:t xml:space="preserve">les </w:t>
      </w:r>
      <w:r w:rsidR="002C001A" w:rsidRPr="009A1928">
        <w:t xml:space="preserve">prêts nets augmentent aussi, de 1062 milliards de FCFA en 2010 à 1292 milliards en 2013 et 1920 milliards en 2016. Il ressort ainsi que le déficit global n’a pas tendance à se réduire bien au contraire, il se creuse . </w:t>
      </w:r>
    </w:p>
    <w:p w14:paraId="5E8E2823" w14:textId="77777777" w:rsidR="009B702E" w:rsidRPr="009A1928" w:rsidRDefault="009B702E" w:rsidP="0040011C">
      <w:pPr>
        <w:spacing w:after="0" w:line="240" w:lineRule="auto"/>
        <w:jc w:val="both"/>
        <w:rPr>
          <w:rFonts w:ascii="Calibri" w:eastAsia="Times New Roman" w:hAnsi="Calibri" w:cs="Times New Roman"/>
          <w:bCs w:val="0"/>
          <w:sz w:val="22"/>
          <w:lang w:eastAsia="fr-FR"/>
        </w:rPr>
      </w:pPr>
    </w:p>
    <w:p w14:paraId="0EA6B324" w14:textId="029D5D72" w:rsidR="00086F8B" w:rsidRDefault="005D0852" w:rsidP="005D0852">
      <w:pPr>
        <w:jc w:val="both"/>
        <w:rPr>
          <w:rFonts w:ascii="Calibri" w:eastAsia="Times New Roman" w:hAnsi="Calibri" w:cs="Times New Roman"/>
          <w:bCs w:val="0"/>
          <w:sz w:val="22"/>
          <w:lang w:eastAsia="fr-FR"/>
        </w:rPr>
      </w:pPr>
      <w:r w:rsidRPr="009A1928">
        <w:t>L’aide publique au développement (APD) est d’un apport certain dans le développement mais son caractère incertain limite son efficacité. Pour des promesses de 3,</w:t>
      </w:r>
      <w:r>
        <w:t>28</w:t>
      </w:r>
      <w:r w:rsidRPr="009A1928">
        <w:t>5 milliards d’euros (2</w:t>
      </w:r>
      <w:r>
        <w:t>155</w:t>
      </w:r>
      <w:r w:rsidRPr="009A1928">
        <w:t xml:space="preserve"> milliards de FCFA</w:t>
      </w:r>
      <w:r w:rsidRPr="000D413C">
        <w:rPr>
          <w:szCs w:val="24"/>
        </w:rPr>
        <w:t xml:space="preserve"> </w:t>
      </w:r>
      <w:r w:rsidRPr="00F11DFF">
        <w:rPr>
          <w:szCs w:val="24"/>
        </w:rPr>
        <w:t>pour la période 2013-2014</w:t>
      </w:r>
      <w:r w:rsidRPr="009A1928">
        <w:t xml:space="preserve">) en mars 2013 à Bruxelles, le pays a reçu </w:t>
      </w:r>
      <w:r>
        <w:t xml:space="preserve">en termes de décaissements </w:t>
      </w:r>
      <w:r w:rsidRPr="00F11DFF">
        <w:rPr>
          <w:szCs w:val="24"/>
        </w:rPr>
        <w:t>1425,8 milliards de FCFA (2,145 milliards d’euros), correspondant à 66,2% des annonces globales</w:t>
      </w:r>
      <w:r>
        <w:rPr>
          <w:szCs w:val="24"/>
        </w:rPr>
        <w:t xml:space="preserve"> (note préparée par le SHA sur le suivi de la Conférence de Bruxelles)</w:t>
      </w:r>
      <w:r w:rsidRPr="00F11DFF">
        <w:rPr>
          <w:szCs w:val="24"/>
        </w:rPr>
        <w:t xml:space="preserve">.  </w:t>
      </w:r>
      <w:r w:rsidRPr="00F11DFF">
        <w:t>L</w:t>
      </w:r>
      <w:r w:rsidRPr="00F11DFF">
        <w:rPr>
          <w:szCs w:val="24"/>
        </w:rPr>
        <w:t xml:space="preserve">es 33,8 % des annonces ont été gérés hors budget d’Etat à travers des </w:t>
      </w:r>
      <w:r>
        <w:rPr>
          <w:szCs w:val="24"/>
        </w:rPr>
        <w:t>Organisations Non Gouvernementales (</w:t>
      </w:r>
      <w:r w:rsidRPr="00F11DFF">
        <w:rPr>
          <w:szCs w:val="24"/>
        </w:rPr>
        <w:t>ONG</w:t>
      </w:r>
      <w:r>
        <w:rPr>
          <w:szCs w:val="24"/>
        </w:rPr>
        <w:t>).</w:t>
      </w:r>
    </w:p>
    <w:p w14:paraId="2C331930" w14:textId="6EAD5B77" w:rsidR="002C001A" w:rsidRPr="009A1928" w:rsidRDefault="002C001A" w:rsidP="00C06DB5">
      <w:pPr>
        <w:spacing w:line="240" w:lineRule="auto"/>
        <w:jc w:val="both"/>
        <w:rPr>
          <w:rFonts w:ascii="Calibri" w:eastAsia="Times New Roman" w:hAnsi="Calibri" w:cs="Times New Roman"/>
          <w:bCs w:val="0"/>
          <w:sz w:val="22"/>
          <w:lang w:eastAsia="fr-FR"/>
        </w:rPr>
      </w:pPr>
      <w:r w:rsidRPr="009A1928">
        <w:t>Pays d’immigration par excellence, le Mali bénéficie aussi d’une manne financière importante provenant des envois de fonds de la diaspora. En 2013, le pays a été classé quatrième pays africain ayant reçu le plus de fonds de ses migrants. Ces ressources sont souvent plus importantes que l’APD et sont surtout stables et profitent directement a</w:t>
      </w:r>
      <w:r>
        <w:t xml:space="preserve">ux populations </w:t>
      </w:r>
      <w:r w:rsidR="000F23FF">
        <w:t xml:space="preserve">bénéficiaires et </w:t>
      </w:r>
      <w:r>
        <w:t>pauvres. Exprimé</w:t>
      </w:r>
      <w:r w:rsidRPr="009A1928">
        <w:t>s en pourcentage du PIB, les envois de fonds ont même tendance à augmenter, passant de 3 à 3,2% du PIB entre 2000 et 2004, pour atteindre 8,1% du PIB en 2013 soit environ 894 millions de dollars US (OCDE, 2015).</w:t>
      </w:r>
    </w:p>
    <w:p w14:paraId="3F5A0740" w14:textId="77777777" w:rsidR="002C001A" w:rsidRPr="009A1928" w:rsidRDefault="002C001A" w:rsidP="0040011C">
      <w:pPr>
        <w:spacing w:after="0" w:line="240" w:lineRule="auto"/>
        <w:jc w:val="both"/>
        <w:rPr>
          <w:rFonts w:ascii="Calibri" w:eastAsia="Times New Roman" w:hAnsi="Calibri" w:cs="Times New Roman"/>
          <w:bCs w:val="0"/>
          <w:sz w:val="22"/>
          <w:lang w:eastAsia="fr-FR"/>
        </w:rPr>
      </w:pPr>
      <w:r w:rsidRPr="009A1928">
        <w:t>Selon le RNDH 2015, les envois de fonds des migrants, à la différence du BSI et de l’APD qui financent des investissements, servent généralement à "soutenir les dépenses de consommation" des ménages. Cependant, des études montrent que la proportion des envois de fonds des migrants consacrée à l’investissement tourne autour de 1</w:t>
      </w:r>
      <w:r w:rsidR="00C46D19">
        <w:t>5</w:t>
      </w:r>
      <w:r w:rsidRPr="009A1928">
        <w:t>%, et que celle consacrée à la consommation varie entre 42 et 49% (EMOP 2011, BCEAO). Une bonne partie des investissements financés est constituée d'investissements immobiliers.</w:t>
      </w:r>
    </w:p>
    <w:p w14:paraId="7BD500A8" w14:textId="77777777" w:rsidR="002C001A" w:rsidRPr="009A1928" w:rsidRDefault="002C001A" w:rsidP="00462444">
      <w:pPr>
        <w:spacing w:after="0" w:line="240" w:lineRule="auto"/>
        <w:jc w:val="both"/>
        <w:rPr>
          <w:sz w:val="10"/>
        </w:rPr>
      </w:pPr>
    </w:p>
    <w:p w14:paraId="35872824" w14:textId="77777777" w:rsidR="008C709D" w:rsidRDefault="008C709D">
      <w:pPr>
        <w:spacing w:after="0" w:line="240" w:lineRule="auto"/>
        <w:rPr>
          <w:rFonts w:eastAsiaTheme="majorEastAsia" w:cs="Times New Roman"/>
          <w:b/>
          <w:szCs w:val="26"/>
        </w:rPr>
      </w:pPr>
      <w:bookmarkStart w:id="38" w:name="_Toc502590348"/>
      <w:bookmarkStart w:id="39" w:name="_Toc510618329"/>
      <w:r>
        <w:rPr>
          <w:rFonts w:cs="Times New Roman"/>
        </w:rPr>
        <w:br w:type="page"/>
      </w:r>
    </w:p>
    <w:p w14:paraId="1D1BB157" w14:textId="77777777" w:rsidR="002C001A" w:rsidRPr="005B7F04" w:rsidRDefault="002C001A" w:rsidP="00A30EDB">
      <w:pPr>
        <w:pStyle w:val="Titre2"/>
        <w:numPr>
          <w:ilvl w:val="1"/>
          <w:numId w:val="33"/>
        </w:numPr>
        <w:spacing w:before="0" w:after="240" w:line="240" w:lineRule="auto"/>
        <w:ind w:left="1077" w:hanging="357"/>
        <w:jc w:val="both"/>
        <w:rPr>
          <w:rFonts w:ascii="Times New Roman" w:hAnsi="Times New Roman"/>
          <w:b w:val="0"/>
        </w:rPr>
      </w:pPr>
      <w:bookmarkStart w:id="40" w:name="_Toc521417380"/>
      <w:r w:rsidRPr="005B7F04">
        <w:rPr>
          <w:rFonts w:ascii="Times New Roman" w:hAnsi="Times New Roman"/>
          <w:color w:val="auto"/>
          <w:sz w:val="24"/>
        </w:rPr>
        <w:t>Contexte social</w:t>
      </w:r>
      <w:bookmarkEnd w:id="38"/>
      <w:bookmarkEnd w:id="39"/>
      <w:bookmarkEnd w:id="40"/>
    </w:p>
    <w:p w14:paraId="4A6F1C4A" w14:textId="72BAB995" w:rsidR="002C001A" w:rsidRPr="009A1928" w:rsidRDefault="002C001A" w:rsidP="00DF3B0D">
      <w:pPr>
        <w:spacing w:line="240" w:lineRule="auto"/>
        <w:jc w:val="both"/>
        <w:rPr>
          <w:rFonts w:ascii="Calibri" w:eastAsia="Times New Roman" w:hAnsi="Calibri" w:cs="Times New Roman"/>
          <w:bCs w:val="0"/>
          <w:sz w:val="22"/>
          <w:lang w:eastAsia="fr-FR"/>
        </w:rPr>
      </w:pPr>
      <w:r w:rsidRPr="009A1928">
        <w:t xml:space="preserve">Le contexte social est caractérisé par des taux élevés de pauvreté </w:t>
      </w:r>
      <w:r w:rsidR="00C46D19">
        <w:t xml:space="preserve">(46,8%, EMOP 2016) </w:t>
      </w:r>
      <w:r w:rsidRPr="009A1928">
        <w:t xml:space="preserve">et de chômage </w:t>
      </w:r>
      <w:r w:rsidR="00C46D19" w:rsidRPr="00086813">
        <w:t>(</w:t>
      </w:r>
      <w:r w:rsidR="00086813" w:rsidRPr="00086813">
        <w:t>10%, ONEF 2016</w:t>
      </w:r>
      <w:r w:rsidR="00C46D19" w:rsidRPr="00086813">
        <w:t>)</w:t>
      </w:r>
      <w:r w:rsidR="00C46D19">
        <w:t xml:space="preserve"> </w:t>
      </w:r>
      <w:r w:rsidRPr="009A1928">
        <w:t xml:space="preserve">surtout des jeunes </w:t>
      </w:r>
      <w:r w:rsidR="00A811CD">
        <w:t>ainsi que</w:t>
      </w:r>
      <w:r w:rsidR="00A811CD" w:rsidRPr="009A1928">
        <w:t xml:space="preserve"> </w:t>
      </w:r>
      <w:r w:rsidRPr="009A1928">
        <w:t xml:space="preserve">de fortes inégalités de </w:t>
      </w:r>
      <w:r w:rsidR="00975A8E" w:rsidRPr="009A1928">
        <w:t>revenu</w:t>
      </w:r>
      <w:r w:rsidR="000F23FF">
        <w:t>s</w:t>
      </w:r>
      <w:r w:rsidRPr="009A1928">
        <w:t>. La crise politico-sécuritaire</w:t>
      </w:r>
      <w:r w:rsidR="00B022C2">
        <w:t>,</w:t>
      </w:r>
      <w:r w:rsidRPr="009A1928">
        <w:t xml:space="preserve"> de laquelle le pays cherche à se sortir avec l'aide de la communauté internationale</w:t>
      </w:r>
      <w:r w:rsidR="00B022C2">
        <w:t>,</w:t>
      </w:r>
      <w:r w:rsidRPr="009A1928">
        <w:t xml:space="preserve"> a été de nature à aggraver cette situation socioéconomique défavorable qui se traduit par l'accès limité et/ou inégalitaire à l'éducation, à la santé et aux infrastructures (routes, électricité et eau). Les perspectives d'amélioration immédiates des indicateurs de développement social s'en trouvent réduites surtout en tenant compte de la forte croissance démographique (3,6% l'an).</w:t>
      </w:r>
    </w:p>
    <w:p w14:paraId="239D19E0" w14:textId="6EDBB286" w:rsidR="002C001A" w:rsidRPr="009A1928" w:rsidRDefault="002C001A" w:rsidP="00DF3B0D">
      <w:pPr>
        <w:spacing w:line="240" w:lineRule="auto"/>
        <w:jc w:val="both"/>
        <w:rPr>
          <w:rFonts w:ascii="Calibri" w:eastAsia="Times New Roman" w:hAnsi="Calibri" w:cs="Times New Roman"/>
          <w:bCs w:val="0"/>
          <w:sz w:val="22"/>
          <w:lang w:eastAsia="fr-FR"/>
        </w:rPr>
      </w:pPr>
      <w:r w:rsidRPr="009A1928">
        <w:t>Les difficultés d'amélioration des indicateurs sociaux se traduisent dans la faiblesse de l'IDH. Le Mali demeure encore parmi les pays à faible développement humain (</w:t>
      </w:r>
      <w:r>
        <w:t xml:space="preserve">moins </w:t>
      </w:r>
      <w:r w:rsidRPr="00DD0C37">
        <w:t xml:space="preserve">de </w:t>
      </w:r>
      <w:r w:rsidRPr="005A6FD7">
        <w:t>0,555</w:t>
      </w:r>
      <w:r>
        <w:t xml:space="preserve"> d'IDH), </w:t>
      </w:r>
      <w:r w:rsidR="000F23FF">
        <w:t xml:space="preserve">et occupe </w:t>
      </w:r>
      <w:r>
        <w:t>le 175</w:t>
      </w:r>
      <w:r w:rsidR="005B7F04" w:rsidRPr="00C24E38">
        <w:rPr>
          <w:vertAlign w:val="superscript"/>
        </w:rPr>
        <w:t>ème</w:t>
      </w:r>
      <w:r w:rsidR="005B7F04">
        <w:t xml:space="preserve"> </w:t>
      </w:r>
      <w:r w:rsidR="005B7F04" w:rsidRPr="009A1928">
        <w:t>sur</w:t>
      </w:r>
      <w:r w:rsidRPr="009A1928">
        <w:t xml:space="preserve"> 188 pays classés en 2015. La proportion de la population vivant en dessous du seuil de pauvreté reste élevée bien qu'ayant baissé de 12 points de pourcentage entre 2001 et 2010 où elle se situait à </w:t>
      </w:r>
      <w:r w:rsidR="000F23FF">
        <w:t>43,6</w:t>
      </w:r>
      <w:r w:rsidRPr="009A1928">
        <w:t xml:space="preserve">%. Depuis, le taux de pauvreté a augmenté en 2011 (45,4%) et en 2013 (47,1%) puis légèrement </w:t>
      </w:r>
      <w:r w:rsidR="00A811CD">
        <w:t>baiss</w:t>
      </w:r>
      <w:r w:rsidR="00A811CD" w:rsidRPr="009A1928">
        <w:t xml:space="preserve">é </w:t>
      </w:r>
      <w:r w:rsidRPr="009A1928">
        <w:t>en 2014 (46,9%).</w:t>
      </w:r>
    </w:p>
    <w:p w14:paraId="5CF67BCB" w14:textId="5522BE22" w:rsidR="002C001A" w:rsidRPr="00207061" w:rsidRDefault="002C001A" w:rsidP="00207061">
      <w:pPr>
        <w:jc w:val="both"/>
      </w:pPr>
      <w:r w:rsidRPr="009A1928">
        <w:t xml:space="preserve">Les </w:t>
      </w:r>
      <w:r w:rsidR="00DA6961" w:rsidRPr="009A1928">
        <w:t xml:space="preserve">résultats </w:t>
      </w:r>
      <w:r w:rsidR="00DA6961">
        <w:t>de</w:t>
      </w:r>
      <w:r w:rsidR="00A811CD">
        <w:t xml:space="preserve"> </w:t>
      </w:r>
      <w:r w:rsidR="000F23FF">
        <w:t>l’</w:t>
      </w:r>
      <w:r w:rsidRPr="009A1928">
        <w:t xml:space="preserve">EMOP 2015/2016 renseignent éloquemment sur la « Perception des ménages sur les besoins minimums nécessaires pour avoir des conditions de vie </w:t>
      </w:r>
      <w:r w:rsidR="00975A8E" w:rsidRPr="009A1928">
        <w:t>acceptable</w:t>
      </w:r>
      <w:r w:rsidR="000F23FF">
        <w:t>s</w:t>
      </w:r>
      <w:r w:rsidRPr="009A1928">
        <w:t xml:space="preserve"> ». Ces constats permettent de dessiner un environnement social en rapport avec les besoins indispensables en matière d’alimentation, d’accès à l’eau potable, </w:t>
      </w:r>
      <w:r w:rsidR="00BC3EED">
        <w:t xml:space="preserve">de </w:t>
      </w:r>
      <w:r w:rsidRPr="009A1928">
        <w:t xml:space="preserve"> santé et  </w:t>
      </w:r>
      <w:r w:rsidR="00A811CD">
        <w:t>d</w:t>
      </w:r>
      <w:r w:rsidR="00975A8E" w:rsidRPr="009A1928">
        <w:t>’éducation</w:t>
      </w:r>
      <w:r w:rsidR="00A811CD">
        <w:t xml:space="preserve"> </w:t>
      </w:r>
      <w:r w:rsidRPr="009A1928">
        <w:t xml:space="preserve">, en termes, non seulement de </w:t>
      </w:r>
      <w:r w:rsidR="00975A8E" w:rsidRPr="009A1928">
        <w:t>souhait</w:t>
      </w:r>
      <w:r w:rsidR="00CA5807">
        <w:t>s</w:t>
      </w:r>
      <w:r w:rsidRPr="009A1928">
        <w:t xml:space="preserve"> mais aussi de satisfaction et de déception. Tous ces besoins s’inscrivent dans les Objectifs </w:t>
      </w:r>
      <w:r w:rsidR="00207061" w:rsidRPr="009A1928">
        <w:t>d</w:t>
      </w:r>
      <w:r w:rsidR="00207061">
        <w:t>e</w:t>
      </w:r>
      <w:r w:rsidR="00207061" w:rsidRPr="009A1928">
        <w:t xml:space="preserve"> Développement Durable (ODD) à atteindre à l’horizon 2030</w:t>
      </w:r>
      <w:r w:rsidR="00207061">
        <w:t xml:space="preserve"> : </w:t>
      </w:r>
      <w:r w:rsidR="00207061" w:rsidRPr="00207061">
        <w:t>ODD 2 (Faim "zéro"), ODD 3 (Bonne santé et bien-être), ODD 4 (Education de qualité), ODD 6 (Eau propre</w:t>
      </w:r>
      <w:r w:rsidR="00CA5807" w:rsidRPr="00207061">
        <w:t xml:space="preserve"> </w:t>
      </w:r>
      <w:r w:rsidR="00207061" w:rsidRPr="00207061">
        <w:t>et assainissement)</w:t>
      </w:r>
      <w:r w:rsidRPr="009A1928">
        <w:t>.</w:t>
      </w:r>
    </w:p>
    <w:p w14:paraId="76F7F748" w14:textId="7DB70C5E" w:rsidR="002C001A" w:rsidRPr="00841C98" w:rsidRDefault="00841C98" w:rsidP="00A85811">
      <w:pPr>
        <w:rPr>
          <w:b/>
        </w:rPr>
      </w:pPr>
      <w:bookmarkStart w:id="41" w:name="_Toc502589482"/>
      <w:bookmarkStart w:id="42" w:name="_Toc510613706"/>
      <w:bookmarkStart w:id="43" w:name="_Toc510618330"/>
      <w:bookmarkStart w:id="44" w:name="_Toc517870950"/>
      <w:r w:rsidRPr="00841C98">
        <w:rPr>
          <w:b/>
          <w:szCs w:val="24"/>
        </w:rPr>
        <w:t xml:space="preserve">Tableau </w:t>
      </w:r>
      <w:r w:rsidR="0071262F" w:rsidRPr="00841C98">
        <w:rPr>
          <w:b/>
          <w:szCs w:val="24"/>
        </w:rPr>
        <w:fldChar w:fldCharType="begin"/>
      </w:r>
      <w:r w:rsidRPr="00841C98">
        <w:rPr>
          <w:b/>
          <w:szCs w:val="24"/>
        </w:rPr>
        <w:instrText xml:space="preserve"> SEQ Tableau \* ARABIC </w:instrText>
      </w:r>
      <w:r w:rsidR="0071262F" w:rsidRPr="00841C98">
        <w:rPr>
          <w:b/>
          <w:szCs w:val="24"/>
        </w:rPr>
        <w:fldChar w:fldCharType="separate"/>
      </w:r>
      <w:r w:rsidR="00D25DF6">
        <w:rPr>
          <w:b/>
          <w:noProof/>
          <w:szCs w:val="24"/>
        </w:rPr>
        <w:t>2</w:t>
      </w:r>
      <w:r w:rsidR="0071262F" w:rsidRPr="00841C98">
        <w:rPr>
          <w:b/>
          <w:szCs w:val="24"/>
        </w:rPr>
        <w:fldChar w:fldCharType="end"/>
      </w:r>
      <w:r w:rsidRPr="00841C98">
        <w:rPr>
          <w:b/>
          <w:szCs w:val="24"/>
        </w:rPr>
        <w:t xml:space="preserve"> : </w:t>
      </w:r>
      <w:r w:rsidR="002C001A" w:rsidRPr="00E120A5">
        <w:t>Besoins nécessaires indispensables</w:t>
      </w:r>
      <w:bookmarkEnd w:id="41"/>
      <w:bookmarkEnd w:id="42"/>
      <w:bookmarkEnd w:id="43"/>
      <w:bookmarkEnd w:id="44"/>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42"/>
        <w:gridCol w:w="1616"/>
      </w:tblGrid>
      <w:tr w:rsidR="002C001A" w:rsidRPr="00841C98" w14:paraId="767D3991" w14:textId="77777777" w:rsidTr="009A1657">
        <w:tc>
          <w:tcPr>
            <w:tcW w:w="3942" w:type="dxa"/>
            <w:shd w:val="clear" w:color="auto" w:fill="auto"/>
            <w:vAlign w:val="center"/>
          </w:tcPr>
          <w:p w14:paraId="21D66B83" w14:textId="77777777" w:rsidR="002C001A" w:rsidRPr="00841C98" w:rsidRDefault="002C001A" w:rsidP="005A6FD7">
            <w:pPr>
              <w:spacing w:after="0" w:line="240" w:lineRule="auto"/>
              <w:jc w:val="both"/>
              <w:rPr>
                <w:b/>
              </w:rPr>
            </w:pPr>
            <w:r w:rsidRPr="00841C98">
              <w:rPr>
                <w:b/>
              </w:rPr>
              <w:t>Nature besoin</w:t>
            </w:r>
          </w:p>
        </w:tc>
        <w:tc>
          <w:tcPr>
            <w:tcW w:w="1616" w:type="dxa"/>
            <w:shd w:val="clear" w:color="auto" w:fill="auto"/>
            <w:vAlign w:val="center"/>
          </w:tcPr>
          <w:p w14:paraId="39E738DD" w14:textId="59D0EA94" w:rsidR="002C001A" w:rsidRPr="00841C98" w:rsidRDefault="002C001A" w:rsidP="005A6FD7">
            <w:pPr>
              <w:spacing w:after="0" w:line="240" w:lineRule="auto"/>
              <w:jc w:val="both"/>
              <w:rPr>
                <w:b/>
              </w:rPr>
            </w:pPr>
            <w:r w:rsidRPr="00841C98">
              <w:rPr>
                <w:b/>
              </w:rPr>
              <w:t>Pourcentage</w:t>
            </w:r>
          </w:p>
        </w:tc>
      </w:tr>
      <w:tr w:rsidR="002C001A" w:rsidRPr="00841C98" w14:paraId="36E15F10" w14:textId="77777777" w:rsidTr="009A1657">
        <w:tc>
          <w:tcPr>
            <w:tcW w:w="3942" w:type="dxa"/>
            <w:shd w:val="clear" w:color="auto" w:fill="auto"/>
            <w:vAlign w:val="center"/>
          </w:tcPr>
          <w:p w14:paraId="3D167439" w14:textId="77777777" w:rsidR="002C001A" w:rsidRPr="00841C98" w:rsidRDefault="002C001A" w:rsidP="005A6FD7">
            <w:pPr>
              <w:spacing w:after="0" w:line="240" w:lineRule="auto"/>
              <w:jc w:val="both"/>
            </w:pPr>
            <w:r w:rsidRPr="00841C98">
              <w:t>Prendre trois repas tous les jours</w:t>
            </w:r>
          </w:p>
        </w:tc>
        <w:tc>
          <w:tcPr>
            <w:tcW w:w="1616" w:type="dxa"/>
            <w:shd w:val="clear" w:color="auto" w:fill="auto"/>
            <w:vAlign w:val="center"/>
          </w:tcPr>
          <w:p w14:paraId="217594FD" w14:textId="77777777" w:rsidR="002C001A" w:rsidRPr="00841C98" w:rsidRDefault="002C001A" w:rsidP="005B7F04">
            <w:pPr>
              <w:spacing w:after="0" w:line="240" w:lineRule="auto"/>
              <w:jc w:val="right"/>
            </w:pPr>
            <w:r w:rsidRPr="00841C98">
              <w:t>67</w:t>
            </w:r>
          </w:p>
        </w:tc>
      </w:tr>
      <w:tr w:rsidR="002C001A" w:rsidRPr="00841C98" w14:paraId="7F04C465" w14:textId="77777777" w:rsidTr="009A1657">
        <w:tc>
          <w:tcPr>
            <w:tcW w:w="3942" w:type="dxa"/>
            <w:shd w:val="clear" w:color="auto" w:fill="auto"/>
            <w:vAlign w:val="center"/>
          </w:tcPr>
          <w:p w14:paraId="7F08C8A4" w14:textId="77777777" w:rsidR="002C001A" w:rsidRPr="00841C98" w:rsidRDefault="002C001A" w:rsidP="005A6FD7">
            <w:pPr>
              <w:spacing w:after="0" w:line="240" w:lineRule="auto"/>
              <w:jc w:val="both"/>
            </w:pPr>
            <w:r w:rsidRPr="00841C98">
              <w:t>Accès à l’eau potable</w:t>
            </w:r>
          </w:p>
        </w:tc>
        <w:tc>
          <w:tcPr>
            <w:tcW w:w="1616" w:type="dxa"/>
            <w:shd w:val="clear" w:color="auto" w:fill="auto"/>
            <w:vAlign w:val="center"/>
          </w:tcPr>
          <w:p w14:paraId="0F0647FF" w14:textId="77777777" w:rsidR="002C001A" w:rsidRPr="00841C98" w:rsidRDefault="002C001A" w:rsidP="005B7F04">
            <w:pPr>
              <w:spacing w:after="0" w:line="240" w:lineRule="auto"/>
              <w:jc w:val="right"/>
            </w:pPr>
            <w:r w:rsidRPr="00841C98">
              <w:t>70</w:t>
            </w:r>
          </w:p>
        </w:tc>
      </w:tr>
      <w:tr w:rsidR="002C001A" w:rsidRPr="00841C98" w14:paraId="42801659" w14:textId="77777777" w:rsidTr="009A1657">
        <w:tc>
          <w:tcPr>
            <w:tcW w:w="3942" w:type="dxa"/>
            <w:shd w:val="clear" w:color="auto" w:fill="auto"/>
            <w:vAlign w:val="center"/>
          </w:tcPr>
          <w:p w14:paraId="74EF50D2" w14:textId="77777777" w:rsidR="002C001A" w:rsidRPr="00841C98" w:rsidRDefault="002C001A" w:rsidP="005A6FD7">
            <w:pPr>
              <w:spacing w:after="0" w:line="240" w:lineRule="auto"/>
              <w:jc w:val="both"/>
            </w:pPr>
            <w:r w:rsidRPr="00841C98">
              <w:t>Accès aux soins</w:t>
            </w:r>
          </w:p>
        </w:tc>
        <w:tc>
          <w:tcPr>
            <w:tcW w:w="1616" w:type="dxa"/>
            <w:shd w:val="clear" w:color="auto" w:fill="auto"/>
            <w:vAlign w:val="center"/>
          </w:tcPr>
          <w:p w14:paraId="1BFC8B7E" w14:textId="77777777" w:rsidR="002C001A" w:rsidRPr="00841C98" w:rsidRDefault="002C001A" w:rsidP="005B7F04">
            <w:pPr>
              <w:spacing w:after="0" w:line="240" w:lineRule="auto"/>
              <w:jc w:val="right"/>
            </w:pPr>
            <w:r w:rsidRPr="00841C98">
              <w:t>65,1</w:t>
            </w:r>
          </w:p>
        </w:tc>
      </w:tr>
    </w:tbl>
    <w:tbl>
      <w:tblPr>
        <w:tblStyle w:val="Grilledutableau"/>
        <w:tblW w:w="0" w:type="auto"/>
        <w:tblLayout w:type="fixed"/>
        <w:tblLook w:val="04A0" w:firstRow="1" w:lastRow="0" w:firstColumn="1" w:lastColumn="0" w:noHBand="0" w:noVBand="1"/>
      </w:tblPr>
      <w:tblGrid>
        <w:gridCol w:w="3942"/>
        <w:gridCol w:w="1616"/>
      </w:tblGrid>
      <w:tr w:rsidR="002C001A" w:rsidRPr="00841C98" w14:paraId="3F986687" w14:textId="77777777" w:rsidTr="00A811CD">
        <w:tc>
          <w:tcPr>
            <w:tcW w:w="3942" w:type="dxa"/>
          </w:tcPr>
          <w:p w14:paraId="46E6294D" w14:textId="3D3E7100" w:rsidR="002C001A" w:rsidRPr="00841C98" w:rsidRDefault="002C001A" w:rsidP="005A6FD7">
            <w:pPr>
              <w:spacing w:after="0" w:line="240" w:lineRule="auto"/>
              <w:jc w:val="both"/>
            </w:pPr>
            <w:r w:rsidRPr="00841C98">
              <w:t xml:space="preserve">Pouvoir envoyer des enfants à </w:t>
            </w:r>
            <w:r w:rsidRPr="00841C98">
              <w:rPr>
                <w:szCs w:val="24"/>
              </w:rPr>
              <w:t>l’</w:t>
            </w:r>
            <w:r w:rsidRPr="00841C98">
              <w:t>école</w:t>
            </w:r>
          </w:p>
        </w:tc>
        <w:tc>
          <w:tcPr>
            <w:tcW w:w="1616" w:type="dxa"/>
          </w:tcPr>
          <w:p w14:paraId="06CB4811" w14:textId="77777777" w:rsidR="002C001A" w:rsidRPr="00841C98" w:rsidRDefault="002C001A" w:rsidP="005B7F04">
            <w:pPr>
              <w:spacing w:after="0" w:line="240" w:lineRule="auto"/>
              <w:jc w:val="right"/>
            </w:pPr>
            <w:r w:rsidRPr="00841C98">
              <w:t>51,4</w:t>
            </w:r>
          </w:p>
        </w:tc>
      </w:tr>
    </w:tbl>
    <w:p w14:paraId="54A22547" w14:textId="77777777" w:rsidR="002C001A" w:rsidRPr="00DF3B0D" w:rsidRDefault="002C001A" w:rsidP="00DF3B0D">
      <w:pPr>
        <w:spacing w:line="240" w:lineRule="auto"/>
        <w:jc w:val="both"/>
        <w:rPr>
          <w:rFonts w:ascii="Calibri" w:eastAsia="Times New Roman" w:hAnsi="Calibri" w:cs="Times New Roman"/>
          <w:b/>
          <w:bCs w:val="0"/>
          <w:sz w:val="16"/>
          <w:szCs w:val="16"/>
          <w:lang w:eastAsia="fr-FR"/>
        </w:rPr>
      </w:pPr>
      <w:r w:rsidRPr="00DF3B0D">
        <w:rPr>
          <w:b/>
          <w:sz w:val="16"/>
          <w:szCs w:val="16"/>
        </w:rPr>
        <w:t>Source : EMOP 2015/2016</w:t>
      </w:r>
    </w:p>
    <w:p w14:paraId="6B7D05A2" w14:textId="58B8DE55" w:rsidR="002C001A" w:rsidRPr="009A1928" w:rsidRDefault="002C001A" w:rsidP="00DF3B0D">
      <w:pPr>
        <w:spacing w:line="240" w:lineRule="auto"/>
        <w:jc w:val="both"/>
        <w:rPr>
          <w:rFonts w:ascii="Calibri" w:eastAsia="Times New Roman" w:hAnsi="Calibri" w:cs="Times New Roman"/>
          <w:bCs w:val="0"/>
          <w:sz w:val="22"/>
          <w:lang w:eastAsia="fr-FR"/>
        </w:rPr>
      </w:pPr>
      <w:r w:rsidRPr="009A1928">
        <w:t>Ces perceptions des besoins minimums nécessaires correspondent à tous points de vue aux services de base indispensables à une existence humaine décente</w:t>
      </w:r>
      <w:r w:rsidR="00CA5807">
        <w:t>, selon les spécialistes de l’économie du développement ou des normes du développement humain durable</w:t>
      </w:r>
      <w:r w:rsidRPr="009A1928">
        <w:t>.</w:t>
      </w:r>
    </w:p>
    <w:p w14:paraId="364E06D2" w14:textId="3968C410" w:rsidR="002C001A" w:rsidRPr="009A1928" w:rsidRDefault="002C001A" w:rsidP="00DF3B0D">
      <w:pPr>
        <w:spacing w:line="240" w:lineRule="auto"/>
        <w:jc w:val="both"/>
        <w:rPr>
          <w:rFonts w:ascii="Calibri" w:eastAsia="Times New Roman" w:hAnsi="Calibri" w:cs="Times New Roman"/>
          <w:bCs w:val="0"/>
          <w:sz w:val="22"/>
          <w:lang w:eastAsia="fr-FR"/>
        </w:rPr>
      </w:pPr>
      <w:r w:rsidRPr="009A1928">
        <w:t xml:space="preserve">Concernant </w:t>
      </w:r>
      <w:r w:rsidRPr="009A1928">
        <w:rPr>
          <w:b/>
        </w:rPr>
        <w:t>l’accès à l’eau potable</w:t>
      </w:r>
      <w:r w:rsidRPr="009A1928">
        <w:t xml:space="preserve">, l’une des conditions incontournables pour un </w:t>
      </w:r>
      <w:r w:rsidR="00793ECC">
        <w:t>développement</w:t>
      </w:r>
      <w:r w:rsidRPr="009A1928">
        <w:t xml:space="preserve"> humain reste, partout et en tout </w:t>
      </w:r>
      <w:r w:rsidR="00C52289">
        <w:t>temps</w:t>
      </w:r>
      <w:r w:rsidR="00B307B0">
        <w:t>,</w:t>
      </w:r>
      <w:r w:rsidRPr="009A1928">
        <w:t xml:space="preserve"> l’existence d’une source</w:t>
      </w:r>
      <w:r w:rsidR="00975A8E" w:rsidRPr="009A1928">
        <w:t xml:space="preserve"> </w:t>
      </w:r>
      <w:r w:rsidR="00B307B0">
        <w:t>permanente</w:t>
      </w:r>
      <w:r w:rsidR="002A27C4">
        <w:t xml:space="preserve"> </w:t>
      </w:r>
      <w:r w:rsidRPr="009A1928">
        <w:t>d’eau</w:t>
      </w:r>
      <w:r w:rsidR="00C52289">
        <w:t xml:space="preserve"> potable,</w:t>
      </w:r>
      <w:r w:rsidRPr="009A1928">
        <w:t xml:space="preserve"> en </w:t>
      </w:r>
      <w:r w:rsidR="00C52289">
        <w:t>quantité suffisante</w:t>
      </w:r>
      <w:r w:rsidRPr="009A1928">
        <w:t>. Le taux de 70% des ménages qui estiment l’eau potable comme besoin minimum nécessaire</w:t>
      </w:r>
      <w:r w:rsidR="00793ECC">
        <w:t>,</w:t>
      </w:r>
      <w:r w:rsidRPr="009A1928">
        <w:t xml:space="preserve"> est significatif de l’importance attachée à la disponibilité dans la conscience collective des ménages. La </w:t>
      </w:r>
      <w:r w:rsidR="00053905">
        <w:t>disponibilité</w:t>
      </w:r>
      <w:r w:rsidRPr="009A1928">
        <w:t xml:space="preserve"> de l’eau a favorisé la création de nombreux villages et hameaux maliens. Bien que l’eau soit indispensable, elle peut être source de maladie, lorsque qu’elle est impropre à la consommation. Dès lors</w:t>
      </w:r>
      <w:r>
        <w:rPr>
          <w:szCs w:val="24"/>
        </w:rPr>
        <w:t>,</w:t>
      </w:r>
      <w:r w:rsidRPr="009A1928">
        <w:t xml:space="preserve"> il importe de pouvoir accéder à de l’eau potable. Ce souhait n’est pas satisfait pour 51,7% des ménages (Rapport d’Analyse EMOP deuxième passage 2015).</w:t>
      </w:r>
      <w:r w:rsidR="00B307B0">
        <w:t xml:space="preserve"> </w:t>
      </w:r>
    </w:p>
    <w:p w14:paraId="6A688093" w14:textId="16EBC6CD" w:rsidR="002C001A" w:rsidRPr="009A1928" w:rsidRDefault="002C001A" w:rsidP="00DF3B0D">
      <w:pPr>
        <w:spacing w:line="240" w:lineRule="auto"/>
        <w:jc w:val="both"/>
        <w:rPr>
          <w:rFonts w:ascii="Calibri" w:eastAsia="Times New Roman" w:hAnsi="Calibri" w:cs="Times New Roman"/>
          <w:bCs w:val="0"/>
          <w:sz w:val="22"/>
          <w:lang w:eastAsia="fr-FR"/>
        </w:rPr>
      </w:pPr>
      <w:r w:rsidRPr="009A1928">
        <w:t xml:space="preserve">Pourtant, il faut souligner </w:t>
      </w:r>
      <w:r w:rsidR="00FB0FDD">
        <w:t xml:space="preserve">que </w:t>
      </w:r>
      <w:r w:rsidRPr="009A1928">
        <w:t>le premier passage de l’EMOP 2015</w:t>
      </w:r>
      <w:r w:rsidR="00FB0FDD">
        <w:t xml:space="preserve"> </w:t>
      </w:r>
      <w:r w:rsidR="00793ECC">
        <w:t xml:space="preserve">a montré </w:t>
      </w:r>
      <w:r w:rsidR="00DA6961">
        <w:t xml:space="preserve">que </w:t>
      </w:r>
      <w:r w:rsidR="00DA6961" w:rsidRPr="009A1928">
        <w:t>82</w:t>
      </w:r>
      <w:r w:rsidRPr="009A1928">
        <w:t>% des ménages consomment de l’eau provenant de source d’approvisionnement recommandable que sont les robinets, les forages, les fontaines publiques</w:t>
      </w:r>
      <w:r w:rsidR="00B307B0">
        <w:t xml:space="preserve"> et</w:t>
      </w:r>
      <w:r w:rsidR="00FB0FDD">
        <w:t xml:space="preserve"> </w:t>
      </w:r>
      <w:r w:rsidRPr="009A1928">
        <w:t>les puits aménagés (EMOP, Rapport août 2015, p</w:t>
      </w:r>
      <w:r w:rsidR="00FB0FDD">
        <w:t>.</w:t>
      </w:r>
      <w:r w:rsidRPr="009A1928">
        <w:t xml:space="preserve"> 51).</w:t>
      </w:r>
    </w:p>
    <w:p w14:paraId="461982E2" w14:textId="2C1C2F99" w:rsidR="002C001A" w:rsidRPr="009A1928" w:rsidRDefault="002C001A" w:rsidP="00DF3B0D">
      <w:pPr>
        <w:spacing w:line="240" w:lineRule="auto"/>
        <w:jc w:val="both"/>
        <w:rPr>
          <w:rFonts w:ascii="Calibri" w:eastAsia="Times New Roman" w:hAnsi="Calibri" w:cs="Times New Roman"/>
          <w:bCs w:val="0"/>
          <w:sz w:val="22"/>
          <w:lang w:eastAsia="fr-FR"/>
        </w:rPr>
      </w:pPr>
      <w:r w:rsidRPr="009A1928">
        <w:t xml:space="preserve">L’importance du taux d’insatisfaction (51,7%) renvoie certainement à la question de continuité du service </w:t>
      </w:r>
      <w:r w:rsidR="00087D9F">
        <w:t xml:space="preserve">suite à différents </w:t>
      </w:r>
      <w:r w:rsidR="00DA6961">
        <w:t xml:space="preserve">types </w:t>
      </w:r>
      <w:r w:rsidR="00DA6961" w:rsidRPr="009A1928">
        <w:t>de</w:t>
      </w:r>
      <w:r w:rsidRPr="009A1928">
        <w:t xml:space="preserve"> rupture (pannes et tarissement de la nappe phréatique, engorgement, etc.).</w:t>
      </w:r>
    </w:p>
    <w:p w14:paraId="5BBEFF20" w14:textId="7A07F8A0" w:rsidR="002C001A" w:rsidRPr="009A1928" w:rsidRDefault="002C001A" w:rsidP="00DF3B0D">
      <w:pPr>
        <w:spacing w:line="240" w:lineRule="auto"/>
        <w:jc w:val="both"/>
        <w:rPr>
          <w:rFonts w:ascii="Calibri" w:eastAsia="Times New Roman" w:hAnsi="Calibri" w:cs="Times New Roman"/>
          <w:bCs w:val="0"/>
          <w:sz w:val="22"/>
          <w:lang w:eastAsia="fr-FR"/>
        </w:rPr>
      </w:pPr>
      <w:r w:rsidRPr="009A1928">
        <w:t>Cette situatio</w:t>
      </w:r>
      <w:r w:rsidR="00053905">
        <w:t xml:space="preserve">n pose le problème d’un faible </w:t>
      </w:r>
      <w:r w:rsidR="00DA6961">
        <w:t xml:space="preserve">accès </w:t>
      </w:r>
      <w:r w:rsidR="00DA6961" w:rsidRPr="009A1928">
        <w:t>à</w:t>
      </w:r>
      <w:r w:rsidRPr="009A1928">
        <w:t xml:space="preserve"> l’eau potable</w:t>
      </w:r>
      <w:r w:rsidR="00053905">
        <w:t>.</w:t>
      </w:r>
      <w:r w:rsidRPr="009A1928">
        <w:t xml:space="preserve"> Il importe donc de le faire figurer parmi les priorités des politiques de développement.</w:t>
      </w:r>
    </w:p>
    <w:p w14:paraId="494E6576" w14:textId="443A0378" w:rsidR="002C001A" w:rsidRPr="00841C98" w:rsidRDefault="00841C98" w:rsidP="00A85811">
      <w:pPr>
        <w:rPr>
          <w:b/>
        </w:rPr>
      </w:pPr>
      <w:bookmarkStart w:id="45" w:name="_Hlk510906472"/>
      <w:bookmarkStart w:id="46" w:name="_Toc502589483"/>
      <w:bookmarkStart w:id="47" w:name="_Toc510613707"/>
      <w:bookmarkStart w:id="48" w:name="_Toc510618331"/>
      <w:bookmarkStart w:id="49" w:name="_Toc517870951"/>
      <w:r w:rsidRPr="00841C98">
        <w:rPr>
          <w:b/>
          <w:szCs w:val="24"/>
        </w:rPr>
        <w:t xml:space="preserve">Tableau </w:t>
      </w:r>
      <w:r w:rsidR="0071262F" w:rsidRPr="00841C98">
        <w:rPr>
          <w:b/>
          <w:szCs w:val="24"/>
        </w:rPr>
        <w:fldChar w:fldCharType="begin"/>
      </w:r>
      <w:r w:rsidRPr="00841C98">
        <w:rPr>
          <w:b/>
          <w:szCs w:val="24"/>
        </w:rPr>
        <w:instrText xml:space="preserve"> SEQ Tableau \* ARABIC </w:instrText>
      </w:r>
      <w:r w:rsidR="0071262F" w:rsidRPr="00841C98">
        <w:rPr>
          <w:b/>
          <w:szCs w:val="24"/>
        </w:rPr>
        <w:fldChar w:fldCharType="separate"/>
      </w:r>
      <w:r w:rsidR="00D25DF6">
        <w:rPr>
          <w:b/>
          <w:noProof/>
          <w:szCs w:val="24"/>
        </w:rPr>
        <w:t>3</w:t>
      </w:r>
      <w:r w:rsidR="0071262F" w:rsidRPr="00841C98">
        <w:rPr>
          <w:b/>
          <w:szCs w:val="24"/>
        </w:rPr>
        <w:fldChar w:fldCharType="end"/>
      </w:r>
      <w:r w:rsidRPr="00841C98">
        <w:rPr>
          <w:b/>
          <w:szCs w:val="24"/>
        </w:rPr>
        <w:t xml:space="preserve"> : </w:t>
      </w:r>
      <w:bookmarkEnd w:id="45"/>
      <w:r w:rsidR="002C001A" w:rsidRPr="00E120A5">
        <w:t>Situation de satisfaction des besoins de base</w:t>
      </w:r>
      <w:r w:rsidR="00FB0FDD">
        <w:t xml:space="preserve"> (</w:t>
      </w:r>
      <w:r w:rsidR="002C001A" w:rsidRPr="00E120A5">
        <w:t>%</w:t>
      </w:r>
      <w:bookmarkEnd w:id="46"/>
      <w:bookmarkEnd w:id="47"/>
      <w:bookmarkEnd w:id="48"/>
      <w:r w:rsidR="00FB0FDD">
        <w:t>)</w:t>
      </w:r>
      <w:bookmarkEnd w:id="49"/>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95"/>
        <w:gridCol w:w="1663"/>
        <w:gridCol w:w="1123"/>
        <w:gridCol w:w="1376"/>
      </w:tblGrid>
      <w:tr w:rsidR="002C001A" w:rsidRPr="00841C98" w14:paraId="228593F8" w14:textId="77777777" w:rsidTr="009A1657">
        <w:tc>
          <w:tcPr>
            <w:tcW w:w="2395" w:type="dxa"/>
            <w:shd w:val="clear" w:color="auto" w:fill="auto"/>
          </w:tcPr>
          <w:p w14:paraId="5F973CDA" w14:textId="77777777" w:rsidR="002C001A" w:rsidRPr="00841C98" w:rsidRDefault="002C001A" w:rsidP="005A6FD7">
            <w:pPr>
              <w:spacing w:after="0" w:line="240" w:lineRule="auto"/>
              <w:jc w:val="both"/>
              <w:rPr>
                <w:b/>
                <w:szCs w:val="24"/>
              </w:rPr>
            </w:pPr>
            <w:r w:rsidRPr="00841C98">
              <w:rPr>
                <w:b/>
                <w:szCs w:val="24"/>
              </w:rPr>
              <w:t>Besoins</w:t>
            </w:r>
          </w:p>
        </w:tc>
        <w:tc>
          <w:tcPr>
            <w:tcW w:w="1663" w:type="dxa"/>
            <w:shd w:val="clear" w:color="auto" w:fill="auto"/>
          </w:tcPr>
          <w:p w14:paraId="480660FE" w14:textId="77777777" w:rsidR="002C001A" w:rsidRPr="00841C98" w:rsidRDefault="002C001A" w:rsidP="005A6FD7">
            <w:pPr>
              <w:spacing w:after="0" w:line="240" w:lineRule="auto"/>
              <w:jc w:val="both"/>
              <w:rPr>
                <w:b/>
                <w:szCs w:val="24"/>
              </w:rPr>
            </w:pPr>
            <w:r w:rsidRPr="00841C98">
              <w:rPr>
                <w:b/>
                <w:szCs w:val="24"/>
              </w:rPr>
              <w:t>Très satisfait</w:t>
            </w:r>
          </w:p>
        </w:tc>
        <w:tc>
          <w:tcPr>
            <w:tcW w:w="1123" w:type="dxa"/>
            <w:shd w:val="clear" w:color="auto" w:fill="auto"/>
          </w:tcPr>
          <w:p w14:paraId="37C3DC65" w14:textId="77777777" w:rsidR="002C001A" w:rsidRPr="00841C98" w:rsidRDefault="002C001A" w:rsidP="005A6FD7">
            <w:pPr>
              <w:spacing w:after="0" w:line="240" w:lineRule="auto"/>
              <w:jc w:val="both"/>
              <w:rPr>
                <w:b/>
                <w:szCs w:val="24"/>
              </w:rPr>
            </w:pPr>
            <w:r w:rsidRPr="00841C98">
              <w:rPr>
                <w:b/>
                <w:szCs w:val="24"/>
              </w:rPr>
              <w:t>Satisfait</w:t>
            </w:r>
          </w:p>
        </w:tc>
        <w:tc>
          <w:tcPr>
            <w:tcW w:w="1376" w:type="dxa"/>
            <w:shd w:val="clear" w:color="auto" w:fill="auto"/>
          </w:tcPr>
          <w:p w14:paraId="6FEAECA6" w14:textId="22DEA8F6" w:rsidR="002C001A" w:rsidRPr="00841C98" w:rsidRDefault="002C001A" w:rsidP="005A6FD7">
            <w:pPr>
              <w:spacing w:after="0" w:line="240" w:lineRule="auto"/>
              <w:jc w:val="both"/>
              <w:rPr>
                <w:b/>
                <w:szCs w:val="24"/>
              </w:rPr>
            </w:pPr>
            <w:r w:rsidRPr="00841C98">
              <w:rPr>
                <w:b/>
                <w:szCs w:val="24"/>
              </w:rPr>
              <w:t>Insatisfait</w:t>
            </w:r>
          </w:p>
        </w:tc>
      </w:tr>
      <w:tr w:rsidR="002C001A" w:rsidRPr="00841C98" w14:paraId="1D705D8B" w14:textId="77777777" w:rsidTr="009A1657">
        <w:tc>
          <w:tcPr>
            <w:tcW w:w="2395" w:type="dxa"/>
            <w:shd w:val="clear" w:color="auto" w:fill="auto"/>
          </w:tcPr>
          <w:p w14:paraId="798A47B7" w14:textId="77777777" w:rsidR="002C001A" w:rsidRPr="00841C98" w:rsidRDefault="002C001A" w:rsidP="005A6FD7">
            <w:pPr>
              <w:spacing w:after="0" w:line="240" w:lineRule="auto"/>
              <w:jc w:val="both"/>
              <w:rPr>
                <w:szCs w:val="24"/>
              </w:rPr>
            </w:pPr>
            <w:r w:rsidRPr="00841C98">
              <w:rPr>
                <w:szCs w:val="24"/>
              </w:rPr>
              <w:t>Accès à Trois repas</w:t>
            </w:r>
          </w:p>
        </w:tc>
        <w:tc>
          <w:tcPr>
            <w:tcW w:w="1663" w:type="dxa"/>
            <w:shd w:val="clear" w:color="auto" w:fill="auto"/>
          </w:tcPr>
          <w:p w14:paraId="48EE2147" w14:textId="77777777" w:rsidR="002C001A" w:rsidRPr="00841C98" w:rsidRDefault="002C001A" w:rsidP="005B7F04">
            <w:pPr>
              <w:spacing w:after="0" w:line="240" w:lineRule="auto"/>
              <w:jc w:val="center"/>
              <w:rPr>
                <w:szCs w:val="24"/>
              </w:rPr>
            </w:pPr>
            <w:r w:rsidRPr="00841C98">
              <w:rPr>
                <w:szCs w:val="24"/>
              </w:rPr>
              <w:t>4,0</w:t>
            </w:r>
          </w:p>
        </w:tc>
        <w:tc>
          <w:tcPr>
            <w:tcW w:w="1123" w:type="dxa"/>
            <w:shd w:val="clear" w:color="auto" w:fill="auto"/>
          </w:tcPr>
          <w:p w14:paraId="727F8CE9" w14:textId="77777777" w:rsidR="002C001A" w:rsidRPr="00841C98" w:rsidRDefault="002C001A" w:rsidP="005B7F04">
            <w:pPr>
              <w:spacing w:after="0" w:line="240" w:lineRule="auto"/>
              <w:jc w:val="center"/>
              <w:rPr>
                <w:szCs w:val="24"/>
              </w:rPr>
            </w:pPr>
            <w:r w:rsidRPr="00841C98">
              <w:rPr>
                <w:szCs w:val="24"/>
              </w:rPr>
              <w:t>51,2</w:t>
            </w:r>
          </w:p>
        </w:tc>
        <w:tc>
          <w:tcPr>
            <w:tcW w:w="1376" w:type="dxa"/>
            <w:shd w:val="clear" w:color="auto" w:fill="auto"/>
          </w:tcPr>
          <w:p w14:paraId="224DCAF8" w14:textId="77777777" w:rsidR="002C001A" w:rsidRPr="00841C98" w:rsidRDefault="002C001A" w:rsidP="005B7F04">
            <w:pPr>
              <w:spacing w:after="0" w:line="240" w:lineRule="auto"/>
              <w:jc w:val="center"/>
              <w:rPr>
                <w:szCs w:val="24"/>
              </w:rPr>
            </w:pPr>
            <w:r w:rsidRPr="00841C98">
              <w:rPr>
                <w:szCs w:val="24"/>
              </w:rPr>
              <w:t>44,9</w:t>
            </w:r>
          </w:p>
        </w:tc>
      </w:tr>
      <w:tr w:rsidR="002C001A" w:rsidRPr="00841C98" w14:paraId="6240FBA2" w14:textId="77777777" w:rsidTr="009A1657">
        <w:tc>
          <w:tcPr>
            <w:tcW w:w="2395" w:type="dxa"/>
            <w:shd w:val="clear" w:color="auto" w:fill="auto"/>
          </w:tcPr>
          <w:p w14:paraId="7AC161FA" w14:textId="77777777" w:rsidR="002C001A" w:rsidRPr="00841C98" w:rsidRDefault="002C001A" w:rsidP="005A6FD7">
            <w:pPr>
              <w:spacing w:after="0" w:line="240" w:lineRule="auto"/>
              <w:jc w:val="both"/>
              <w:rPr>
                <w:szCs w:val="24"/>
              </w:rPr>
            </w:pPr>
            <w:r w:rsidRPr="00841C98">
              <w:rPr>
                <w:szCs w:val="24"/>
              </w:rPr>
              <w:t>Accès à l’eau potable</w:t>
            </w:r>
          </w:p>
        </w:tc>
        <w:tc>
          <w:tcPr>
            <w:tcW w:w="1663" w:type="dxa"/>
            <w:shd w:val="clear" w:color="auto" w:fill="auto"/>
          </w:tcPr>
          <w:p w14:paraId="67D8B4C5" w14:textId="77777777" w:rsidR="002C001A" w:rsidRPr="00841C98" w:rsidRDefault="002C001A" w:rsidP="005B7F04">
            <w:pPr>
              <w:spacing w:after="0" w:line="240" w:lineRule="auto"/>
              <w:jc w:val="center"/>
              <w:rPr>
                <w:szCs w:val="24"/>
              </w:rPr>
            </w:pPr>
            <w:r w:rsidRPr="00841C98">
              <w:rPr>
                <w:szCs w:val="24"/>
              </w:rPr>
              <w:t>5,5</w:t>
            </w:r>
          </w:p>
        </w:tc>
        <w:tc>
          <w:tcPr>
            <w:tcW w:w="1123" w:type="dxa"/>
            <w:shd w:val="clear" w:color="auto" w:fill="auto"/>
          </w:tcPr>
          <w:p w14:paraId="7F9BDAA1" w14:textId="77777777" w:rsidR="002C001A" w:rsidRPr="00841C98" w:rsidRDefault="002C001A" w:rsidP="005B7F04">
            <w:pPr>
              <w:spacing w:after="0" w:line="240" w:lineRule="auto"/>
              <w:jc w:val="center"/>
              <w:rPr>
                <w:szCs w:val="24"/>
              </w:rPr>
            </w:pPr>
            <w:r w:rsidRPr="00841C98">
              <w:rPr>
                <w:szCs w:val="24"/>
              </w:rPr>
              <w:t>42,7</w:t>
            </w:r>
          </w:p>
        </w:tc>
        <w:tc>
          <w:tcPr>
            <w:tcW w:w="1376" w:type="dxa"/>
            <w:shd w:val="clear" w:color="auto" w:fill="auto"/>
          </w:tcPr>
          <w:p w14:paraId="191F565D" w14:textId="77777777" w:rsidR="002C001A" w:rsidRPr="00841C98" w:rsidRDefault="002C001A" w:rsidP="005B7F04">
            <w:pPr>
              <w:spacing w:after="0" w:line="240" w:lineRule="auto"/>
              <w:jc w:val="center"/>
              <w:rPr>
                <w:szCs w:val="24"/>
              </w:rPr>
            </w:pPr>
            <w:r w:rsidRPr="00841C98">
              <w:rPr>
                <w:szCs w:val="24"/>
              </w:rPr>
              <w:t>51,7</w:t>
            </w:r>
          </w:p>
        </w:tc>
      </w:tr>
      <w:tr w:rsidR="002C001A" w:rsidRPr="00841C98" w14:paraId="12461CFE" w14:textId="77777777" w:rsidTr="009A1657">
        <w:tc>
          <w:tcPr>
            <w:tcW w:w="2395" w:type="dxa"/>
            <w:shd w:val="clear" w:color="auto" w:fill="auto"/>
          </w:tcPr>
          <w:p w14:paraId="72026B7C" w14:textId="77777777" w:rsidR="002C001A" w:rsidRPr="00841C98" w:rsidRDefault="002C001A" w:rsidP="005A6FD7">
            <w:pPr>
              <w:spacing w:after="0" w:line="240" w:lineRule="auto"/>
              <w:jc w:val="both"/>
              <w:rPr>
                <w:szCs w:val="24"/>
              </w:rPr>
            </w:pPr>
            <w:r w:rsidRPr="00841C98">
              <w:rPr>
                <w:szCs w:val="24"/>
              </w:rPr>
              <w:t>Accès aux soins</w:t>
            </w:r>
          </w:p>
        </w:tc>
        <w:tc>
          <w:tcPr>
            <w:tcW w:w="1663" w:type="dxa"/>
            <w:shd w:val="clear" w:color="auto" w:fill="auto"/>
          </w:tcPr>
          <w:p w14:paraId="61E27AFE" w14:textId="77777777" w:rsidR="002C001A" w:rsidRPr="00841C98" w:rsidRDefault="002C001A" w:rsidP="005B7F04">
            <w:pPr>
              <w:spacing w:after="0" w:line="240" w:lineRule="auto"/>
              <w:jc w:val="center"/>
              <w:rPr>
                <w:szCs w:val="24"/>
              </w:rPr>
            </w:pPr>
            <w:r w:rsidRPr="00841C98">
              <w:rPr>
                <w:szCs w:val="24"/>
              </w:rPr>
              <w:t>2,3</w:t>
            </w:r>
          </w:p>
        </w:tc>
        <w:tc>
          <w:tcPr>
            <w:tcW w:w="1123" w:type="dxa"/>
            <w:shd w:val="clear" w:color="auto" w:fill="auto"/>
          </w:tcPr>
          <w:p w14:paraId="4895415B" w14:textId="77777777" w:rsidR="002C001A" w:rsidRPr="00841C98" w:rsidRDefault="002C001A" w:rsidP="005B7F04">
            <w:pPr>
              <w:spacing w:after="0" w:line="240" w:lineRule="auto"/>
              <w:jc w:val="center"/>
              <w:rPr>
                <w:szCs w:val="24"/>
              </w:rPr>
            </w:pPr>
            <w:r w:rsidRPr="00841C98">
              <w:rPr>
                <w:szCs w:val="24"/>
              </w:rPr>
              <w:t>33,9</w:t>
            </w:r>
          </w:p>
        </w:tc>
        <w:tc>
          <w:tcPr>
            <w:tcW w:w="1376" w:type="dxa"/>
            <w:shd w:val="clear" w:color="auto" w:fill="auto"/>
          </w:tcPr>
          <w:p w14:paraId="20F92D28" w14:textId="77777777" w:rsidR="002C001A" w:rsidRPr="00841C98" w:rsidRDefault="002C001A" w:rsidP="005B7F04">
            <w:pPr>
              <w:spacing w:after="0" w:line="240" w:lineRule="auto"/>
              <w:jc w:val="center"/>
              <w:rPr>
                <w:szCs w:val="24"/>
              </w:rPr>
            </w:pPr>
            <w:r w:rsidRPr="00841C98">
              <w:rPr>
                <w:szCs w:val="24"/>
              </w:rPr>
              <w:t>63,8</w:t>
            </w:r>
          </w:p>
        </w:tc>
      </w:tr>
      <w:tr w:rsidR="002C001A" w:rsidRPr="00841C98" w14:paraId="15845768" w14:textId="77777777" w:rsidTr="009A1657">
        <w:tc>
          <w:tcPr>
            <w:tcW w:w="2395" w:type="dxa"/>
            <w:shd w:val="clear" w:color="auto" w:fill="auto"/>
          </w:tcPr>
          <w:p w14:paraId="26D2FE5D" w14:textId="77777777" w:rsidR="002C001A" w:rsidRPr="00841C98" w:rsidRDefault="002C001A" w:rsidP="005A6FD7">
            <w:pPr>
              <w:spacing w:after="0" w:line="240" w:lineRule="auto"/>
              <w:jc w:val="both"/>
              <w:rPr>
                <w:szCs w:val="24"/>
              </w:rPr>
            </w:pPr>
            <w:r w:rsidRPr="00841C98">
              <w:rPr>
                <w:szCs w:val="24"/>
              </w:rPr>
              <w:t>Accès à l’éducation</w:t>
            </w:r>
          </w:p>
        </w:tc>
        <w:tc>
          <w:tcPr>
            <w:tcW w:w="1663" w:type="dxa"/>
            <w:shd w:val="clear" w:color="auto" w:fill="auto"/>
          </w:tcPr>
          <w:p w14:paraId="0774F135" w14:textId="77777777" w:rsidR="002C001A" w:rsidRPr="00841C98" w:rsidRDefault="002C001A" w:rsidP="005B7F04">
            <w:pPr>
              <w:spacing w:after="0" w:line="240" w:lineRule="auto"/>
              <w:jc w:val="center"/>
              <w:rPr>
                <w:szCs w:val="24"/>
              </w:rPr>
            </w:pPr>
            <w:r w:rsidRPr="00841C98">
              <w:rPr>
                <w:szCs w:val="24"/>
              </w:rPr>
              <w:t>3,6</w:t>
            </w:r>
          </w:p>
        </w:tc>
        <w:tc>
          <w:tcPr>
            <w:tcW w:w="1123" w:type="dxa"/>
            <w:shd w:val="clear" w:color="auto" w:fill="auto"/>
          </w:tcPr>
          <w:p w14:paraId="2C56334E" w14:textId="77777777" w:rsidR="002C001A" w:rsidRPr="00841C98" w:rsidRDefault="002C001A" w:rsidP="005B7F04">
            <w:pPr>
              <w:spacing w:after="0" w:line="240" w:lineRule="auto"/>
              <w:jc w:val="center"/>
              <w:rPr>
                <w:szCs w:val="24"/>
              </w:rPr>
            </w:pPr>
            <w:r w:rsidRPr="00841C98">
              <w:rPr>
                <w:szCs w:val="24"/>
              </w:rPr>
              <w:t>45,3</w:t>
            </w:r>
          </w:p>
        </w:tc>
        <w:tc>
          <w:tcPr>
            <w:tcW w:w="1376" w:type="dxa"/>
            <w:shd w:val="clear" w:color="auto" w:fill="auto"/>
          </w:tcPr>
          <w:p w14:paraId="01FB01E5" w14:textId="77777777" w:rsidR="002C001A" w:rsidRPr="00841C98" w:rsidRDefault="002C001A" w:rsidP="005B7F04">
            <w:pPr>
              <w:spacing w:after="0" w:line="240" w:lineRule="auto"/>
              <w:jc w:val="center"/>
              <w:rPr>
                <w:szCs w:val="24"/>
              </w:rPr>
            </w:pPr>
            <w:r w:rsidRPr="00841C98">
              <w:rPr>
                <w:szCs w:val="24"/>
              </w:rPr>
              <w:t>51,1</w:t>
            </w:r>
          </w:p>
        </w:tc>
      </w:tr>
    </w:tbl>
    <w:p w14:paraId="1119E084" w14:textId="77777777" w:rsidR="002C001A" w:rsidRPr="00DF3B0D" w:rsidRDefault="002C001A" w:rsidP="005A6FD7">
      <w:pPr>
        <w:spacing w:after="0" w:line="240" w:lineRule="auto"/>
        <w:jc w:val="both"/>
        <w:rPr>
          <w:rFonts w:ascii="Calibri" w:eastAsia="Times New Roman" w:hAnsi="Calibri" w:cs="Times New Roman"/>
          <w:b/>
          <w:bCs w:val="0"/>
          <w:sz w:val="16"/>
          <w:szCs w:val="16"/>
          <w:lang w:eastAsia="fr-FR"/>
        </w:rPr>
      </w:pPr>
      <w:r w:rsidRPr="00DF3B0D">
        <w:rPr>
          <w:b/>
          <w:sz w:val="16"/>
          <w:szCs w:val="16"/>
        </w:rPr>
        <w:t>Source : EMOP 2015/2016</w:t>
      </w:r>
    </w:p>
    <w:p w14:paraId="28C6E71F" w14:textId="77777777" w:rsidR="00DF3B0D" w:rsidRDefault="00DF3B0D" w:rsidP="005A6FD7">
      <w:pPr>
        <w:spacing w:after="0" w:line="240" w:lineRule="auto"/>
        <w:jc w:val="both"/>
        <w:rPr>
          <w:b/>
          <w:szCs w:val="24"/>
        </w:rPr>
      </w:pPr>
    </w:p>
    <w:p w14:paraId="719D4875" w14:textId="7498EEEB" w:rsidR="002C001A" w:rsidRPr="009A1928" w:rsidRDefault="002C001A" w:rsidP="00DF3B0D">
      <w:pPr>
        <w:spacing w:line="240" w:lineRule="auto"/>
        <w:jc w:val="both"/>
        <w:rPr>
          <w:rFonts w:ascii="Calibri" w:eastAsia="Times New Roman" w:hAnsi="Calibri" w:cs="Times New Roman"/>
          <w:bCs w:val="0"/>
          <w:sz w:val="22"/>
          <w:lang w:eastAsia="fr-FR"/>
        </w:rPr>
      </w:pPr>
      <w:r w:rsidRPr="009A1928">
        <w:rPr>
          <w:b/>
        </w:rPr>
        <w:t>L’accès à une alimentation décente</w:t>
      </w:r>
      <w:r w:rsidRPr="009A1928">
        <w:t xml:space="preserve"> est l’une des préoccupations majeures de tout chef de ménage. De nombreux chefs de ménage estiment que s’ils parviennent à faire manger à souhait tous leurs dépendants, ils auront satisfait à la plus essentielle de leurs obligations sociales, le fondement de leur autorité parentale. Le fait que 67% des chefs de ménage fassent des trois repas quotidiens indispensables un besoin minimum à satisfaire corrobore, autant que la part (61,6%) des dépenses de consommation affectées à l’alimentation (EMOP 2015</w:t>
      </w:r>
      <w:r w:rsidR="00FB0FDD">
        <w:t xml:space="preserve">/2016p. </w:t>
      </w:r>
      <w:r w:rsidRPr="009A1928">
        <w:t>59), le poids de ce besoin dans les conditions de vie acceptables.</w:t>
      </w:r>
    </w:p>
    <w:p w14:paraId="39F1932F" w14:textId="4448E45A" w:rsidR="002C001A" w:rsidRPr="009A1928" w:rsidRDefault="002C001A" w:rsidP="00DF3B0D">
      <w:pPr>
        <w:spacing w:line="240" w:lineRule="auto"/>
        <w:jc w:val="both"/>
        <w:rPr>
          <w:rFonts w:ascii="Calibri" w:eastAsia="Times New Roman" w:hAnsi="Calibri" w:cs="Times New Roman"/>
          <w:bCs w:val="0"/>
          <w:sz w:val="22"/>
          <w:lang w:eastAsia="fr-FR"/>
        </w:rPr>
      </w:pPr>
      <w:r w:rsidRPr="009A1928">
        <w:t>Les résultats de l’EMOP 2015/2016 révèlent que 34,6% des ménages connaissent une insécurité alimentaire avec des extrêmes allant de 12,8</w:t>
      </w:r>
      <w:r w:rsidR="00FB0FDD">
        <w:t>%</w:t>
      </w:r>
      <w:r w:rsidRPr="009A1928">
        <w:t xml:space="preserve"> à 69</w:t>
      </w:r>
      <w:r w:rsidR="00975A8E" w:rsidRPr="009A1928">
        <w:t>%</w:t>
      </w:r>
      <w:r w:rsidR="00EC3CF5">
        <w:t>. Ce</w:t>
      </w:r>
      <w:r w:rsidR="00FB0FDD">
        <w:t xml:space="preserve"> </w:t>
      </w:r>
      <w:r w:rsidR="0037446E">
        <w:t>qui</w:t>
      </w:r>
      <w:r w:rsidR="00FB0FDD">
        <w:t xml:space="preserve"> </w:t>
      </w:r>
      <w:r w:rsidR="00EC3CF5">
        <w:t>signifie</w:t>
      </w:r>
      <w:r w:rsidRPr="009A1928">
        <w:t xml:space="preserve"> que plus de </w:t>
      </w:r>
      <w:r w:rsidR="0037446E">
        <w:t>trois (</w:t>
      </w:r>
      <w:r w:rsidRPr="009A1928">
        <w:t>3</w:t>
      </w:r>
      <w:r w:rsidR="0037446E">
        <w:t>)</w:t>
      </w:r>
      <w:r w:rsidRPr="009A1928">
        <w:t xml:space="preserve"> </w:t>
      </w:r>
      <w:r w:rsidR="00FB0FDD">
        <w:rPr>
          <w:szCs w:val="24"/>
        </w:rPr>
        <w:t>m</w:t>
      </w:r>
      <w:r w:rsidRPr="005F7F42">
        <w:rPr>
          <w:szCs w:val="24"/>
        </w:rPr>
        <w:t xml:space="preserve">aliens </w:t>
      </w:r>
      <w:r w:rsidRPr="009A1928">
        <w:t xml:space="preserve">sur </w:t>
      </w:r>
      <w:r w:rsidR="0037446E">
        <w:t>dix (</w:t>
      </w:r>
      <w:r w:rsidRPr="009A1928">
        <w:t>10</w:t>
      </w:r>
      <w:r w:rsidR="0037446E">
        <w:t>)</w:t>
      </w:r>
      <w:r w:rsidRPr="009A1928">
        <w:t xml:space="preserve"> ne mangent pas à leur faim. En outre, toujours selon l’EMOP 2015, 44,9% des chefs de ménage ne sont pas satisfaits de leur alimentation. Qu’il s’agisse d’une question de qualité ou de quantité, ce taux d’insatisfaits alimentaires soulève le problème d’insécurité alimentaire. </w:t>
      </w:r>
      <w:r w:rsidR="0037446E">
        <w:t xml:space="preserve">En tout état de </w:t>
      </w:r>
      <w:r w:rsidR="00DA6961">
        <w:t xml:space="preserve">cause, </w:t>
      </w:r>
      <w:r w:rsidR="00DA6961" w:rsidRPr="009A1928">
        <w:t>il</w:t>
      </w:r>
      <w:r w:rsidRPr="009A1928">
        <w:t xml:space="preserve"> s’agit, vraisemblablement</w:t>
      </w:r>
      <w:r w:rsidR="00975A8E" w:rsidRPr="009A1928">
        <w:t xml:space="preserve"> </w:t>
      </w:r>
      <w:r w:rsidR="00EC3CF5">
        <w:t>plus</w:t>
      </w:r>
      <w:r w:rsidR="0037446E">
        <w:t>,</w:t>
      </w:r>
      <w:r w:rsidR="004D42D5">
        <w:t xml:space="preserve"> </w:t>
      </w:r>
      <w:r w:rsidRPr="009A1928">
        <w:t xml:space="preserve">d’une question d’accessibilité financière que de disponibilité sur le marché. Quand bien même on ne saurait parler de situation de famine, l’hypothèse d’une </w:t>
      </w:r>
      <w:r w:rsidR="0054708F">
        <w:t>sous-alimentation voire d’une malnutrition</w:t>
      </w:r>
      <w:r w:rsidRPr="009A1928">
        <w:t>, pourrait être raisonnablement émise.</w:t>
      </w:r>
    </w:p>
    <w:p w14:paraId="03A85476" w14:textId="77777777" w:rsidR="002C001A" w:rsidRPr="009A1928" w:rsidRDefault="002C001A" w:rsidP="00DF3B0D">
      <w:pPr>
        <w:spacing w:line="240" w:lineRule="auto"/>
        <w:jc w:val="both"/>
        <w:rPr>
          <w:rFonts w:ascii="Calibri" w:eastAsia="Times New Roman" w:hAnsi="Calibri" w:cs="Times New Roman"/>
          <w:bCs w:val="0"/>
          <w:sz w:val="22"/>
          <w:lang w:eastAsia="fr-FR"/>
        </w:rPr>
      </w:pPr>
      <w:r w:rsidRPr="009A1928">
        <w:rPr>
          <w:b/>
        </w:rPr>
        <w:t>Pour ce qui est de la situation sanitaire</w:t>
      </w:r>
      <w:r w:rsidRPr="009A1928">
        <w:t xml:space="preserve">, l’accès aux soins de santé est une demande très forte exprimée par 65,1 % comme besoin minimum nécessaire (EMOP 2015). </w:t>
      </w:r>
    </w:p>
    <w:p w14:paraId="6BBCD2EF" w14:textId="77ADB56E" w:rsidR="002C001A" w:rsidRPr="009A1928" w:rsidRDefault="002C001A" w:rsidP="00DF3B0D">
      <w:pPr>
        <w:spacing w:line="240" w:lineRule="auto"/>
        <w:jc w:val="both"/>
        <w:rPr>
          <w:rFonts w:ascii="Calibri" w:eastAsia="Times New Roman" w:hAnsi="Calibri" w:cs="Times New Roman"/>
          <w:bCs w:val="0"/>
          <w:sz w:val="22"/>
          <w:lang w:eastAsia="fr-FR"/>
        </w:rPr>
      </w:pPr>
      <w:r w:rsidRPr="009A1928">
        <w:t>L’offre de santé, en termes d’infrastructures et d’accessibilité géographique</w:t>
      </w:r>
      <w:r w:rsidR="00EC3CF5">
        <w:t>,</w:t>
      </w:r>
      <w:r w:rsidRPr="009A1928">
        <w:t xml:space="preserve"> est relativement très importante au regard des 63,7% des ménages situés entre 0 et 2 km d’une structure de santé. Par contre</w:t>
      </w:r>
      <w:r w:rsidR="008F20F1">
        <w:t>,</w:t>
      </w:r>
      <w:r w:rsidRPr="009A1928">
        <w:t xml:space="preserve"> l’accessibilité financière est une barrière importante dès lors que 74,8% trouvent les soins de santé très chers. </w:t>
      </w:r>
    </w:p>
    <w:p w14:paraId="45F51123" w14:textId="77777777" w:rsidR="002C001A" w:rsidRDefault="002C001A" w:rsidP="005A6FD7">
      <w:pPr>
        <w:spacing w:after="0" w:line="240" w:lineRule="auto"/>
        <w:jc w:val="both"/>
      </w:pPr>
      <w:r w:rsidRPr="009A1928">
        <w:t xml:space="preserve">La cherté des soins soulève la question de l’effectivité de l’application des nombreuses politiques de gratuité et de protection sociale (AMO, RAMED, etc.). </w:t>
      </w:r>
    </w:p>
    <w:p w14:paraId="659F3E5C" w14:textId="77777777" w:rsidR="005B7F04" w:rsidRDefault="005B7F04" w:rsidP="005A6FD7">
      <w:pPr>
        <w:spacing w:after="0" w:line="240" w:lineRule="auto"/>
        <w:jc w:val="both"/>
        <w:rPr>
          <w:rFonts w:ascii="Calibri" w:eastAsia="Times New Roman" w:hAnsi="Calibri" w:cs="Times New Roman"/>
          <w:bCs w:val="0"/>
          <w:sz w:val="22"/>
          <w:lang w:eastAsia="fr-FR"/>
        </w:rPr>
      </w:pPr>
    </w:p>
    <w:p w14:paraId="292836AD" w14:textId="15A88AB9" w:rsidR="00DD6FE9" w:rsidRPr="00E3524A" w:rsidRDefault="00DD6FE9" w:rsidP="00DD6FE9">
      <w:pPr>
        <w:pStyle w:val="Paragraphedeliste"/>
        <w:ind w:left="0"/>
        <w:jc w:val="both"/>
      </w:pPr>
      <w:r w:rsidRPr="00DD6FE9">
        <w:rPr>
          <w:b/>
        </w:rPr>
        <w:t>S’agissant de la pauvreté</w:t>
      </w:r>
      <w:r w:rsidRPr="00E3524A">
        <w:t>, son incidence</w:t>
      </w:r>
      <w:r>
        <w:t xml:space="preserve"> en termes monétaires</w:t>
      </w:r>
      <w:r w:rsidRPr="00E3524A">
        <w:t xml:space="preserve"> a connu une baisse importante entre 2006 et</w:t>
      </w:r>
      <w:r w:rsidR="008B19AA">
        <w:t xml:space="preserve"> 2011, passant de 56,1% à 45,4%</w:t>
      </w:r>
      <w:r w:rsidRPr="00E3524A">
        <w:t>. Cette tendance a été</w:t>
      </w:r>
      <w:r>
        <w:rPr>
          <w:lang w:val="fr-ML"/>
        </w:rPr>
        <w:t xml:space="preserve"> inversée </w:t>
      </w:r>
      <w:r w:rsidRPr="00E3524A">
        <w:t>suite à la crise sécuritaire et institutionnelle de 2012 dont la première conséquence fut le ralentissement</w:t>
      </w:r>
      <w:r>
        <w:t xml:space="preserve"> de l’activité</w:t>
      </w:r>
      <w:r w:rsidRPr="00E3524A">
        <w:t xml:space="preserve"> économique. Ainsi</w:t>
      </w:r>
      <w:r w:rsidR="004D42D5">
        <w:t>,</w:t>
      </w:r>
      <w:r w:rsidRPr="00E3524A">
        <w:t xml:space="preserve"> la pauvreté a </w:t>
      </w:r>
      <w:r w:rsidR="00DA6961" w:rsidRPr="00E3524A">
        <w:t>augmenté</w:t>
      </w:r>
      <w:r w:rsidR="00DA6961">
        <w:t xml:space="preserve"> </w:t>
      </w:r>
      <w:r w:rsidR="00DA6961" w:rsidRPr="00E3524A">
        <w:t>entre</w:t>
      </w:r>
      <w:r w:rsidRPr="00E3524A">
        <w:t xml:space="preserve"> 2011 et 2013. En effet, la proportion des pauvres est passée de 45,4% en 2011 à 47,1% en 2013</w:t>
      </w:r>
      <w:r w:rsidR="004D42D5">
        <w:t xml:space="preserve"> comme </w:t>
      </w:r>
      <w:r w:rsidR="00EC3CF5">
        <w:t>évoquée ci-dessus</w:t>
      </w:r>
      <w:r w:rsidR="00975A8E" w:rsidRPr="00E3524A">
        <w:t>.</w:t>
      </w:r>
      <w:r w:rsidRPr="00E3524A">
        <w:t xml:space="preserve"> Ce </w:t>
      </w:r>
      <w:r>
        <w:t>taux</w:t>
      </w:r>
      <w:r w:rsidRPr="00E3524A">
        <w:t xml:space="preserve"> a légèrement baissé</w:t>
      </w:r>
      <w:r w:rsidR="00BC234F">
        <w:t xml:space="preserve"> en </w:t>
      </w:r>
      <w:r w:rsidR="00750631">
        <w:t xml:space="preserve">2016 </w:t>
      </w:r>
      <w:r w:rsidR="00DA6961">
        <w:t xml:space="preserve">avec </w:t>
      </w:r>
      <w:r w:rsidR="00DA6961" w:rsidRPr="00E3524A">
        <w:t>46</w:t>
      </w:r>
      <w:r w:rsidRPr="00E3524A">
        <w:t xml:space="preserve">,8 % tout en se situant dans l’intervalle 45,0% - 48,5% avec un </w:t>
      </w:r>
      <w:r w:rsidR="00EC3CF5">
        <w:t>intervalle</w:t>
      </w:r>
      <w:r w:rsidR="00121517">
        <w:t xml:space="preserve"> </w:t>
      </w:r>
      <w:r w:rsidRPr="00E3524A">
        <w:t xml:space="preserve">de confiance de 95%. Quant au seuil de pauvreté, il est passé de 177 000 FCFA en 2015 à 175 000 FCFA en 2016 </w:t>
      </w:r>
      <w:r w:rsidR="00750631">
        <w:t xml:space="preserve">suite à la </w:t>
      </w:r>
      <w:r w:rsidR="00DA6961">
        <w:t xml:space="preserve">baisse </w:t>
      </w:r>
      <w:r w:rsidR="00DA6961" w:rsidRPr="00E3524A">
        <w:t>du</w:t>
      </w:r>
      <w:r w:rsidRPr="00E3524A">
        <w:t xml:space="preserve"> taux d’inflation annuel (-1,8% en 2016).</w:t>
      </w:r>
    </w:p>
    <w:p w14:paraId="06C649DE" w14:textId="77777777" w:rsidR="00DD6FE9" w:rsidRPr="00E3524A" w:rsidRDefault="00DD6FE9" w:rsidP="00DD6FE9">
      <w:pPr>
        <w:spacing w:after="0" w:line="240" w:lineRule="auto"/>
        <w:jc w:val="both"/>
        <w:rPr>
          <w:rFonts w:eastAsia="Times New Roman"/>
          <w:bCs w:val="0"/>
          <w:szCs w:val="24"/>
          <w:lang w:eastAsia="fr-FR"/>
        </w:rPr>
      </w:pPr>
      <w:bookmarkStart w:id="50" w:name="_Toc394037698"/>
    </w:p>
    <w:p w14:paraId="000C73EA" w14:textId="77777777" w:rsidR="00DD6FE9" w:rsidRPr="00E3524A" w:rsidRDefault="00DD6FE9" w:rsidP="00DD6FE9">
      <w:pPr>
        <w:spacing w:after="0" w:line="240" w:lineRule="auto"/>
        <w:jc w:val="both"/>
        <w:rPr>
          <w:rFonts w:eastAsia="Times New Roman"/>
          <w:bCs w:val="0"/>
          <w:szCs w:val="24"/>
          <w:lang w:eastAsia="fr-FR"/>
        </w:rPr>
      </w:pPr>
      <w:r w:rsidRPr="00E3524A">
        <w:rPr>
          <w:rFonts w:eastAsia="Times New Roman"/>
          <w:szCs w:val="24"/>
          <w:lang w:eastAsia="fr-FR"/>
        </w:rPr>
        <w:t>En ce qui concerne la consommation, les dépenses par habitant sont passées de 251 004 FCFA en 2011 à 267 843 FCFA en 2015, soit un taux d’accroissement moyen de 6,7% sur la période.</w:t>
      </w:r>
    </w:p>
    <w:p w14:paraId="78C77633" w14:textId="77777777" w:rsidR="00DD6FE9" w:rsidRPr="00E3524A" w:rsidRDefault="00DD6FE9" w:rsidP="00DD6FE9">
      <w:pPr>
        <w:spacing w:after="0" w:line="240" w:lineRule="auto"/>
        <w:jc w:val="both"/>
        <w:rPr>
          <w:rFonts w:eastAsia="Times New Roman"/>
          <w:bCs w:val="0"/>
          <w:szCs w:val="24"/>
          <w:lang w:eastAsia="fr-FR"/>
        </w:rPr>
      </w:pPr>
    </w:p>
    <w:p w14:paraId="170E8A74" w14:textId="10172F4A" w:rsidR="00DD6FE9" w:rsidRPr="00A85811" w:rsidRDefault="00DD6FE9" w:rsidP="00DD6FE9">
      <w:bookmarkStart w:id="51" w:name="_Toc506895434"/>
      <w:bookmarkStart w:id="52" w:name="_Toc507964376"/>
      <w:bookmarkStart w:id="53" w:name="_Toc510613708"/>
      <w:bookmarkStart w:id="54" w:name="_Toc510618334"/>
      <w:bookmarkStart w:id="55" w:name="_Toc517870952"/>
      <w:r w:rsidRPr="00E120A5">
        <w:rPr>
          <w:b/>
        </w:rPr>
        <w:t xml:space="preserve">Tableau </w:t>
      </w:r>
      <w:r w:rsidR="0071262F" w:rsidRPr="00E120A5">
        <w:rPr>
          <w:b/>
        </w:rPr>
        <w:fldChar w:fldCharType="begin"/>
      </w:r>
      <w:r w:rsidRPr="00E120A5">
        <w:rPr>
          <w:b/>
        </w:rPr>
        <w:instrText xml:space="preserve"> SEQ Tableau \* ARABIC </w:instrText>
      </w:r>
      <w:r w:rsidR="0071262F" w:rsidRPr="00E120A5">
        <w:rPr>
          <w:b/>
        </w:rPr>
        <w:fldChar w:fldCharType="separate"/>
      </w:r>
      <w:r w:rsidR="00D25DF6">
        <w:rPr>
          <w:b/>
          <w:noProof/>
        </w:rPr>
        <w:t>4</w:t>
      </w:r>
      <w:r w:rsidR="0071262F" w:rsidRPr="00E120A5">
        <w:rPr>
          <w:b/>
        </w:rPr>
        <w:fldChar w:fldCharType="end"/>
      </w:r>
      <w:r w:rsidRPr="00E120A5">
        <w:rPr>
          <w:b/>
        </w:rPr>
        <w:t> :</w:t>
      </w:r>
      <w:r w:rsidRPr="00A85811">
        <w:t xml:space="preserve"> Evolution des indices de pauvreté par région (%) de 2011 à 2016</w:t>
      </w:r>
      <w:bookmarkEnd w:id="51"/>
      <w:bookmarkEnd w:id="52"/>
      <w:bookmarkEnd w:id="53"/>
      <w:bookmarkEnd w:id="54"/>
      <w:bookmarkEnd w:id="55"/>
    </w:p>
    <w:tbl>
      <w:tblPr>
        <w:tblW w:w="1105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41"/>
        <w:gridCol w:w="656"/>
        <w:gridCol w:w="656"/>
        <w:gridCol w:w="656"/>
        <w:gridCol w:w="656"/>
        <w:gridCol w:w="656"/>
        <w:gridCol w:w="656"/>
        <w:gridCol w:w="656"/>
        <w:gridCol w:w="656"/>
        <w:gridCol w:w="656"/>
        <w:gridCol w:w="656"/>
        <w:gridCol w:w="656"/>
        <w:gridCol w:w="656"/>
        <w:gridCol w:w="656"/>
        <w:gridCol w:w="656"/>
        <w:gridCol w:w="656"/>
      </w:tblGrid>
      <w:tr w:rsidR="00DD6FE9" w:rsidRPr="00462444" w14:paraId="18A60763" w14:textId="77777777" w:rsidTr="009A1657">
        <w:trPr>
          <w:trHeight w:val="20"/>
          <w:jc w:val="center"/>
        </w:trPr>
        <w:tc>
          <w:tcPr>
            <w:tcW w:w="0" w:type="auto"/>
            <w:vMerge w:val="restart"/>
            <w:shd w:val="clear" w:color="auto" w:fill="auto"/>
          </w:tcPr>
          <w:p w14:paraId="23E23213" w14:textId="77777777" w:rsidR="00DD6FE9" w:rsidRPr="00462444" w:rsidRDefault="00DD6FE9" w:rsidP="007E2D63">
            <w:pPr>
              <w:spacing w:after="0" w:line="240" w:lineRule="auto"/>
              <w:jc w:val="both"/>
              <w:rPr>
                <w:b/>
                <w:sz w:val="22"/>
                <w:szCs w:val="22"/>
              </w:rPr>
            </w:pPr>
            <w:r w:rsidRPr="00462444">
              <w:rPr>
                <w:b/>
                <w:sz w:val="22"/>
                <w:szCs w:val="22"/>
              </w:rPr>
              <w:t>Région</w:t>
            </w:r>
          </w:p>
        </w:tc>
        <w:tc>
          <w:tcPr>
            <w:tcW w:w="0" w:type="auto"/>
            <w:gridSpan w:val="5"/>
            <w:shd w:val="clear" w:color="auto" w:fill="auto"/>
          </w:tcPr>
          <w:p w14:paraId="37A7C3A4" w14:textId="77777777" w:rsidR="00DD6FE9" w:rsidRPr="00462444" w:rsidRDefault="00DD6FE9" w:rsidP="007E2D63">
            <w:pPr>
              <w:spacing w:after="0" w:line="240" w:lineRule="auto"/>
              <w:jc w:val="both"/>
              <w:rPr>
                <w:b/>
                <w:sz w:val="22"/>
                <w:szCs w:val="22"/>
              </w:rPr>
            </w:pPr>
            <w:r w:rsidRPr="00462444">
              <w:rPr>
                <w:b/>
                <w:sz w:val="22"/>
                <w:szCs w:val="22"/>
              </w:rPr>
              <w:t>Incidence</w:t>
            </w:r>
          </w:p>
        </w:tc>
        <w:tc>
          <w:tcPr>
            <w:tcW w:w="0" w:type="auto"/>
            <w:gridSpan w:val="5"/>
            <w:shd w:val="clear" w:color="auto" w:fill="auto"/>
          </w:tcPr>
          <w:p w14:paraId="3A094205" w14:textId="77777777" w:rsidR="00DD6FE9" w:rsidRPr="00462444" w:rsidRDefault="00DD6FE9" w:rsidP="007E2D63">
            <w:pPr>
              <w:spacing w:after="0" w:line="240" w:lineRule="auto"/>
              <w:jc w:val="both"/>
              <w:rPr>
                <w:b/>
                <w:sz w:val="22"/>
                <w:szCs w:val="22"/>
              </w:rPr>
            </w:pPr>
            <w:r w:rsidRPr="00462444">
              <w:rPr>
                <w:b/>
                <w:sz w:val="22"/>
                <w:szCs w:val="22"/>
              </w:rPr>
              <w:t>Profondeur</w:t>
            </w:r>
          </w:p>
        </w:tc>
        <w:tc>
          <w:tcPr>
            <w:tcW w:w="3151" w:type="dxa"/>
            <w:gridSpan w:val="5"/>
            <w:shd w:val="clear" w:color="auto" w:fill="auto"/>
          </w:tcPr>
          <w:p w14:paraId="103692AF" w14:textId="77777777" w:rsidR="00DD6FE9" w:rsidRPr="00462444" w:rsidRDefault="00DD6FE9" w:rsidP="007E2D63">
            <w:pPr>
              <w:spacing w:after="0" w:line="240" w:lineRule="auto"/>
              <w:jc w:val="both"/>
              <w:rPr>
                <w:b/>
                <w:sz w:val="22"/>
                <w:szCs w:val="22"/>
              </w:rPr>
            </w:pPr>
            <w:r w:rsidRPr="00462444">
              <w:rPr>
                <w:b/>
                <w:sz w:val="22"/>
                <w:szCs w:val="22"/>
              </w:rPr>
              <w:t>Sévérité</w:t>
            </w:r>
          </w:p>
        </w:tc>
      </w:tr>
      <w:tr w:rsidR="00DD6FE9" w:rsidRPr="001D3C77" w14:paraId="6F09B9F7" w14:textId="77777777" w:rsidTr="009A1657">
        <w:trPr>
          <w:trHeight w:val="20"/>
          <w:jc w:val="center"/>
        </w:trPr>
        <w:tc>
          <w:tcPr>
            <w:tcW w:w="0" w:type="auto"/>
            <w:vMerge/>
          </w:tcPr>
          <w:p w14:paraId="34762334" w14:textId="77777777" w:rsidR="00DD6FE9" w:rsidRPr="001D3C77" w:rsidRDefault="00DD6FE9" w:rsidP="007E2D63">
            <w:pPr>
              <w:spacing w:after="0" w:line="240" w:lineRule="auto"/>
              <w:jc w:val="both"/>
              <w:rPr>
                <w:b/>
                <w:sz w:val="22"/>
                <w:szCs w:val="22"/>
              </w:rPr>
            </w:pPr>
          </w:p>
        </w:tc>
        <w:tc>
          <w:tcPr>
            <w:tcW w:w="0" w:type="auto"/>
          </w:tcPr>
          <w:p w14:paraId="33314B3F" w14:textId="77777777" w:rsidR="00DD6FE9" w:rsidRPr="001D3C77" w:rsidRDefault="00DD6FE9" w:rsidP="007E2D63">
            <w:pPr>
              <w:spacing w:after="0" w:line="240" w:lineRule="auto"/>
              <w:jc w:val="both"/>
              <w:rPr>
                <w:b/>
                <w:sz w:val="22"/>
                <w:szCs w:val="22"/>
              </w:rPr>
            </w:pPr>
            <w:r w:rsidRPr="001D3C77">
              <w:rPr>
                <w:b/>
                <w:sz w:val="22"/>
                <w:szCs w:val="22"/>
              </w:rPr>
              <w:t>2011</w:t>
            </w:r>
          </w:p>
        </w:tc>
        <w:tc>
          <w:tcPr>
            <w:tcW w:w="0" w:type="auto"/>
          </w:tcPr>
          <w:p w14:paraId="05208310" w14:textId="77777777" w:rsidR="00DD6FE9" w:rsidRPr="001D3C77" w:rsidRDefault="00DD6FE9" w:rsidP="007E2D63">
            <w:pPr>
              <w:spacing w:after="0" w:line="240" w:lineRule="auto"/>
              <w:jc w:val="both"/>
              <w:rPr>
                <w:b/>
                <w:sz w:val="22"/>
                <w:szCs w:val="22"/>
              </w:rPr>
            </w:pPr>
            <w:r w:rsidRPr="001D3C77">
              <w:rPr>
                <w:b/>
                <w:sz w:val="22"/>
                <w:szCs w:val="22"/>
              </w:rPr>
              <w:t>2013</w:t>
            </w:r>
          </w:p>
        </w:tc>
        <w:tc>
          <w:tcPr>
            <w:tcW w:w="0" w:type="auto"/>
          </w:tcPr>
          <w:p w14:paraId="4B50A1C0" w14:textId="77777777" w:rsidR="00DD6FE9" w:rsidRPr="001D3C77" w:rsidRDefault="00DD6FE9" w:rsidP="007E2D63">
            <w:pPr>
              <w:spacing w:after="0" w:line="240" w:lineRule="auto"/>
              <w:jc w:val="both"/>
              <w:rPr>
                <w:b/>
                <w:sz w:val="22"/>
                <w:szCs w:val="22"/>
              </w:rPr>
            </w:pPr>
            <w:r w:rsidRPr="001D3C77">
              <w:rPr>
                <w:b/>
                <w:sz w:val="22"/>
                <w:szCs w:val="22"/>
              </w:rPr>
              <w:t>2014</w:t>
            </w:r>
          </w:p>
        </w:tc>
        <w:tc>
          <w:tcPr>
            <w:tcW w:w="0" w:type="auto"/>
          </w:tcPr>
          <w:p w14:paraId="6F5A31A4" w14:textId="77777777" w:rsidR="00DD6FE9" w:rsidRPr="001D3C77" w:rsidRDefault="00DD6FE9" w:rsidP="007E2D63">
            <w:pPr>
              <w:spacing w:after="0" w:line="240" w:lineRule="auto"/>
              <w:jc w:val="both"/>
              <w:rPr>
                <w:b/>
                <w:sz w:val="22"/>
                <w:szCs w:val="22"/>
              </w:rPr>
            </w:pPr>
            <w:r w:rsidRPr="001D3C77">
              <w:rPr>
                <w:b/>
                <w:sz w:val="22"/>
                <w:szCs w:val="22"/>
              </w:rPr>
              <w:t>2015</w:t>
            </w:r>
          </w:p>
        </w:tc>
        <w:tc>
          <w:tcPr>
            <w:tcW w:w="0" w:type="auto"/>
          </w:tcPr>
          <w:p w14:paraId="722F5A2F" w14:textId="77777777" w:rsidR="00DD6FE9" w:rsidRPr="001D3C77" w:rsidRDefault="00DD6FE9" w:rsidP="007E2D63">
            <w:pPr>
              <w:spacing w:after="0" w:line="240" w:lineRule="auto"/>
              <w:jc w:val="both"/>
              <w:rPr>
                <w:b/>
                <w:sz w:val="22"/>
                <w:szCs w:val="22"/>
              </w:rPr>
            </w:pPr>
            <w:r w:rsidRPr="001D3C77">
              <w:rPr>
                <w:b/>
                <w:sz w:val="22"/>
                <w:szCs w:val="22"/>
              </w:rPr>
              <w:t>2016</w:t>
            </w:r>
          </w:p>
        </w:tc>
        <w:tc>
          <w:tcPr>
            <w:tcW w:w="0" w:type="auto"/>
          </w:tcPr>
          <w:p w14:paraId="1DA3B5C9" w14:textId="77777777" w:rsidR="00DD6FE9" w:rsidRPr="001D3C77" w:rsidRDefault="00DD6FE9" w:rsidP="007E2D63">
            <w:pPr>
              <w:spacing w:after="0" w:line="240" w:lineRule="auto"/>
              <w:jc w:val="both"/>
              <w:rPr>
                <w:b/>
                <w:sz w:val="22"/>
                <w:szCs w:val="22"/>
              </w:rPr>
            </w:pPr>
            <w:r w:rsidRPr="001D3C77">
              <w:rPr>
                <w:b/>
                <w:sz w:val="22"/>
                <w:szCs w:val="22"/>
              </w:rPr>
              <w:t>2011</w:t>
            </w:r>
          </w:p>
        </w:tc>
        <w:tc>
          <w:tcPr>
            <w:tcW w:w="0" w:type="auto"/>
          </w:tcPr>
          <w:p w14:paraId="2C81AB79" w14:textId="77777777" w:rsidR="00DD6FE9" w:rsidRPr="001D3C77" w:rsidRDefault="00DD6FE9" w:rsidP="007E2D63">
            <w:pPr>
              <w:spacing w:after="0" w:line="240" w:lineRule="auto"/>
              <w:jc w:val="both"/>
              <w:rPr>
                <w:b/>
                <w:sz w:val="22"/>
                <w:szCs w:val="22"/>
              </w:rPr>
            </w:pPr>
            <w:r w:rsidRPr="001D3C77">
              <w:rPr>
                <w:b/>
                <w:sz w:val="22"/>
                <w:szCs w:val="22"/>
              </w:rPr>
              <w:t>2013</w:t>
            </w:r>
          </w:p>
        </w:tc>
        <w:tc>
          <w:tcPr>
            <w:tcW w:w="0" w:type="auto"/>
          </w:tcPr>
          <w:p w14:paraId="059C176E" w14:textId="77777777" w:rsidR="00DD6FE9" w:rsidRPr="001D3C77" w:rsidRDefault="00DD6FE9" w:rsidP="007E2D63">
            <w:pPr>
              <w:spacing w:after="0" w:line="240" w:lineRule="auto"/>
              <w:jc w:val="both"/>
              <w:rPr>
                <w:b/>
                <w:sz w:val="22"/>
                <w:szCs w:val="22"/>
              </w:rPr>
            </w:pPr>
            <w:r w:rsidRPr="001D3C77">
              <w:rPr>
                <w:b/>
                <w:sz w:val="22"/>
                <w:szCs w:val="22"/>
              </w:rPr>
              <w:t>2014</w:t>
            </w:r>
          </w:p>
        </w:tc>
        <w:tc>
          <w:tcPr>
            <w:tcW w:w="0" w:type="auto"/>
          </w:tcPr>
          <w:p w14:paraId="503B7B9A" w14:textId="77777777" w:rsidR="00DD6FE9" w:rsidRPr="001D3C77" w:rsidRDefault="00DD6FE9" w:rsidP="007E2D63">
            <w:pPr>
              <w:spacing w:after="0" w:line="240" w:lineRule="auto"/>
              <w:jc w:val="both"/>
              <w:rPr>
                <w:b/>
                <w:sz w:val="22"/>
                <w:szCs w:val="22"/>
              </w:rPr>
            </w:pPr>
            <w:r w:rsidRPr="001D3C77">
              <w:rPr>
                <w:b/>
                <w:sz w:val="22"/>
                <w:szCs w:val="22"/>
              </w:rPr>
              <w:t>2015</w:t>
            </w:r>
          </w:p>
        </w:tc>
        <w:tc>
          <w:tcPr>
            <w:tcW w:w="0" w:type="auto"/>
          </w:tcPr>
          <w:p w14:paraId="150195F8" w14:textId="77777777" w:rsidR="00DD6FE9" w:rsidRPr="001D3C77" w:rsidRDefault="00DD6FE9" w:rsidP="007E2D63">
            <w:pPr>
              <w:spacing w:after="0" w:line="240" w:lineRule="auto"/>
              <w:jc w:val="both"/>
              <w:rPr>
                <w:b/>
                <w:sz w:val="22"/>
                <w:szCs w:val="22"/>
              </w:rPr>
            </w:pPr>
            <w:r w:rsidRPr="001D3C77">
              <w:rPr>
                <w:b/>
                <w:sz w:val="22"/>
                <w:szCs w:val="22"/>
              </w:rPr>
              <w:t>2016</w:t>
            </w:r>
          </w:p>
        </w:tc>
        <w:tc>
          <w:tcPr>
            <w:tcW w:w="0" w:type="auto"/>
          </w:tcPr>
          <w:p w14:paraId="78E30875" w14:textId="77777777" w:rsidR="00DD6FE9" w:rsidRPr="001D3C77" w:rsidRDefault="00DD6FE9" w:rsidP="007E2D63">
            <w:pPr>
              <w:spacing w:after="0" w:line="240" w:lineRule="auto"/>
              <w:jc w:val="both"/>
              <w:rPr>
                <w:b/>
                <w:sz w:val="22"/>
                <w:szCs w:val="22"/>
              </w:rPr>
            </w:pPr>
            <w:r w:rsidRPr="001D3C77">
              <w:rPr>
                <w:b/>
                <w:sz w:val="22"/>
                <w:szCs w:val="22"/>
              </w:rPr>
              <w:t>2011</w:t>
            </w:r>
          </w:p>
        </w:tc>
        <w:tc>
          <w:tcPr>
            <w:tcW w:w="0" w:type="auto"/>
          </w:tcPr>
          <w:p w14:paraId="38C867A4" w14:textId="77777777" w:rsidR="00DD6FE9" w:rsidRPr="001D3C77" w:rsidRDefault="00DD6FE9" w:rsidP="007E2D63">
            <w:pPr>
              <w:spacing w:after="0" w:line="240" w:lineRule="auto"/>
              <w:jc w:val="both"/>
              <w:rPr>
                <w:b/>
                <w:sz w:val="22"/>
                <w:szCs w:val="22"/>
              </w:rPr>
            </w:pPr>
            <w:r w:rsidRPr="001D3C77">
              <w:rPr>
                <w:b/>
                <w:sz w:val="22"/>
                <w:szCs w:val="22"/>
              </w:rPr>
              <w:t>2013</w:t>
            </w:r>
          </w:p>
        </w:tc>
        <w:tc>
          <w:tcPr>
            <w:tcW w:w="0" w:type="auto"/>
          </w:tcPr>
          <w:p w14:paraId="7B3CD139" w14:textId="77777777" w:rsidR="00DD6FE9" w:rsidRPr="001D3C77" w:rsidRDefault="00DD6FE9" w:rsidP="007E2D63">
            <w:pPr>
              <w:spacing w:after="0" w:line="240" w:lineRule="auto"/>
              <w:jc w:val="both"/>
              <w:rPr>
                <w:b/>
                <w:sz w:val="22"/>
                <w:szCs w:val="22"/>
              </w:rPr>
            </w:pPr>
            <w:r w:rsidRPr="001D3C77">
              <w:rPr>
                <w:b/>
                <w:sz w:val="22"/>
                <w:szCs w:val="22"/>
              </w:rPr>
              <w:t>2014</w:t>
            </w:r>
          </w:p>
        </w:tc>
        <w:tc>
          <w:tcPr>
            <w:tcW w:w="0" w:type="auto"/>
          </w:tcPr>
          <w:p w14:paraId="67335EF5" w14:textId="77777777" w:rsidR="00DD6FE9" w:rsidRPr="001D3C77" w:rsidRDefault="00DD6FE9" w:rsidP="007E2D63">
            <w:pPr>
              <w:spacing w:after="0" w:line="240" w:lineRule="auto"/>
              <w:jc w:val="both"/>
              <w:rPr>
                <w:b/>
                <w:sz w:val="22"/>
                <w:szCs w:val="22"/>
              </w:rPr>
            </w:pPr>
            <w:r w:rsidRPr="001D3C77">
              <w:rPr>
                <w:b/>
                <w:sz w:val="22"/>
                <w:szCs w:val="22"/>
              </w:rPr>
              <w:t>2015</w:t>
            </w:r>
          </w:p>
        </w:tc>
        <w:tc>
          <w:tcPr>
            <w:tcW w:w="527" w:type="dxa"/>
          </w:tcPr>
          <w:p w14:paraId="38CEC288" w14:textId="77777777" w:rsidR="00DD6FE9" w:rsidRPr="001D3C77" w:rsidRDefault="00DD6FE9" w:rsidP="007E2D63">
            <w:pPr>
              <w:spacing w:after="0" w:line="240" w:lineRule="auto"/>
              <w:jc w:val="both"/>
              <w:rPr>
                <w:b/>
                <w:sz w:val="22"/>
                <w:szCs w:val="22"/>
              </w:rPr>
            </w:pPr>
            <w:r w:rsidRPr="001D3C77">
              <w:rPr>
                <w:b/>
                <w:sz w:val="22"/>
                <w:szCs w:val="22"/>
              </w:rPr>
              <w:t>2016</w:t>
            </w:r>
          </w:p>
        </w:tc>
      </w:tr>
      <w:tr w:rsidR="00DD6FE9" w:rsidRPr="001D3C77" w14:paraId="34606404" w14:textId="77777777" w:rsidTr="009A1657">
        <w:trPr>
          <w:trHeight w:val="20"/>
          <w:jc w:val="center"/>
        </w:trPr>
        <w:tc>
          <w:tcPr>
            <w:tcW w:w="0" w:type="auto"/>
          </w:tcPr>
          <w:p w14:paraId="63301B69" w14:textId="77777777" w:rsidR="00DD6FE9" w:rsidRPr="001D3C77" w:rsidRDefault="00DD6FE9" w:rsidP="007E2D63">
            <w:pPr>
              <w:spacing w:after="0" w:line="240" w:lineRule="auto"/>
              <w:jc w:val="both"/>
              <w:rPr>
                <w:sz w:val="22"/>
                <w:szCs w:val="22"/>
              </w:rPr>
            </w:pPr>
            <w:r w:rsidRPr="001D3C77">
              <w:rPr>
                <w:sz w:val="22"/>
                <w:szCs w:val="22"/>
              </w:rPr>
              <w:t>Kayes</w:t>
            </w:r>
          </w:p>
        </w:tc>
        <w:tc>
          <w:tcPr>
            <w:tcW w:w="0" w:type="auto"/>
          </w:tcPr>
          <w:p w14:paraId="47986D86" w14:textId="77777777" w:rsidR="00DD6FE9" w:rsidRPr="001D3C77" w:rsidRDefault="00DD6FE9" w:rsidP="007E2D63">
            <w:pPr>
              <w:spacing w:after="0" w:line="240" w:lineRule="auto"/>
              <w:jc w:val="both"/>
              <w:rPr>
                <w:sz w:val="22"/>
                <w:szCs w:val="22"/>
              </w:rPr>
            </w:pPr>
            <w:r w:rsidRPr="001D3C77">
              <w:rPr>
                <w:sz w:val="22"/>
                <w:szCs w:val="22"/>
              </w:rPr>
              <w:t>40,0</w:t>
            </w:r>
          </w:p>
        </w:tc>
        <w:tc>
          <w:tcPr>
            <w:tcW w:w="0" w:type="auto"/>
          </w:tcPr>
          <w:p w14:paraId="3DAE9A7A" w14:textId="77777777" w:rsidR="00DD6FE9" w:rsidRPr="001D3C77" w:rsidRDefault="00DD6FE9" w:rsidP="007E2D63">
            <w:pPr>
              <w:spacing w:after="0" w:line="240" w:lineRule="auto"/>
              <w:jc w:val="both"/>
              <w:rPr>
                <w:sz w:val="22"/>
                <w:szCs w:val="22"/>
              </w:rPr>
            </w:pPr>
            <w:r w:rsidRPr="001D3C77">
              <w:rPr>
                <w:sz w:val="22"/>
                <w:szCs w:val="22"/>
              </w:rPr>
              <w:t>43,3</w:t>
            </w:r>
          </w:p>
        </w:tc>
        <w:tc>
          <w:tcPr>
            <w:tcW w:w="0" w:type="auto"/>
          </w:tcPr>
          <w:p w14:paraId="6E690A44" w14:textId="77777777" w:rsidR="00DD6FE9" w:rsidRPr="001D3C77" w:rsidRDefault="00DD6FE9" w:rsidP="007E2D63">
            <w:pPr>
              <w:spacing w:after="0" w:line="240" w:lineRule="auto"/>
              <w:jc w:val="both"/>
              <w:rPr>
                <w:sz w:val="22"/>
                <w:szCs w:val="22"/>
              </w:rPr>
            </w:pPr>
            <w:r w:rsidRPr="001D3C77">
              <w:rPr>
                <w:sz w:val="22"/>
                <w:szCs w:val="22"/>
              </w:rPr>
              <w:t>34, 9</w:t>
            </w:r>
          </w:p>
        </w:tc>
        <w:tc>
          <w:tcPr>
            <w:tcW w:w="0" w:type="auto"/>
          </w:tcPr>
          <w:p w14:paraId="4EBBCBA3" w14:textId="77777777" w:rsidR="00DD6FE9" w:rsidRPr="001D3C77" w:rsidRDefault="00DD6FE9" w:rsidP="007E2D63">
            <w:pPr>
              <w:spacing w:after="0" w:line="240" w:lineRule="auto"/>
              <w:jc w:val="both"/>
              <w:rPr>
                <w:sz w:val="22"/>
                <w:szCs w:val="22"/>
              </w:rPr>
            </w:pPr>
            <w:r w:rsidRPr="001D3C77">
              <w:rPr>
                <w:sz w:val="22"/>
                <w:szCs w:val="22"/>
              </w:rPr>
              <w:t>35, 1</w:t>
            </w:r>
          </w:p>
        </w:tc>
        <w:tc>
          <w:tcPr>
            <w:tcW w:w="0" w:type="auto"/>
          </w:tcPr>
          <w:p w14:paraId="15800CA7" w14:textId="77777777" w:rsidR="00DD6FE9" w:rsidRPr="001D3C77" w:rsidRDefault="00DD6FE9" w:rsidP="007E2D63">
            <w:pPr>
              <w:spacing w:after="0" w:line="240" w:lineRule="auto"/>
              <w:jc w:val="both"/>
              <w:rPr>
                <w:sz w:val="22"/>
                <w:szCs w:val="22"/>
              </w:rPr>
            </w:pPr>
            <w:r w:rsidRPr="001D3C77">
              <w:rPr>
                <w:sz w:val="22"/>
                <w:szCs w:val="22"/>
              </w:rPr>
              <w:t>31,3</w:t>
            </w:r>
          </w:p>
        </w:tc>
        <w:tc>
          <w:tcPr>
            <w:tcW w:w="0" w:type="auto"/>
          </w:tcPr>
          <w:p w14:paraId="6C720D60" w14:textId="77777777" w:rsidR="00DD6FE9" w:rsidRPr="001D3C77" w:rsidRDefault="00DD6FE9" w:rsidP="007E2D63">
            <w:pPr>
              <w:spacing w:after="0" w:line="240" w:lineRule="auto"/>
              <w:jc w:val="both"/>
              <w:rPr>
                <w:sz w:val="22"/>
                <w:szCs w:val="22"/>
              </w:rPr>
            </w:pPr>
            <w:r w:rsidRPr="001D3C77">
              <w:rPr>
                <w:sz w:val="22"/>
                <w:szCs w:val="22"/>
              </w:rPr>
              <w:t>12,2</w:t>
            </w:r>
          </w:p>
        </w:tc>
        <w:tc>
          <w:tcPr>
            <w:tcW w:w="0" w:type="auto"/>
          </w:tcPr>
          <w:p w14:paraId="6E780A3E" w14:textId="77777777" w:rsidR="00DD6FE9" w:rsidRPr="001D3C77" w:rsidRDefault="00DD6FE9" w:rsidP="007E2D63">
            <w:pPr>
              <w:spacing w:after="0" w:line="240" w:lineRule="auto"/>
              <w:jc w:val="both"/>
              <w:rPr>
                <w:sz w:val="22"/>
                <w:szCs w:val="22"/>
              </w:rPr>
            </w:pPr>
            <w:r w:rsidRPr="001D3C77">
              <w:rPr>
                <w:sz w:val="22"/>
                <w:szCs w:val="22"/>
              </w:rPr>
              <w:t>12, 8</w:t>
            </w:r>
          </w:p>
        </w:tc>
        <w:tc>
          <w:tcPr>
            <w:tcW w:w="0" w:type="auto"/>
          </w:tcPr>
          <w:p w14:paraId="0E2DDBCC" w14:textId="77777777" w:rsidR="00DD6FE9" w:rsidRPr="001D3C77" w:rsidRDefault="00DD6FE9" w:rsidP="007E2D63">
            <w:pPr>
              <w:spacing w:after="0" w:line="240" w:lineRule="auto"/>
              <w:jc w:val="both"/>
              <w:rPr>
                <w:sz w:val="22"/>
                <w:szCs w:val="22"/>
              </w:rPr>
            </w:pPr>
            <w:r w:rsidRPr="001D3C77">
              <w:rPr>
                <w:sz w:val="22"/>
                <w:szCs w:val="22"/>
              </w:rPr>
              <w:t>8, 9</w:t>
            </w:r>
          </w:p>
        </w:tc>
        <w:tc>
          <w:tcPr>
            <w:tcW w:w="0" w:type="auto"/>
          </w:tcPr>
          <w:p w14:paraId="1055CA8C" w14:textId="77777777" w:rsidR="00DD6FE9" w:rsidRPr="001D3C77" w:rsidRDefault="00DD6FE9" w:rsidP="007E2D63">
            <w:pPr>
              <w:spacing w:after="0" w:line="240" w:lineRule="auto"/>
              <w:jc w:val="both"/>
              <w:rPr>
                <w:sz w:val="22"/>
                <w:szCs w:val="22"/>
              </w:rPr>
            </w:pPr>
            <w:r w:rsidRPr="001D3C77">
              <w:rPr>
                <w:sz w:val="22"/>
                <w:szCs w:val="22"/>
              </w:rPr>
              <w:t>8, 2</w:t>
            </w:r>
          </w:p>
        </w:tc>
        <w:tc>
          <w:tcPr>
            <w:tcW w:w="0" w:type="auto"/>
          </w:tcPr>
          <w:p w14:paraId="4648217E" w14:textId="77777777" w:rsidR="00DD6FE9" w:rsidRPr="001D3C77" w:rsidRDefault="00DD6FE9" w:rsidP="007E2D63">
            <w:pPr>
              <w:spacing w:after="0" w:line="240" w:lineRule="auto"/>
              <w:jc w:val="both"/>
              <w:rPr>
                <w:sz w:val="22"/>
                <w:szCs w:val="22"/>
              </w:rPr>
            </w:pPr>
            <w:r w:rsidRPr="001D3C77">
              <w:rPr>
                <w:sz w:val="22"/>
                <w:szCs w:val="22"/>
              </w:rPr>
              <w:t>5,9</w:t>
            </w:r>
          </w:p>
        </w:tc>
        <w:tc>
          <w:tcPr>
            <w:tcW w:w="0" w:type="auto"/>
          </w:tcPr>
          <w:p w14:paraId="5839C74C" w14:textId="77777777" w:rsidR="00DD6FE9" w:rsidRPr="001D3C77" w:rsidRDefault="00DD6FE9" w:rsidP="007E2D63">
            <w:pPr>
              <w:spacing w:after="0" w:line="240" w:lineRule="auto"/>
              <w:jc w:val="both"/>
              <w:rPr>
                <w:sz w:val="22"/>
                <w:szCs w:val="22"/>
              </w:rPr>
            </w:pPr>
            <w:r w:rsidRPr="001D3C77">
              <w:rPr>
                <w:sz w:val="22"/>
                <w:szCs w:val="22"/>
              </w:rPr>
              <w:t>5,2</w:t>
            </w:r>
          </w:p>
        </w:tc>
        <w:tc>
          <w:tcPr>
            <w:tcW w:w="0" w:type="auto"/>
          </w:tcPr>
          <w:p w14:paraId="3B9F975C" w14:textId="77777777" w:rsidR="00DD6FE9" w:rsidRPr="001D3C77" w:rsidRDefault="00DD6FE9" w:rsidP="007E2D63">
            <w:pPr>
              <w:spacing w:after="0" w:line="240" w:lineRule="auto"/>
              <w:jc w:val="both"/>
              <w:rPr>
                <w:sz w:val="22"/>
                <w:szCs w:val="22"/>
              </w:rPr>
            </w:pPr>
            <w:r w:rsidRPr="001D3C77">
              <w:rPr>
                <w:sz w:val="22"/>
                <w:szCs w:val="22"/>
              </w:rPr>
              <w:t>5, 6</w:t>
            </w:r>
          </w:p>
        </w:tc>
        <w:tc>
          <w:tcPr>
            <w:tcW w:w="0" w:type="auto"/>
          </w:tcPr>
          <w:p w14:paraId="747E7BB6" w14:textId="77777777" w:rsidR="00DD6FE9" w:rsidRPr="001D3C77" w:rsidRDefault="00DD6FE9" w:rsidP="007E2D63">
            <w:pPr>
              <w:spacing w:after="0" w:line="240" w:lineRule="auto"/>
              <w:jc w:val="both"/>
              <w:rPr>
                <w:sz w:val="22"/>
                <w:szCs w:val="22"/>
              </w:rPr>
            </w:pPr>
            <w:r w:rsidRPr="001D3C77">
              <w:rPr>
                <w:sz w:val="22"/>
                <w:szCs w:val="22"/>
              </w:rPr>
              <w:t>3, 3</w:t>
            </w:r>
          </w:p>
        </w:tc>
        <w:tc>
          <w:tcPr>
            <w:tcW w:w="0" w:type="auto"/>
          </w:tcPr>
          <w:p w14:paraId="335CE669" w14:textId="77777777" w:rsidR="00DD6FE9" w:rsidRPr="001D3C77" w:rsidRDefault="00DD6FE9" w:rsidP="007E2D63">
            <w:pPr>
              <w:spacing w:after="0" w:line="240" w:lineRule="auto"/>
              <w:jc w:val="both"/>
              <w:rPr>
                <w:sz w:val="22"/>
                <w:szCs w:val="22"/>
              </w:rPr>
            </w:pPr>
            <w:r w:rsidRPr="001D3C77">
              <w:rPr>
                <w:sz w:val="22"/>
                <w:szCs w:val="22"/>
              </w:rPr>
              <w:t>3, 0</w:t>
            </w:r>
          </w:p>
        </w:tc>
        <w:tc>
          <w:tcPr>
            <w:tcW w:w="527" w:type="dxa"/>
          </w:tcPr>
          <w:p w14:paraId="0E001633" w14:textId="77777777" w:rsidR="00DD6FE9" w:rsidRPr="001D3C77" w:rsidRDefault="00DD6FE9" w:rsidP="007E2D63">
            <w:pPr>
              <w:spacing w:after="0" w:line="240" w:lineRule="auto"/>
              <w:jc w:val="both"/>
              <w:rPr>
                <w:sz w:val="22"/>
                <w:szCs w:val="22"/>
              </w:rPr>
            </w:pPr>
            <w:r w:rsidRPr="001D3C77">
              <w:rPr>
                <w:sz w:val="22"/>
                <w:szCs w:val="22"/>
              </w:rPr>
              <w:t>1,6</w:t>
            </w:r>
          </w:p>
        </w:tc>
      </w:tr>
      <w:tr w:rsidR="00DD6FE9" w:rsidRPr="001D3C77" w14:paraId="60D7A494" w14:textId="77777777" w:rsidTr="009A1657">
        <w:trPr>
          <w:trHeight w:val="20"/>
          <w:jc w:val="center"/>
        </w:trPr>
        <w:tc>
          <w:tcPr>
            <w:tcW w:w="0" w:type="auto"/>
          </w:tcPr>
          <w:p w14:paraId="70E9BDD9" w14:textId="77777777" w:rsidR="00DD6FE9" w:rsidRPr="001D3C77" w:rsidRDefault="00DD6FE9" w:rsidP="007E2D63">
            <w:pPr>
              <w:spacing w:after="0" w:line="240" w:lineRule="auto"/>
              <w:jc w:val="both"/>
              <w:rPr>
                <w:sz w:val="22"/>
                <w:szCs w:val="22"/>
              </w:rPr>
            </w:pPr>
            <w:r w:rsidRPr="001D3C77">
              <w:rPr>
                <w:sz w:val="22"/>
                <w:szCs w:val="22"/>
              </w:rPr>
              <w:t>Koulikoro</w:t>
            </w:r>
          </w:p>
        </w:tc>
        <w:tc>
          <w:tcPr>
            <w:tcW w:w="0" w:type="auto"/>
          </w:tcPr>
          <w:p w14:paraId="52252A36" w14:textId="77777777" w:rsidR="00DD6FE9" w:rsidRPr="001D3C77" w:rsidRDefault="00DD6FE9" w:rsidP="007E2D63">
            <w:pPr>
              <w:spacing w:after="0" w:line="240" w:lineRule="auto"/>
              <w:jc w:val="both"/>
              <w:rPr>
                <w:sz w:val="22"/>
                <w:szCs w:val="22"/>
              </w:rPr>
            </w:pPr>
            <w:r w:rsidRPr="001D3C77">
              <w:rPr>
                <w:sz w:val="22"/>
                <w:szCs w:val="22"/>
              </w:rPr>
              <w:t>46,6</w:t>
            </w:r>
          </w:p>
        </w:tc>
        <w:tc>
          <w:tcPr>
            <w:tcW w:w="0" w:type="auto"/>
          </w:tcPr>
          <w:p w14:paraId="76D14789" w14:textId="77777777" w:rsidR="00DD6FE9" w:rsidRPr="001D3C77" w:rsidRDefault="00DD6FE9" w:rsidP="007E2D63">
            <w:pPr>
              <w:spacing w:after="0" w:line="240" w:lineRule="auto"/>
              <w:jc w:val="both"/>
              <w:rPr>
                <w:sz w:val="22"/>
                <w:szCs w:val="22"/>
              </w:rPr>
            </w:pPr>
            <w:r w:rsidRPr="001D3C77">
              <w:rPr>
                <w:sz w:val="22"/>
                <w:szCs w:val="22"/>
              </w:rPr>
              <w:t>42,6</w:t>
            </w:r>
          </w:p>
        </w:tc>
        <w:tc>
          <w:tcPr>
            <w:tcW w:w="0" w:type="auto"/>
          </w:tcPr>
          <w:p w14:paraId="55B23E84" w14:textId="77777777" w:rsidR="00DD6FE9" w:rsidRPr="001D3C77" w:rsidRDefault="00DD6FE9" w:rsidP="007E2D63">
            <w:pPr>
              <w:spacing w:after="0" w:line="240" w:lineRule="auto"/>
              <w:jc w:val="both"/>
              <w:rPr>
                <w:sz w:val="22"/>
                <w:szCs w:val="22"/>
              </w:rPr>
            </w:pPr>
            <w:r w:rsidRPr="001D3C77">
              <w:rPr>
                <w:sz w:val="22"/>
                <w:szCs w:val="22"/>
              </w:rPr>
              <w:t>47, 7</w:t>
            </w:r>
          </w:p>
        </w:tc>
        <w:tc>
          <w:tcPr>
            <w:tcW w:w="0" w:type="auto"/>
          </w:tcPr>
          <w:p w14:paraId="32152F96" w14:textId="77777777" w:rsidR="00DD6FE9" w:rsidRPr="001D3C77" w:rsidRDefault="00DD6FE9" w:rsidP="007E2D63">
            <w:pPr>
              <w:spacing w:after="0" w:line="240" w:lineRule="auto"/>
              <w:jc w:val="both"/>
              <w:rPr>
                <w:sz w:val="22"/>
                <w:szCs w:val="22"/>
              </w:rPr>
            </w:pPr>
            <w:r w:rsidRPr="001D3C77">
              <w:rPr>
                <w:sz w:val="22"/>
                <w:szCs w:val="22"/>
              </w:rPr>
              <w:t>44, 1</w:t>
            </w:r>
          </w:p>
        </w:tc>
        <w:tc>
          <w:tcPr>
            <w:tcW w:w="0" w:type="auto"/>
          </w:tcPr>
          <w:p w14:paraId="71CF5AF7" w14:textId="77777777" w:rsidR="00DD6FE9" w:rsidRPr="001D3C77" w:rsidRDefault="00DD6FE9" w:rsidP="007E2D63">
            <w:pPr>
              <w:spacing w:after="0" w:line="240" w:lineRule="auto"/>
              <w:jc w:val="both"/>
              <w:rPr>
                <w:sz w:val="22"/>
                <w:szCs w:val="22"/>
              </w:rPr>
            </w:pPr>
            <w:r w:rsidRPr="001D3C77">
              <w:rPr>
                <w:sz w:val="22"/>
                <w:szCs w:val="22"/>
              </w:rPr>
              <w:t>51,5</w:t>
            </w:r>
          </w:p>
        </w:tc>
        <w:tc>
          <w:tcPr>
            <w:tcW w:w="0" w:type="auto"/>
          </w:tcPr>
          <w:p w14:paraId="3AE1AEE4" w14:textId="77777777" w:rsidR="00DD6FE9" w:rsidRPr="001D3C77" w:rsidRDefault="00DD6FE9" w:rsidP="007E2D63">
            <w:pPr>
              <w:spacing w:after="0" w:line="240" w:lineRule="auto"/>
              <w:jc w:val="both"/>
              <w:rPr>
                <w:sz w:val="22"/>
                <w:szCs w:val="22"/>
              </w:rPr>
            </w:pPr>
            <w:r w:rsidRPr="001D3C77">
              <w:rPr>
                <w:sz w:val="22"/>
                <w:szCs w:val="22"/>
              </w:rPr>
              <w:t>14,0</w:t>
            </w:r>
          </w:p>
        </w:tc>
        <w:tc>
          <w:tcPr>
            <w:tcW w:w="0" w:type="auto"/>
          </w:tcPr>
          <w:p w14:paraId="7EFF2FB9" w14:textId="77777777" w:rsidR="00DD6FE9" w:rsidRPr="001D3C77" w:rsidRDefault="00DD6FE9" w:rsidP="007E2D63">
            <w:pPr>
              <w:spacing w:after="0" w:line="240" w:lineRule="auto"/>
              <w:jc w:val="both"/>
              <w:rPr>
                <w:sz w:val="22"/>
                <w:szCs w:val="22"/>
              </w:rPr>
            </w:pPr>
            <w:r w:rsidRPr="001D3C77">
              <w:rPr>
                <w:sz w:val="22"/>
                <w:szCs w:val="22"/>
              </w:rPr>
              <w:t>10,2</w:t>
            </w:r>
          </w:p>
        </w:tc>
        <w:tc>
          <w:tcPr>
            <w:tcW w:w="0" w:type="auto"/>
          </w:tcPr>
          <w:p w14:paraId="1ED6D6AD" w14:textId="77777777" w:rsidR="00DD6FE9" w:rsidRPr="001D3C77" w:rsidRDefault="00DD6FE9" w:rsidP="007E2D63">
            <w:pPr>
              <w:spacing w:after="0" w:line="240" w:lineRule="auto"/>
              <w:jc w:val="both"/>
              <w:rPr>
                <w:sz w:val="22"/>
                <w:szCs w:val="22"/>
              </w:rPr>
            </w:pPr>
            <w:r w:rsidRPr="001D3C77">
              <w:rPr>
                <w:sz w:val="22"/>
                <w:szCs w:val="22"/>
              </w:rPr>
              <w:t>13, 3</w:t>
            </w:r>
          </w:p>
        </w:tc>
        <w:tc>
          <w:tcPr>
            <w:tcW w:w="0" w:type="auto"/>
          </w:tcPr>
          <w:p w14:paraId="32F6781A" w14:textId="77777777" w:rsidR="00DD6FE9" w:rsidRPr="001D3C77" w:rsidRDefault="00DD6FE9" w:rsidP="007E2D63">
            <w:pPr>
              <w:spacing w:after="0" w:line="240" w:lineRule="auto"/>
              <w:jc w:val="both"/>
              <w:rPr>
                <w:sz w:val="22"/>
                <w:szCs w:val="22"/>
              </w:rPr>
            </w:pPr>
            <w:r w:rsidRPr="001D3C77">
              <w:rPr>
                <w:sz w:val="22"/>
                <w:szCs w:val="22"/>
              </w:rPr>
              <w:t>13, 9</w:t>
            </w:r>
          </w:p>
        </w:tc>
        <w:tc>
          <w:tcPr>
            <w:tcW w:w="0" w:type="auto"/>
          </w:tcPr>
          <w:p w14:paraId="346A3B56" w14:textId="77777777" w:rsidR="00DD6FE9" w:rsidRPr="001D3C77" w:rsidRDefault="00DD6FE9" w:rsidP="007E2D63">
            <w:pPr>
              <w:spacing w:after="0" w:line="240" w:lineRule="auto"/>
              <w:jc w:val="both"/>
              <w:rPr>
                <w:sz w:val="22"/>
                <w:szCs w:val="22"/>
              </w:rPr>
            </w:pPr>
            <w:r w:rsidRPr="001D3C77">
              <w:rPr>
                <w:sz w:val="22"/>
                <w:szCs w:val="22"/>
              </w:rPr>
              <w:t>14,2</w:t>
            </w:r>
          </w:p>
        </w:tc>
        <w:tc>
          <w:tcPr>
            <w:tcW w:w="0" w:type="auto"/>
          </w:tcPr>
          <w:p w14:paraId="6A732D6D" w14:textId="77777777" w:rsidR="00DD6FE9" w:rsidRPr="001D3C77" w:rsidRDefault="00DD6FE9" w:rsidP="007E2D63">
            <w:pPr>
              <w:spacing w:after="0" w:line="240" w:lineRule="auto"/>
              <w:jc w:val="both"/>
              <w:rPr>
                <w:sz w:val="22"/>
                <w:szCs w:val="22"/>
              </w:rPr>
            </w:pPr>
            <w:r w:rsidRPr="001D3C77">
              <w:rPr>
                <w:sz w:val="22"/>
                <w:szCs w:val="22"/>
              </w:rPr>
              <w:t>5,7</w:t>
            </w:r>
          </w:p>
        </w:tc>
        <w:tc>
          <w:tcPr>
            <w:tcW w:w="0" w:type="auto"/>
          </w:tcPr>
          <w:p w14:paraId="5FA2B0F9" w14:textId="77777777" w:rsidR="00DD6FE9" w:rsidRPr="001D3C77" w:rsidRDefault="00DD6FE9" w:rsidP="007E2D63">
            <w:pPr>
              <w:spacing w:after="0" w:line="240" w:lineRule="auto"/>
              <w:jc w:val="both"/>
              <w:rPr>
                <w:sz w:val="22"/>
                <w:szCs w:val="22"/>
              </w:rPr>
            </w:pPr>
            <w:r w:rsidRPr="001D3C77">
              <w:rPr>
                <w:sz w:val="22"/>
                <w:szCs w:val="22"/>
              </w:rPr>
              <w:t>3, 4</w:t>
            </w:r>
          </w:p>
        </w:tc>
        <w:tc>
          <w:tcPr>
            <w:tcW w:w="0" w:type="auto"/>
          </w:tcPr>
          <w:p w14:paraId="7F6C1C64" w14:textId="77777777" w:rsidR="00DD6FE9" w:rsidRPr="001D3C77" w:rsidRDefault="00DD6FE9" w:rsidP="007E2D63">
            <w:pPr>
              <w:spacing w:after="0" w:line="240" w:lineRule="auto"/>
              <w:jc w:val="both"/>
              <w:rPr>
                <w:sz w:val="22"/>
                <w:szCs w:val="22"/>
              </w:rPr>
            </w:pPr>
            <w:r w:rsidRPr="001D3C77">
              <w:rPr>
                <w:sz w:val="22"/>
                <w:szCs w:val="22"/>
              </w:rPr>
              <w:t>5, 2</w:t>
            </w:r>
          </w:p>
        </w:tc>
        <w:tc>
          <w:tcPr>
            <w:tcW w:w="0" w:type="auto"/>
          </w:tcPr>
          <w:p w14:paraId="718A23A8" w14:textId="77777777" w:rsidR="00DD6FE9" w:rsidRPr="001D3C77" w:rsidRDefault="00DD6FE9" w:rsidP="007E2D63">
            <w:pPr>
              <w:spacing w:after="0" w:line="240" w:lineRule="auto"/>
              <w:jc w:val="both"/>
              <w:rPr>
                <w:sz w:val="22"/>
                <w:szCs w:val="22"/>
              </w:rPr>
            </w:pPr>
            <w:r w:rsidRPr="001D3C77">
              <w:rPr>
                <w:sz w:val="22"/>
                <w:szCs w:val="22"/>
              </w:rPr>
              <w:t>6, 3</w:t>
            </w:r>
          </w:p>
        </w:tc>
        <w:tc>
          <w:tcPr>
            <w:tcW w:w="527" w:type="dxa"/>
          </w:tcPr>
          <w:p w14:paraId="5B86E3A2" w14:textId="77777777" w:rsidR="00DD6FE9" w:rsidRPr="001D3C77" w:rsidRDefault="00DD6FE9" w:rsidP="007E2D63">
            <w:pPr>
              <w:spacing w:after="0" w:line="240" w:lineRule="auto"/>
              <w:jc w:val="both"/>
              <w:rPr>
                <w:sz w:val="22"/>
                <w:szCs w:val="22"/>
              </w:rPr>
            </w:pPr>
            <w:r w:rsidRPr="001D3C77">
              <w:rPr>
                <w:sz w:val="22"/>
                <w:szCs w:val="22"/>
              </w:rPr>
              <w:t>5,3</w:t>
            </w:r>
          </w:p>
        </w:tc>
      </w:tr>
      <w:tr w:rsidR="00DD6FE9" w:rsidRPr="001D3C77" w14:paraId="42BA292B" w14:textId="77777777" w:rsidTr="009A1657">
        <w:trPr>
          <w:trHeight w:val="20"/>
          <w:jc w:val="center"/>
        </w:trPr>
        <w:tc>
          <w:tcPr>
            <w:tcW w:w="0" w:type="auto"/>
          </w:tcPr>
          <w:p w14:paraId="4BD19CBA" w14:textId="77777777" w:rsidR="00DD6FE9" w:rsidRPr="001D3C77" w:rsidRDefault="00DD6FE9" w:rsidP="007E2D63">
            <w:pPr>
              <w:spacing w:after="0" w:line="240" w:lineRule="auto"/>
              <w:jc w:val="both"/>
              <w:rPr>
                <w:sz w:val="22"/>
                <w:szCs w:val="22"/>
              </w:rPr>
            </w:pPr>
            <w:r w:rsidRPr="001D3C77">
              <w:rPr>
                <w:sz w:val="22"/>
                <w:szCs w:val="22"/>
              </w:rPr>
              <w:t>Sikasso</w:t>
            </w:r>
          </w:p>
        </w:tc>
        <w:tc>
          <w:tcPr>
            <w:tcW w:w="0" w:type="auto"/>
          </w:tcPr>
          <w:p w14:paraId="4376790A" w14:textId="77777777" w:rsidR="00DD6FE9" w:rsidRPr="001D3C77" w:rsidRDefault="00DD6FE9" w:rsidP="007E2D63">
            <w:pPr>
              <w:spacing w:after="0" w:line="240" w:lineRule="auto"/>
              <w:jc w:val="both"/>
              <w:rPr>
                <w:sz w:val="22"/>
                <w:szCs w:val="22"/>
              </w:rPr>
            </w:pPr>
            <w:r w:rsidRPr="001D3C77">
              <w:rPr>
                <w:sz w:val="22"/>
                <w:szCs w:val="22"/>
              </w:rPr>
              <w:t>58,1</w:t>
            </w:r>
          </w:p>
        </w:tc>
        <w:tc>
          <w:tcPr>
            <w:tcW w:w="0" w:type="auto"/>
          </w:tcPr>
          <w:p w14:paraId="330E5CEF" w14:textId="77777777" w:rsidR="00DD6FE9" w:rsidRPr="001D3C77" w:rsidRDefault="00DD6FE9" w:rsidP="007E2D63">
            <w:pPr>
              <w:spacing w:after="0" w:line="240" w:lineRule="auto"/>
              <w:jc w:val="both"/>
              <w:rPr>
                <w:sz w:val="22"/>
                <w:szCs w:val="22"/>
              </w:rPr>
            </w:pPr>
            <w:r w:rsidRPr="001D3C77">
              <w:rPr>
                <w:sz w:val="22"/>
                <w:szCs w:val="22"/>
              </w:rPr>
              <w:t>61,5</w:t>
            </w:r>
          </w:p>
        </w:tc>
        <w:tc>
          <w:tcPr>
            <w:tcW w:w="0" w:type="auto"/>
          </w:tcPr>
          <w:p w14:paraId="491010AB" w14:textId="77777777" w:rsidR="00DD6FE9" w:rsidRPr="001D3C77" w:rsidRDefault="00DD6FE9" w:rsidP="007E2D63">
            <w:pPr>
              <w:spacing w:after="0" w:line="240" w:lineRule="auto"/>
              <w:jc w:val="both"/>
              <w:rPr>
                <w:sz w:val="22"/>
                <w:szCs w:val="22"/>
              </w:rPr>
            </w:pPr>
            <w:r w:rsidRPr="001D3C77">
              <w:rPr>
                <w:sz w:val="22"/>
                <w:szCs w:val="22"/>
              </w:rPr>
              <w:t>65, 8</w:t>
            </w:r>
          </w:p>
        </w:tc>
        <w:tc>
          <w:tcPr>
            <w:tcW w:w="0" w:type="auto"/>
          </w:tcPr>
          <w:p w14:paraId="085C53C8" w14:textId="77777777" w:rsidR="00DD6FE9" w:rsidRPr="001D3C77" w:rsidRDefault="00DD6FE9" w:rsidP="007E2D63">
            <w:pPr>
              <w:spacing w:after="0" w:line="240" w:lineRule="auto"/>
              <w:jc w:val="both"/>
              <w:rPr>
                <w:sz w:val="22"/>
                <w:szCs w:val="22"/>
              </w:rPr>
            </w:pPr>
            <w:r w:rsidRPr="001D3C77">
              <w:rPr>
                <w:sz w:val="22"/>
                <w:szCs w:val="22"/>
              </w:rPr>
              <w:t>65, 1</w:t>
            </w:r>
          </w:p>
        </w:tc>
        <w:tc>
          <w:tcPr>
            <w:tcW w:w="0" w:type="auto"/>
          </w:tcPr>
          <w:p w14:paraId="5906C319" w14:textId="77777777" w:rsidR="00DD6FE9" w:rsidRPr="001D3C77" w:rsidRDefault="00DD6FE9" w:rsidP="007E2D63">
            <w:pPr>
              <w:spacing w:after="0" w:line="240" w:lineRule="auto"/>
              <w:jc w:val="both"/>
              <w:rPr>
                <w:sz w:val="22"/>
                <w:szCs w:val="22"/>
              </w:rPr>
            </w:pPr>
            <w:r w:rsidRPr="001D3C77">
              <w:rPr>
                <w:sz w:val="22"/>
                <w:szCs w:val="22"/>
              </w:rPr>
              <w:t>66,2</w:t>
            </w:r>
          </w:p>
        </w:tc>
        <w:tc>
          <w:tcPr>
            <w:tcW w:w="0" w:type="auto"/>
          </w:tcPr>
          <w:p w14:paraId="73776CB2" w14:textId="77777777" w:rsidR="00DD6FE9" w:rsidRPr="001D3C77" w:rsidRDefault="00DD6FE9" w:rsidP="007E2D63">
            <w:pPr>
              <w:spacing w:after="0" w:line="240" w:lineRule="auto"/>
              <w:jc w:val="both"/>
              <w:rPr>
                <w:sz w:val="22"/>
                <w:szCs w:val="22"/>
              </w:rPr>
            </w:pPr>
            <w:r w:rsidRPr="001D3C77">
              <w:rPr>
                <w:sz w:val="22"/>
                <w:szCs w:val="22"/>
              </w:rPr>
              <w:t>21,5</w:t>
            </w:r>
          </w:p>
        </w:tc>
        <w:tc>
          <w:tcPr>
            <w:tcW w:w="0" w:type="auto"/>
          </w:tcPr>
          <w:p w14:paraId="4791E7F8" w14:textId="77777777" w:rsidR="00DD6FE9" w:rsidRPr="001D3C77" w:rsidRDefault="00DD6FE9" w:rsidP="007E2D63">
            <w:pPr>
              <w:spacing w:after="0" w:line="240" w:lineRule="auto"/>
              <w:jc w:val="both"/>
              <w:rPr>
                <w:sz w:val="22"/>
                <w:szCs w:val="22"/>
              </w:rPr>
            </w:pPr>
            <w:r w:rsidRPr="001D3C77">
              <w:rPr>
                <w:sz w:val="22"/>
                <w:szCs w:val="22"/>
              </w:rPr>
              <w:t>20, 2</w:t>
            </w:r>
          </w:p>
        </w:tc>
        <w:tc>
          <w:tcPr>
            <w:tcW w:w="0" w:type="auto"/>
          </w:tcPr>
          <w:p w14:paraId="437CDFF2" w14:textId="77777777" w:rsidR="00DD6FE9" w:rsidRPr="001D3C77" w:rsidRDefault="00DD6FE9" w:rsidP="007E2D63">
            <w:pPr>
              <w:spacing w:after="0" w:line="240" w:lineRule="auto"/>
              <w:jc w:val="both"/>
              <w:rPr>
                <w:sz w:val="22"/>
                <w:szCs w:val="22"/>
              </w:rPr>
            </w:pPr>
            <w:r w:rsidRPr="001D3C77">
              <w:rPr>
                <w:sz w:val="22"/>
                <w:szCs w:val="22"/>
              </w:rPr>
              <w:t>22, 4</w:t>
            </w:r>
          </w:p>
        </w:tc>
        <w:tc>
          <w:tcPr>
            <w:tcW w:w="0" w:type="auto"/>
          </w:tcPr>
          <w:p w14:paraId="28A8325D" w14:textId="77777777" w:rsidR="00DD6FE9" w:rsidRPr="001D3C77" w:rsidRDefault="00DD6FE9" w:rsidP="007E2D63">
            <w:pPr>
              <w:spacing w:after="0" w:line="240" w:lineRule="auto"/>
              <w:jc w:val="both"/>
              <w:rPr>
                <w:sz w:val="22"/>
                <w:szCs w:val="22"/>
              </w:rPr>
            </w:pPr>
            <w:r w:rsidRPr="001D3C77">
              <w:rPr>
                <w:sz w:val="22"/>
                <w:szCs w:val="22"/>
              </w:rPr>
              <w:t>21, 2</w:t>
            </w:r>
          </w:p>
        </w:tc>
        <w:tc>
          <w:tcPr>
            <w:tcW w:w="0" w:type="auto"/>
          </w:tcPr>
          <w:p w14:paraId="57A0DF64" w14:textId="77777777" w:rsidR="00DD6FE9" w:rsidRPr="001D3C77" w:rsidRDefault="00DD6FE9" w:rsidP="007E2D63">
            <w:pPr>
              <w:spacing w:after="0" w:line="240" w:lineRule="auto"/>
              <w:jc w:val="both"/>
              <w:rPr>
                <w:sz w:val="22"/>
                <w:szCs w:val="22"/>
              </w:rPr>
            </w:pPr>
            <w:r w:rsidRPr="001D3C77">
              <w:rPr>
                <w:sz w:val="22"/>
                <w:szCs w:val="22"/>
              </w:rPr>
              <w:t>20,8</w:t>
            </w:r>
          </w:p>
        </w:tc>
        <w:tc>
          <w:tcPr>
            <w:tcW w:w="0" w:type="auto"/>
          </w:tcPr>
          <w:p w14:paraId="51A6F5B7" w14:textId="77777777" w:rsidR="00DD6FE9" w:rsidRPr="001D3C77" w:rsidRDefault="00DD6FE9" w:rsidP="007E2D63">
            <w:pPr>
              <w:spacing w:after="0" w:line="240" w:lineRule="auto"/>
              <w:jc w:val="both"/>
              <w:rPr>
                <w:sz w:val="22"/>
                <w:szCs w:val="22"/>
              </w:rPr>
            </w:pPr>
            <w:r w:rsidRPr="001D3C77">
              <w:rPr>
                <w:sz w:val="22"/>
                <w:szCs w:val="22"/>
              </w:rPr>
              <w:t>10,2</w:t>
            </w:r>
          </w:p>
        </w:tc>
        <w:tc>
          <w:tcPr>
            <w:tcW w:w="0" w:type="auto"/>
          </w:tcPr>
          <w:p w14:paraId="0D2D4706" w14:textId="77777777" w:rsidR="00DD6FE9" w:rsidRPr="001D3C77" w:rsidRDefault="00DD6FE9" w:rsidP="007E2D63">
            <w:pPr>
              <w:spacing w:after="0" w:line="240" w:lineRule="auto"/>
              <w:jc w:val="both"/>
              <w:rPr>
                <w:sz w:val="22"/>
                <w:szCs w:val="22"/>
              </w:rPr>
            </w:pPr>
            <w:r w:rsidRPr="001D3C77">
              <w:rPr>
                <w:sz w:val="22"/>
                <w:szCs w:val="22"/>
              </w:rPr>
              <w:t>8, 7</w:t>
            </w:r>
          </w:p>
        </w:tc>
        <w:tc>
          <w:tcPr>
            <w:tcW w:w="0" w:type="auto"/>
          </w:tcPr>
          <w:p w14:paraId="1D0A66FB" w14:textId="77777777" w:rsidR="00DD6FE9" w:rsidRPr="001D3C77" w:rsidRDefault="00DD6FE9" w:rsidP="007E2D63">
            <w:pPr>
              <w:spacing w:after="0" w:line="240" w:lineRule="auto"/>
              <w:jc w:val="both"/>
              <w:rPr>
                <w:sz w:val="22"/>
                <w:szCs w:val="22"/>
              </w:rPr>
            </w:pPr>
            <w:r w:rsidRPr="001D3C77">
              <w:rPr>
                <w:sz w:val="22"/>
                <w:szCs w:val="22"/>
              </w:rPr>
              <w:t>9, 9</w:t>
            </w:r>
          </w:p>
        </w:tc>
        <w:tc>
          <w:tcPr>
            <w:tcW w:w="0" w:type="auto"/>
          </w:tcPr>
          <w:p w14:paraId="331D6EB2" w14:textId="77777777" w:rsidR="00DD6FE9" w:rsidRPr="001D3C77" w:rsidRDefault="00DD6FE9" w:rsidP="007E2D63">
            <w:pPr>
              <w:spacing w:after="0" w:line="240" w:lineRule="auto"/>
              <w:jc w:val="both"/>
              <w:rPr>
                <w:sz w:val="22"/>
                <w:szCs w:val="22"/>
              </w:rPr>
            </w:pPr>
            <w:r w:rsidRPr="001D3C77">
              <w:rPr>
                <w:sz w:val="22"/>
                <w:szCs w:val="22"/>
              </w:rPr>
              <w:t>9, 3</w:t>
            </w:r>
          </w:p>
        </w:tc>
        <w:tc>
          <w:tcPr>
            <w:tcW w:w="527" w:type="dxa"/>
          </w:tcPr>
          <w:p w14:paraId="0B2C6F65" w14:textId="77777777" w:rsidR="00DD6FE9" w:rsidRPr="001D3C77" w:rsidRDefault="00DD6FE9" w:rsidP="007E2D63">
            <w:pPr>
              <w:spacing w:after="0" w:line="240" w:lineRule="auto"/>
              <w:jc w:val="both"/>
              <w:rPr>
                <w:sz w:val="22"/>
                <w:szCs w:val="22"/>
              </w:rPr>
            </w:pPr>
            <w:r w:rsidRPr="001D3C77">
              <w:rPr>
                <w:sz w:val="22"/>
                <w:szCs w:val="22"/>
              </w:rPr>
              <w:t>9,0</w:t>
            </w:r>
          </w:p>
        </w:tc>
      </w:tr>
      <w:tr w:rsidR="00DD6FE9" w:rsidRPr="001D3C77" w14:paraId="0ED5ADE1" w14:textId="77777777" w:rsidTr="009A1657">
        <w:trPr>
          <w:trHeight w:val="20"/>
          <w:jc w:val="center"/>
        </w:trPr>
        <w:tc>
          <w:tcPr>
            <w:tcW w:w="0" w:type="auto"/>
          </w:tcPr>
          <w:p w14:paraId="7ACA284A" w14:textId="77777777" w:rsidR="00DD6FE9" w:rsidRPr="001D3C77" w:rsidRDefault="00DD6FE9" w:rsidP="007E2D63">
            <w:pPr>
              <w:spacing w:after="0" w:line="240" w:lineRule="auto"/>
              <w:jc w:val="both"/>
              <w:rPr>
                <w:sz w:val="22"/>
                <w:szCs w:val="22"/>
              </w:rPr>
            </w:pPr>
            <w:r w:rsidRPr="001D3C77">
              <w:rPr>
                <w:sz w:val="22"/>
                <w:szCs w:val="22"/>
              </w:rPr>
              <w:t>Ségou</w:t>
            </w:r>
          </w:p>
        </w:tc>
        <w:tc>
          <w:tcPr>
            <w:tcW w:w="0" w:type="auto"/>
          </w:tcPr>
          <w:p w14:paraId="38789EA3" w14:textId="77777777" w:rsidR="00DD6FE9" w:rsidRPr="001D3C77" w:rsidRDefault="00DD6FE9" w:rsidP="007E2D63">
            <w:pPr>
              <w:spacing w:after="0" w:line="240" w:lineRule="auto"/>
              <w:jc w:val="both"/>
              <w:rPr>
                <w:sz w:val="22"/>
                <w:szCs w:val="22"/>
              </w:rPr>
            </w:pPr>
            <w:r w:rsidRPr="001D3C77">
              <w:rPr>
                <w:sz w:val="22"/>
                <w:szCs w:val="22"/>
              </w:rPr>
              <w:t>52,2</w:t>
            </w:r>
          </w:p>
        </w:tc>
        <w:tc>
          <w:tcPr>
            <w:tcW w:w="0" w:type="auto"/>
          </w:tcPr>
          <w:p w14:paraId="066AA185" w14:textId="77777777" w:rsidR="00DD6FE9" w:rsidRPr="001D3C77" w:rsidRDefault="00DD6FE9" w:rsidP="007E2D63">
            <w:pPr>
              <w:spacing w:after="0" w:line="240" w:lineRule="auto"/>
              <w:jc w:val="both"/>
              <w:rPr>
                <w:sz w:val="22"/>
                <w:szCs w:val="22"/>
              </w:rPr>
            </w:pPr>
            <w:r w:rsidRPr="001D3C77">
              <w:rPr>
                <w:sz w:val="22"/>
                <w:szCs w:val="22"/>
              </w:rPr>
              <w:t>52,4</w:t>
            </w:r>
          </w:p>
        </w:tc>
        <w:tc>
          <w:tcPr>
            <w:tcW w:w="0" w:type="auto"/>
          </w:tcPr>
          <w:p w14:paraId="43C317AD" w14:textId="77777777" w:rsidR="00DD6FE9" w:rsidRPr="001D3C77" w:rsidRDefault="00DD6FE9" w:rsidP="007E2D63">
            <w:pPr>
              <w:spacing w:after="0" w:line="240" w:lineRule="auto"/>
              <w:jc w:val="both"/>
              <w:rPr>
                <w:sz w:val="22"/>
                <w:szCs w:val="22"/>
              </w:rPr>
            </w:pPr>
            <w:r w:rsidRPr="001D3C77">
              <w:rPr>
                <w:sz w:val="22"/>
                <w:szCs w:val="22"/>
              </w:rPr>
              <w:t>56, 8</w:t>
            </w:r>
          </w:p>
        </w:tc>
        <w:tc>
          <w:tcPr>
            <w:tcW w:w="0" w:type="auto"/>
          </w:tcPr>
          <w:p w14:paraId="2E700FB5" w14:textId="77777777" w:rsidR="00DD6FE9" w:rsidRPr="001D3C77" w:rsidRDefault="00DD6FE9" w:rsidP="007E2D63">
            <w:pPr>
              <w:spacing w:after="0" w:line="240" w:lineRule="auto"/>
              <w:jc w:val="both"/>
              <w:rPr>
                <w:sz w:val="22"/>
                <w:szCs w:val="22"/>
              </w:rPr>
            </w:pPr>
            <w:r w:rsidRPr="001D3C77">
              <w:rPr>
                <w:sz w:val="22"/>
                <w:szCs w:val="22"/>
              </w:rPr>
              <w:t>59, 1</w:t>
            </w:r>
          </w:p>
        </w:tc>
        <w:tc>
          <w:tcPr>
            <w:tcW w:w="0" w:type="auto"/>
          </w:tcPr>
          <w:p w14:paraId="1C174DA6" w14:textId="77777777" w:rsidR="00DD6FE9" w:rsidRPr="001D3C77" w:rsidRDefault="00DD6FE9" w:rsidP="007E2D63">
            <w:pPr>
              <w:spacing w:after="0" w:line="240" w:lineRule="auto"/>
              <w:jc w:val="both"/>
              <w:rPr>
                <w:sz w:val="22"/>
                <w:szCs w:val="22"/>
              </w:rPr>
            </w:pPr>
            <w:r w:rsidRPr="001D3C77">
              <w:rPr>
                <w:sz w:val="22"/>
                <w:szCs w:val="22"/>
              </w:rPr>
              <w:t>55,5</w:t>
            </w:r>
          </w:p>
        </w:tc>
        <w:tc>
          <w:tcPr>
            <w:tcW w:w="0" w:type="auto"/>
          </w:tcPr>
          <w:p w14:paraId="450AAA4D" w14:textId="77777777" w:rsidR="00DD6FE9" w:rsidRPr="001D3C77" w:rsidRDefault="00DD6FE9" w:rsidP="007E2D63">
            <w:pPr>
              <w:spacing w:after="0" w:line="240" w:lineRule="auto"/>
              <w:jc w:val="both"/>
              <w:rPr>
                <w:sz w:val="22"/>
                <w:szCs w:val="22"/>
              </w:rPr>
            </w:pPr>
            <w:r w:rsidRPr="001D3C77">
              <w:rPr>
                <w:sz w:val="22"/>
                <w:szCs w:val="22"/>
              </w:rPr>
              <w:t>15,9</w:t>
            </w:r>
          </w:p>
        </w:tc>
        <w:tc>
          <w:tcPr>
            <w:tcW w:w="0" w:type="auto"/>
          </w:tcPr>
          <w:p w14:paraId="45343360" w14:textId="77777777" w:rsidR="00DD6FE9" w:rsidRPr="001D3C77" w:rsidRDefault="00DD6FE9" w:rsidP="007E2D63">
            <w:pPr>
              <w:spacing w:after="0" w:line="240" w:lineRule="auto"/>
              <w:jc w:val="both"/>
              <w:rPr>
                <w:sz w:val="22"/>
                <w:szCs w:val="22"/>
              </w:rPr>
            </w:pPr>
            <w:r w:rsidRPr="001D3C77">
              <w:rPr>
                <w:sz w:val="22"/>
                <w:szCs w:val="22"/>
              </w:rPr>
              <w:t>12</w:t>
            </w:r>
          </w:p>
        </w:tc>
        <w:tc>
          <w:tcPr>
            <w:tcW w:w="0" w:type="auto"/>
          </w:tcPr>
          <w:p w14:paraId="7EA3B6D3" w14:textId="77777777" w:rsidR="00DD6FE9" w:rsidRPr="001D3C77" w:rsidRDefault="00DD6FE9" w:rsidP="007E2D63">
            <w:pPr>
              <w:spacing w:after="0" w:line="240" w:lineRule="auto"/>
              <w:jc w:val="both"/>
              <w:rPr>
                <w:sz w:val="22"/>
                <w:szCs w:val="22"/>
              </w:rPr>
            </w:pPr>
            <w:r w:rsidRPr="001D3C77">
              <w:rPr>
                <w:sz w:val="22"/>
                <w:szCs w:val="22"/>
              </w:rPr>
              <w:t>15, 5</w:t>
            </w:r>
          </w:p>
        </w:tc>
        <w:tc>
          <w:tcPr>
            <w:tcW w:w="0" w:type="auto"/>
          </w:tcPr>
          <w:p w14:paraId="69A9AB65" w14:textId="77777777" w:rsidR="00DD6FE9" w:rsidRPr="001D3C77" w:rsidRDefault="00DD6FE9" w:rsidP="007E2D63">
            <w:pPr>
              <w:spacing w:after="0" w:line="240" w:lineRule="auto"/>
              <w:jc w:val="both"/>
              <w:rPr>
                <w:sz w:val="22"/>
                <w:szCs w:val="22"/>
              </w:rPr>
            </w:pPr>
            <w:r w:rsidRPr="001D3C77">
              <w:rPr>
                <w:sz w:val="22"/>
                <w:szCs w:val="22"/>
              </w:rPr>
              <w:t>17, 4</w:t>
            </w:r>
          </w:p>
        </w:tc>
        <w:tc>
          <w:tcPr>
            <w:tcW w:w="0" w:type="auto"/>
          </w:tcPr>
          <w:p w14:paraId="2D212D84" w14:textId="77777777" w:rsidR="00DD6FE9" w:rsidRPr="001D3C77" w:rsidRDefault="00DD6FE9" w:rsidP="007E2D63">
            <w:pPr>
              <w:spacing w:after="0" w:line="240" w:lineRule="auto"/>
              <w:jc w:val="both"/>
              <w:rPr>
                <w:sz w:val="22"/>
                <w:szCs w:val="22"/>
              </w:rPr>
            </w:pPr>
            <w:r w:rsidRPr="001D3C77">
              <w:rPr>
                <w:sz w:val="22"/>
                <w:szCs w:val="22"/>
              </w:rPr>
              <w:t>16,1</w:t>
            </w:r>
          </w:p>
        </w:tc>
        <w:tc>
          <w:tcPr>
            <w:tcW w:w="0" w:type="auto"/>
          </w:tcPr>
          <w:p w14:paraId="6CDBE30A" w14:textId="77777777" w:rsidR="00DD6FE9" w:rsidRPr="001D3C77" w:rsidRDefault="00DD6FE9" w:rsidP="007E2D63">
            <w:pPr>
              <w:spacing w:after="0" w:line="240" w:lineRule="auto"/>
              <w:jc w:val="both"/>
              <w:rPr>
                <w:sz w:val="22"/>
                <w:szCs w:val="22"/>
              </w:rPr>
            </w:pPr>
            <w:r w:rsidRPr="001D3C77">
              <w:rPr>
                <w:sz w:val="22"/>
                <w:szCs w:val="22"/>
              </w:rPr>
              <w:t>6,3</w:t>
            </w:r>
          </w:p>
        </w:tc>
        <w:tc>
          <w:tcPr>
            <w:tcW w:w="0" w:type="auto"/>
          </w:tcPr>
          <w:p w14:paraId="4AA1D86A" w14:textId="77777777" w:rsidR="00DD6FE9" w:rsidRPr="001D3C77" w:rsidRDefault="00DD6FE9" w:rsidP="007E2D63">
            <w:pPr>
              <w:spacing w:after="0" w:line="240" w:lineRule="auto"/>
              <w:jc w:val="both"/>
              <w:rPr>
                <w:sz w:val="22"/>
                <w:szCs w:val="22"/>
              </w:rPr>
            </w:pPr>
            <w:r w:rsidRPr="001D3C77">
              <w:rPr>
                <w:sz w:val="22"/>
                <w:szCs w:val="22"/>
              </w:rPr>
              <w:t>3, 9</w:t>
            </w:r>
          </w:p>
        </w:tc>
        <w:tc>
          <w:tcPr>
            <w:tcW w:w="0" w:type="auto"/>
          </w:tcPr>
          <w:p w14:paraId="3DF835FF" w14:textId="77777777" w:rsidR="00DD6FE9" w:rsidRPr="001D3C77" w:rsidRDefault="00DD6FE9" w:rsidP="007E2D63">
            <w:pPr>
              <w:spacing w:after="0" w:line="240" w:lineRule="auto"/>
              <w:jc w:val="both"/>
              <w:rPr>
                <w:sz w:val="22"/>
                <w:szCs w:val="22"/>
              </w:rPr>
            </w:pPr>
            <w:r w:rsidRPr="001D3C77">
              <w:rPr>
                <w:sz w:val="22"/>
                <w:szCs w:val="22"/>
              </w:rPr>
              <w:t>5, 7</w:t>
            </w:r>
          </w:p>
        </w:tc>
        <w:tc>
          <w:tcPr>
            <w:tcW w:w="0" w:type="auto"/>
          </w:tcPr>
          <w:p w14:paraId="763C4928" w14:textId="77777777" w:rsidR="00DD6FE9" w:rsidRPr="001D3C77" w:rsidRDefault="00DD6FE9" w:rsidP="007E2D63">
            <w:pPr>
              <w:spacing w:after="0" w:line="240" w:lineRule="auto"/>
              <w:jc w:val="both"/>
              <w:rPr>
                <w:sz w:val="22"/>
                <w:szCs w:val="22"/>
              </w:rPr>
            </w:pPr>
            <w:r w:rsidRPr="001D3C77">
              <w:rPr>
                <w:sz w:val="22"/>
                <w:szCs w:val="22"/>
              </w:rPr>
              <w:t>6, 6</w:t>
            </w:r>
          </w:p>
        </w:tc>
        <w:tc>
          <w:tcPr>
            <w:tcW w:w="527" w:type="dxa"/>
          </w:tcPr>
          <w:p w14:paraId="01CF755A" w14:textId="77777777" w:rsidR="00DD6FE9" w:rsidRPr="001D3C77" w:rsidRDefault="00DD6FE9" w:rsidP="007E2D63">
            <w:pPr>
              <w:spacing w:after="0" w:line="240" w:lineRule="auto"/>
              <w:jc w:val="both"/>
              <w:rPr>
                <w:sz w:val="22"/>
                <w:szCs w:val="22"/>
              </w:rPr>
            </w:pPr>
            <w:r w:rsidRPr="001D3C77">
              <w:rPr>
                <w:sz w:val="22"/>
                <w:szCs w:val="22"/>
              </w:rPr>
              <w:t>6,0</w:t>
            </w:r>
          </w:p>
        </w:tc>
      </w:tr>
      <w:tr w:rsidR="00DD6FE9" w:rsidRPr="001D3C77" w14:paraId="64744C8C" w14:textId="77777777" w:rsidTr="009A1657">
        <w:trPr>
          <w:trHeight w:val="20"/>
          <w:jc w:val="center"/>
        </w:trPr>
        <w:tc>
          <w:tcPr>
            <w:tcW w:w="0" w:type="auto"/>
          </w:tcPr>
          <w:p w14:paraId="367C3C5A" w14:textId="77777777" w:rsidR="00DD6FE9" w:rsidRPr="001D3C77" w:rsidRDefault="00DD6FE9" w:rsidP="007E2D63">
            <w:pPr>
              <w:spacing w:after="0" w:line="240" w:lineRule="auto"/>
              <w:jc w:val="both"/>
              <w:rPr>
                <w:sz w:val="22"/>
                <w:szCs w:val="22"/>
              </w:rPr>
            </w:pPr>
            <w:r w:rsidRPr="001D3C77">
              <w:rPr>
                <w:sz w:val="22"/>
                <w:szCs w:val="22"/>
              </w:rPr>
              <w:t>Mopti</w:t>
            </w:r>
          </w:p>
        </w:tc>
        <w:tc>
          <w:tcPr>
            <w:tcW w:w="0" w:type="auto"/>
          </w:tcPr>
          <w:p w14:paraId="5724083C" w14:textId="77777777" w:rsidR="00DD6FE9" w:rsidRPr="001D3C77" w:rsidRDefault="00DD6FE9" w:rsidP="007E2D63">
            <w:pPr>
              <w:spacing w:after="0" w:line="240" w:lineRule="auto"/>
              <w:jc w:val="both"/>
              <w:rPr>
                <w:sz w:val="22"/>
                <w:szCs w:val="22"/>
              </w:rPr>
            </w:pPr>
            <w:r w:rsidRPr="001D3C77">
              <w:rPr>
                <w:sz w:val="22"/>
                <w:szCs w:val="22"/>
              </w:rPr>
              <w:t>60,7</w:t>
            </w:r>
          </w:p>
        </w:tc>
        <w:tc>
          <w:tcPr>
            <w:tcW w:w="0" w:type="auto"/>
          </w:tcPr>
          <w:p w14:paraId="1C5CC0D6" w14:textId="77777777" w:rsidR="00DD6FE9" w:rsidRPr="001D3C77" w:rsidRDefault="00DD6FE9" w:rsidP="007E2D63">
            <w:pPr>
              <w:spacing w:after="0" w:line="240" w:lineRule="auto"/>
              <w:jc w:val="both"/>
              <w:rPr>
                <w:sz w:val="22"/>
                <w:szCs w:val="22"/>
              </w:rPr>
            </w:pPr>
            <w:r w:rsidRPr="001D3C77">
              <w:rPr>
                <w:sz w:val="22"/>
                <w:szCs w:val="22"/>
              </w:rPr>
              <w:t>67,2</w:t>
            </w:r>
          </w:p>
        </w:tc>
        <w:tc>
          <w:tcPr>
            <w:tcW w:w="0" w:type="auto"/>
          </w:tcPr>
          <w:p w14:paraId="2D5E9FD2" w14:textId="77777777" w:rsidR="00DD6FE9" w:rsidRPr="001D3C77" w:rsidRDefault="00DD6FE9" w:rsidP="007E2D63">
            <w:pPr>
              <w:spacing w:after="0" w:line="240" w:lineRule="auto"/>
              <w:jc w:val="both"/>
              <w:rPr>
                <w:sz w:val="22"/>
                <w:szCs w:val="22"/>
              </w:rPr>
            </w:pPr>
            <w:r w:rsidRPr="001D3C77">
              <w:rPr>
                <w:sz w:val="22"/>
                <w:szCs w:val="22"/>
              </w:rPr>
              <w:t>60, 4</w:t>
            </w:r>
          </w:p>
        </w:tc>
        <w:tc>
          <w:tcPr>
            <w:tcW w:w="0" w:type="auto"/>
          </w:tcPr>
          <w:p w14:paraId="2225F91B" w14:textId="77777777" w:rsidR="00DD6FE9" w:rsidRPr="001D3C77" w:rsidRDefault="00DD6FE9" w:rsidP="007E2D63">
            <w:pPr>
              <w:spacing w:after="0" w:line="240" w:lineRule="auto"/>
              <w:jc w:val="both"/>
              <w:rPr>
                <w:sz w:val="22"/>
                <w:szCs w:val="22"/>
              </w:rPr>
            </w:pPr>
            <w:r w:rsidRPr="001D3C77">
              <w:rPr>
                <w:sz w:val="22"/>
                <w:szCs w:val="22"/>
              </w:rPr>
              <w:t>63, 6</w:t>
            </w:r>
          </w:p>
        </w:tc>
        <w:tc>
          <w:tcPr>
            <w:tcW w:w="0" w:type="auto"/>
          </w:tcPr>
          <w:p w14:paraId="25D25508" w14:textId="77777777" w:rsidR="00DD6FE9" w:rsidRPr="001D3C77" w:rsidRDefault="00DD6FE9" w:rsidP="007E2D63">
            <w:pPr>
              <w:spacing w:after="0" w:line="240" w:lineRule="auto"/>
              <w:jc w:val="both"/>
              <w:rPr>
                <w:sz w:val="22"/>
                <w:szCs w:val="22"/>
              </w:rPr>
            </w:pPr>
            <w:r w:rsidRPr="001D3C77">
              <w:rPr>
                <w:sz w:val="22"/>
                <w:szCs w:val="22"/>
              </w:rPr>
              <w:t>64,6</w:t>
            </w:r>
          </w:p>
        </w:tc>
        <w:tc>
          <w:tcPr>
            <w:tcW w:w="0" w:type="auto"/>
          </w:tcPr>
          <w:p w14:paraId="1114CDAE" w14:textId="77777777" w:rsidR="00DD6FE9" w:rsidRPr="001D3C77" w:rsidRDefault="00DD6FE9" w:rsidP="007E2D63">
            <w:pPr>
              <w:spacing w:after="0" w:line="240" w:lineRule="auto"/>
              <w:jc w:val="both"/>
              <w:rPr>
                <w:sz w:val="22"/>
                <w:szCs w:val="22"/>
              </w:rPr>
            </w:pPr>
            <w:r w:rsidRPr="001D3C77">
              <w:rPr>
                <w:sz w:val="22"/>
                <w:szCs w:val="22"/>
              </w:rPr>
              <w:t>28,0</w:t>
            </w:r>
          </w:p>
        </w:tc>
        <w:tc>
          <w:tcPr>
            <w:tcW w:w="0" w:type="auto"/>
          </w:tcPr>
          <w:p w14:paraId="66234168" w14:textId="77777777" w:rsidR="00DD6FE9" w:rsidRPr="001D3C77" w:rsidRDefault="00DD6FE9" w:rsidP="007E2D63">
            <w:pPr>
              <w:spacing w:after="0" w:line="240" w:lineRule="auto"/>
              <w:jc w:val="both"/>
              <w:rPr>
                <w:sz w:val="22"/>
                <w:szCs w:val="22"/>
              </w:rPr>
            </w:pPr>
            <w:r w:rsidRPr="001D3C77">
              <w:rPr>
                <w:sz w:val="22"/>
                <w:szCs w:val="22"/>
              </w:rPr>
              <w:t>21, 9</w:t>
            </w:r>
          </w:p>
        </w:tc>
        <w:tc>
          <w:tcPr>
            <w:tcW w:w="0" w:type="auto"/>
          </w:tcPr>
          <w:p w14:paraId="719131A2" w14:textId="77777777" w:rsidR="00DD6FE9" w:rsidRPr="001D3C77" w:rsidRDefault="00DD6FE9" w:rsidP="007E2D63">
            <w:pPr>
              <w:spacing w:after="0" w:line="240" w:lineRule="auto"/>
              <w:jc w:val="both"/>
              <w:rPr>
                <w:sz w:val="22"/>
                <w:szCs w:val="22"/>
              </w:rPr>
            </w:pPr>
            <w:r w:rsidRPr="001D3C77">
              <w:rPr>
                <w:sz w:val="22"/>
                <w:szCs w:val="22"/>
              </w:rPr>
              <w:t>15, 1</w:t>
            </w:r>
          </w:p>
        </w:tc>
        <w:tc>
          <w:tcPr>
            <w:tcW w:w="0" w:type="auto"/>
          </w:tcPr>
          <w:p w14:paraId="6A2A018B" w14:textId="77777777" w:rsidR="00DD6FE9" w:rsidRPr="001D3C77" w:rsidRDefault="00DD6FE9" w:rsidP="007E2D63">
            <w:pPr>
              <w:spacing w:after="0" w:line="240" w:lineRule="auto"/>
              <w:jc w:val="both"/>
              <w:rPr>
                <w:sz w:val="22"/>
                <w:szCs w:val="22"/>
              </w:rPr>
            </w:pPr>
            <w:r w:rsidRPr="001D3C77">
              <w:rPr>
                <w:sz w:val="22"/>
                <w:szCs w:val="22"/>
              </w:rPr>
              <w:t>18, 5</w:t>
            </w:r>
          </w:p>
        </w:tc>
        <w:tc>
          <w:tcPr>
            <w:tcW w:w="0" w:type="auto"/>
          </w:tcPr>
          <w:p w14:paraId="688A2EB3" w14:textId="77777777" w:rsidR="00DD6FE9" w:rsidRPr="001D3C77" w:rsidRDefault="00DD6FE9" w:rsidP="007E2D63">
            <w:pPr>
              <w:spacing w:after="0" w:line="240" w:lineRule="auto"/>
              <w:jc w:val="both"/>
              <w:rPr>
                <w:sz w:val="22"/>
                <w:szCs w:val="22"/>
              </w:rPr>
            </w:pPr>
            <w:r w:rsidRPr="001D3C77">
              <w:rPr>
                <w:sz w:val="22"/>
                <w:szCs w:val="22"/>
              </w:rPr>
              <w:t>18,4</w:t>
            </w:r>
          </w:p>
        </w:tc>
        <w:tc>
          <w:tcPr>
            <w:tcW w:w="0" w:type="auto"/>
          </w:tcPr>
          <w:p w14:paraId="182E76E0" w14:textId="77777777" w:rsidR="00DD6FE9" w:rsidRPr="001D3C77" w:rsidRDefault="00DD6FE9" w:rsidP="007E2D63">
            <w:pPr>
              <w:spacing w:after="0" w:line="240" w:lineRule="auto"/>
              <w:jc w:val="both"/>
              <w:rPr>
                <w:sz w:val="22"/>
                <w:szCs w:val="22"/>
              </w:rPr>
            </w:pPr>
            <w:r w:rsidRPr="001D3C77">
              <w:rPr>
                <w:sz w:val="22"/>
                <w:szCs w:val="22"/>
              </w:rPr>
              <w:t>15,3</w:t>
            </w:r>
          </w:p>
        </w:tc>
        <w:tc>
          <w:tcPr>
            <w:tcW w:w="0" w:type="auto"/>
          </w:tcPr>
          <w:p w14:paraId="49932DCA" w14:textId="77777777" w:rsidR="00DD6FE9" w:rsidRPr="001D3C77" w:rsidRDefault="00DD6FE9" w:rsidP="007E2D63">
            <w:pPr>
              <w:spacing w:after="0" w:line="240" w:lineRule="auto"/>
              <w:jc w:val="both"/>
              <w:rPr>
                <w:sz w:val="22"/>
                <w:szCs w:val="22"/>
              </w:rPr>
            </w:pPr>
            <w:r w:rsidRPr="001D3C77">
              <w:rPr>
                <w:sz w:val="22"/>
                <w:szCs w:val="22"/>
              </w:rPr>
              <w:t>8, 9</w:t>
            </w:r>
          </w:p>
        </w:tc>
        <w:tc>
          <w:tcPr>
            <w:tcW w:w="0" w:type="auto"/>
          </w:tcPr>
          <w:p w14:paraId="2E5083FD" w14:textId="77777777" w:rsidR="00DD6FE9" w:rsidRPr="001D3C77" w:rsidRDefault="00DD6FE9" w:rsidP="007E2D63">
            <w:pPr>
              <w:spacing w:after="0" w:line="240" w:lineRule="auto"/>
              <w:jc w:val="both"/>
              <w:rPr>
                <w:sz w:val="22"/>
                <w:szCs w:val="22"/>
              </w:rPr>
            </w:pPr>
            <w:r w:rsidRPr="001D3C77">
              <w:rPr>
                <w:sz w:val="22"/>
                <w:szCs w:val="22"/>
              </w:rPr>
              <w:t>5, 1</w:t>
            </w:r>
          </w:p>
        </w:tc>
        <w:tc>
          <w:tcPr>
            <w:tcW w:w="0" w:type="auto"/>
          </w:tcPr>
          <w:p w14:paraId="61E44013" w14:textId="77777777" w:rsidR="00DD6FE9" w:rsidRPr="001D3C77" w:rsidRDefault="00DD6FE9" w:rsidP="007E2D63">
            <w:pPr>
              <w:spacing w:after="0" w:line="240" w:lineRule="auto"/>
              <w:jc w:val="both"/>
              <w:rPr>
                <w:sz w:val="22"/>
                <w:szCs w:val="22"/>
              </w:rPr>
            </w:pPr>
            <w:r w:rsidRPr="001D3C77">
              <w:rPr>
                <w:sz w:val="22"/>
                <w:szCs w:val="22"/>
              </w:rPr>
              <w:t>7, 0</w:t>
            </w:r>
          </w:p>
        </w:tc>
        <w:tc>
          <w:tcPr>
            <w:tcW w:w="527" w:type="dxa"/>
          </w:tcPr>
          <w:p w14:paraId="0C7AF777" w14:textId="77777777" w:rsidR="00DD6FE9" w:rsidRPr="001D3C77" w:rsidRDefault="00DD6FE9" w:rsidP="007E2D63">
            <w:pPr>
              <w:spacing w:after="0" w:line="240" w:lineRule="auto"/>
              <w:jc w:val="both"/>
              <w:rPr>
                <w:sz w:val="22"/>
                <w:szCs w:val="22"/>
              </w:rPr>
            </w:pPr>
            <w:r w:rsidRPr="001D3C77">
              <w:rPr>
                <w:sz w:val="22"/>
                <w:szCs w:val="22"/>
              </w:rPr>
              <w:t>6,7</w:t>
            </w:r>
          </w:p>
        </w:tc>
      </w:tr>
      <w:tr w:rsidR="00DD6FE9" w:rsidRPr="001D3C77" w14:paraId="53992C47" w14:textId="77777777" w:rsidTr="009A1657">
        <w:trPr>
          <w:trHeight w:val="20"/>
          <w:jc w:val="center"/>
        </w:trPr>
        <w:tc>
          <w:tcPr>
            <w:tcW w:w="0" w:type="auto"/>
          </w:tcPr>
          <w:p w14:paraId="5CA9792A" w14:textId="77777777" w:rsidR="00DD6FE9" w:rsidRPr="001D3C77" w:rsidRDefault="00DD6FE9" w:rsidP="007E2D63">
            <w:pPr>
              <w:spacing w:after="0" w:line="240" w:lineRule="auto"/>
              <w:jc w:val="both"/>
              <w:rPr>
                <w:sz w:val="22"/>
                <w:szCs w:val="22"/>
              </w:rPr>
            </w:pPr>
            <w:r w:rsidRPr="001D3C77">
              <w:rPr>
                <w:sz w:val="22"/>
                <w:szCs w:val="22"/>
              </w:rPr>
              <w:t>Tombouctou</w:t>
            </w:r>
          </w:p>
        </w:tc>
        <w:tc>
          <w:tcPr>
            <w:tcW w:w="0" w:type="auto"/>
          </w:tcPr>
          <w:p w14:paraId="6C9A2615" w14:textId="77777777" w:rsidR="00DD6FE9" w:rsidRPr="001D3C77" w:rsidRDefault="00DD6FE9" w:rsidP="007E2D63">
            <w:pPr>
              <w:spacing w:after="0" w:line="240" w:lineRule="auto"/>
              <w:jc w:val="both"/>
              <w:rPr>
                <w:sz w:val="22"/>
                <w:szCs w:val="22"/>
              </w:rPr>
            </w:pPr>
            <w:r w:rsidRPr="001D3C77">
              <w:rPr>
                <w:sz w:val="22"/>
                <w:szCs w:val="22"/>
              </w:rPr>
              <w:t>47,0</w:t>
            </w:r>
          </w:p>
        </w:tc>
        <w:tc>
          <w:tcPr>
            <w:tcW w:w="0" w:type="auto"/>
          </w:tcPr>
          <w:p w14:paraId="70B3EE0F" w14:textId="77777777" w:rsidR="00DD6FE9" w:rsidRPr="001D3C77" w:rsidRDefault="00DD6FE9" w:rsidP="007E2D63">
            <w:pPr>
              <w:spacing w:after="0" w:line="240" w:lineRule="auto"/>
              <w:jc w:val="both"/>
              <w:rPr>
                <w:sz w:val="22"/>
                <w:szCs w:val="22"/>
              </w:rPr>
            </w:pPr>
            <w:r w:rsidRPr="001D3C77">
              <w:rPr>
                <w:sz w:val="22"/>
                <w:szCs w:val="22"/>
              </w:rPr>
              <w:t>-</w:t>
            </w:r>
          </w:p>
        </w:tc>
        <w:tc>
          <w:tcPr>
            <w:tcW w:w="0" w:type="auto"/>
          </w:tcPr>
          <w:p w14:paraId="41C0AE29" w14:textId="77777777" w:rsidR="00DD6FE9" w:rsidRPr="001D3C77" w:rsidRDefault="00DD6FE9" w:rsidP="007E2D63">
            <w:pPr>
              <w:spacing w:after="0" w:line="240" w:lineRule="auto"/>
              <w:jc w:val="both"/>
              <w:rPr>
                <w:sz w:val="22"/>
                <w:szCs w:val="22"/>
              </w:rPr>
            </w:pPr>
            <w:r w:rsidRPr="001D3C77">
              <w:rPr>
                <w:sz w:val="22"/>
                <w:szCs w:val="22"/>
              </w:rPr>
              <w:t>26, 7</w:t>
            </w:r>
          </w:p>
        </w:tc>
        <w:tc>
          <w:tcPr>
            <w:tcW w:w="0" w:type="auto"/>
          </w:tcPr>
          <w:p w14:paraId="17E6265A" w14:textId="77777777" w:rsidR="00DD6FE9" w:rsidRPr="001D3C77" w:rsidRDefault="00DD6FE9" w:rsidP="007E2D63">
            <w:pPr>
              <w:spacing w:after="0" w:line="240" w:lineRule="auto"/>
              <w:jc w:val="both"/>
              <w:rPr>
                <w:sz w:val="22"/>
                <w:szCs w:val="22"/>
              </w:rPr>
            </w:pPr>
            <w:r w:rsidRPr="001D3C77">
              <w:rPr>
                <w:sz w:val="22"/>
                <w:szCs w:val="22"/>
              </w:rPr>
              <w:t>26, 4</w:t>
            </w:r>
          </w:p>
        </w:tc>
        <w:tc>
          <w:tcPr>
            <w:tcW w:w="0" w:type="auto"/>
          </w:tcPr>
          <w:p w14:paraId="7359FACC" w14:textId="77777777" w:rsidR="00DD6FE9" w:rsidRPr="001D3C77" w:rsidRDefault="00DD6FE9" w:rsidP="007E2D63">
            <w:pPr>
              <w:spacing w:after="0" w:line="240" w:lineRule="auto"/>
              <w:jc w:val="both"/>
              <w:rPr>
                <w:sz w:val="22"/>
                <w:szCs w:val="22"/>
              </w:rPr>
            </w:pPr>
            <w:r w:rsidRPr="001D3C77">
              <w:rPr>
                <w:sz w:val="22"/>
                <w:szCs w:val="22"/>
              </w:rPr>
              <w:t>16,9</w:t>
            </w:r>
          </w:p>
        </w:tc>
        <w:tc>
          <w:tcPr>
            <w:tcW w:w="0" w:type="auto"/>
          </w:tcPr>
          <w:p w14:paraId="5DF75579" w14:textId="77777777" w:rsidR="00DD6FE9" w:rsidRPr="001D3C77" w:rsidRDefault="00DD6FE9" w:rsidP="007E2D63">
            <w:pPr>
              <w:spacing w:after="0" w:line="240" w:lineRule="auto"/>
              <w:jc w:val="both"/>
              <w:rPr>
                <w:sz w:val="22"/>
                <w:szCs w:val="22"/>
              </w:rPr>
            </w:pPr>
            <w:r w:rsidRPr="001D3C77">
              <w:rPr>
                <w:sz w:val="22"/>
                <w:szCs w:val="22"/>
              </w:rPr>
              <w:t>10,9</w:t>
            </w:r>
          </w:p>
        </w:tc>
        <w:tc>
          <w:tcPr>
            <w:tcW w:w="0" w:type="auto"/>
          </w:tcPr>
          <w:p w14:paraId="7496FC6A" w14:textId="77777777" w:rsidR="00DD6FE9" w:rsidRPr="001D3C77" w:rsidRDefault="00DD6FE9" w:rsidP="007E2D63">
            <w:pPr>
              <w:spacing w:after="0" w:line="240" w:lineRule="auto"/>
              <w:jc w:val="both"/>
              <w:rPr>
                <w:sz w:val="22"/>
                <w:szCs w:val="22"/>
              </w:rPr>
            </w:pPr>
            <w:r w:rsidRPr="001D3C77">
              <w:rPr>
                <w:sz w:val="22"/>
                <w:szCs w:val="22"/>
              </w:rPr>
              <w:t>-</w:t>
            </w:r>
          </w:p>
        </w:tc>
        <w:tc>
          <w:tcPr>
            <w:tcW w:w="0" w:type="auto"/>
          </w:tcPr>
          <w:p w14:paraId="5F5E5934" w14:textId="77777777" w:rsidR="00DD6FE9" w:rsidRPr="001D3C77" w:rsidRDefault="00DD6FE9" w:rsidP="007E2D63">
            <w:pPr>
              <w:spacing w:after="0" w:line="240" w:lineRule="auto"/>
              <w:jc w:val="both"/>
              <w:rPr>
                <w:sz w:val="22"/>
                <w:szCs w:val="22"/>
              </w:rPr>
            </w:pPr>
            <w:r w:rsidRPr="001D3C77">
              <w:rPr>
                <w:sz w:val="22"/>
                <w:szCs w:val="22"/>
              </w:rPr>
              <w:t>7, 2</w:t>
            </w:r>
          </w:p>
        </w:tc>
        <w:tc>
          <w:tcPr>
            <w:tcW w:w="0" w:type="auto"/>
          </w:tcPr>
          <w:p w14:paraId="419112E8" w14:textId="77777777" w:rsidR="00DD6FE9" w:rsidRPr="001D3C77" w:rsidRDefault="00DD6FE9" w:rsidP="007E2D63">
            <w:pPr>
              <w:spacing w:after="0" w:line="240" w:lineRule="auto"/>
              <w:jc w:val="both"/>
              <w:rPr>
                <w:sz w:val="22"/>
                <w:szCs w:val="22"/>
              </w:rPr>
            </w:pPr>
            <w:r w:rsidRPr="001D3C77">
              <w:rPr>
                <w:sz w:val="22"/>
                <w:szCs w:val="22"/>
              </w:rPr>
              <w:t>8, 1</w:t>
            </w:r>
          </w:p>
        </w:tc>
        <w:tc>
          <w:tcPr>
            <w:tcW w:w="0" w:type="auto"/>
          </w:tcPr>
          <w:p w14:paraId="758F2126" w14:textId="77777777" w:rsidR="00DD6FE9" w:rsidRPr="001D3C77" w:rsidRDefault="00DD6FE9" w:rsidP="007E2D63">
            <w:pPr>
              <w:spacing w:after="0" w:line="240" w:lineRule="auto"/>
              <w:jc w:val="both"/>
              <w:rPr>
                <w:sz w:val="22"/>
                <w:szCs w:val="22"/>
              </w:rPr>
            </w:pPr>
            <w:r w:rsidRPr="001D3C77">
              <w:rPr>
                <w:sz w:val="22"/>
                <w:szCs w:val="22"/>
              </w:rPr>
              <w:t>2,5</w:t>
            </w:r>
          </w:p>
        </w:tc>
        <w:tc>
          <w:tcPr>
            <w:tcW w:w="0" w:type="auto"/>
          </w:tcPr>
          <w:p w14:paraId="0EF7AAF7" w14:textId="77777777" w:rsidR="00DD6FE9" w:rsidRPr="001D3C77" w:rsidRDefault="00DD6FE9" w:rsidP="007E2D63">
            <w:pPr>
              <w:spacing w:after="0" w:line="240" w:lineRule="auto"/>
              <w:jc w:val="both"/>
              <w:rPr>
                <w:sz w:val="22"/>
                <w:szCs w:val="22"/>
              </w:rPr>
            </w:pPr>
            <w:r w:rsidRPr="001D3C77">
              <w:rPr>
                <w:sz w:val="22"/>
                <w:szCs w:val="22"/>
              </w:rPr>
              <w:t>3,3</w:t>
            </w:r>
          </w:p>
        </w:tc>
        <w:tc>
          <w:tcPr>
            <w:tcW w:w="0" w:type="auto"/>
          </w:tcPr>
          <w:p w14:paraId="4E667875" w14:textId="77777777" w:rsidR="00DD6FE9" w:rsidRPr="001D3C77" w:rsidRDefault="00DD6FE9" w:rsidP="007E2D63">
            <w:pPr>
              <w:spacing w:after="0" w:line="240" w:lineRule="auto"/>
              <w:jc w:val="both"/>
              <w:rPr>
                <w:sz w:val="22"/>
                <w:szCs w:val="22"/>
              </w:rPr>
            </w:pPr>
            <w:r w:rsidRPr="001D3C77">
              <w:rPr>
                <w:sz w:val="22"/>
                <w:szCs w:val="22"/>
              </w:rPr>
              <w:t>-</w:t>
            </w:r>
          </w:p>
        </w:tc>
        <w:tc>
          <w:tcPr>
            <w:tcW w:w="0" w:type="auto"/>
          </w:tcPr>
          <w:p w14:paraId="4C27F938" w14:textId="77777777" w:rsidR="00DD6FE9" w:rsidRPr="001D3C77" w:rsidRDefault="00DD6FE9" w:rsidP="007E2D63">
            <w:pPr>
              <w:spacing w:after="0" w:line="240" w:lineRule="auto"/>
              <w:jc w:val="both"/>
              <w:rPr>
                <w:sz w:val="22"/>
                <w:szCs w:val="22"/>
              </w:rPr>
            </w:pPr>
            <w:r w:rsidRPr="001D3C77">
              <w:rPr>
                <w:sz w:val="22"/>
                <w:szCs w:val="22"/>
              </w:rPr>
              <w:t>2, 7</w:t>
            </w:r>
          </w:p>
        </w:tc>
        <w:tc>
          <w:tcPr>
            <w:tcW w:w="0" w:type="auto"/>
          </w:tcPr>
          <w:p w14:paraId="3490B595" w14:textId="77777777" w:rsidR="00DD6FE9" w:rsidRPr="001D3C77" w:rsidRDefault="00DD6FE9" w:rsidP="007E2D63">
            <w:pPr>
              <w:spacing w:after="0" w:line="240" w:lineRule="auto"/>
              <w:jc w:val="both"/>
              <w:rPr>
                <w:sz w:val="22"/>
                <w:szCs w:val="22"/>
              </w:rPr>
            </w:pPr>
            <w:r w:rsidRPr="001D3C77">
              <w:rPr>
                <w:sz w:val="22"/>
                <w:szCs w:val="22"/>
              </w:rPr>
              <w:t>3, 1</w:t>
            </w:r>
          </w:p>
        </w:tc>
        <w:tc>
          <w:tcPr>
            <w:tcW w:w="527" w:type="dxa"/>
          </w:tcPr>
          <w:p w14:paraId="2E92DF9C" w14:textId="77777777" w:rsidR="00DD6FE9" w:rsidRPr="001D3C77" w:rsidRDefault="00DD6FE9" w:rsidP="007E2D63">
            <w:pPr>
              <w:spacing w:after="0" w:line="240" w:lineRule="auto"/>
              <w:jc w:val="both"/>
              <w:rPr>
                <w:sz w:val="22"/>
                <w:szCs w:val="22"/>
              </w:rPr>
            </w:pPr>
            <w:r w:rsidRPr="001D3C77">
              <w:rPr>
                <w:sz w:val="22"/>
                <w:szCs w:val="22"/>
              </w:rPr>
              <w:t>0,6</w:t>
            </w:r>
          </w:p>
        </w:tc>
      </w:tr>
      <w:tr w:rsidR="00DD6FE9" w:rsidRPr="001D3C77" w14:paraId="382BACA3" w14:textId="77777777" w:rsidTr="009A1657">
        <w:trPr>
          <w:trHeight w:val="20"/>
          <w:jc w:val="center"/>
        </w:trPr>
        <w:tc>
          <w:tcPr>
            <w:tcW w:w="0" w:type="auto"/>
          </w:tcPr>
          <w:p w14:paraId="36447A02" w14:textId="77777777" w:rsidR="00DD6FE9" w:rsidRPr="001D3C77" w:rsidRDefault="00DD6FE9" w:rsidP="007E2D63">
            <w:pPr>
              <w:spacing w:after="0" w:line="240" w:lineRule="auto"/>
              <w:jc w:val="both"/>
              <w:rPr>
                <w:sz w:val="22"/>
                <w:szCs w:val="22"/>
              </w:rPr>
            </w:pPr>
            <w:r w:rsidRPr="001D3C77">
              <w:rPr>
                <w:sz w:val="22"/>
                <w:szCs w:val="22"/>
              </w:rPr>
              <w:t>Gao</w:t>
            </w:r>
          </w:p>
        </w:tc>
        <w:tc>
          <w:tcPr>
            <w:tcW w:w="0" w:type="auto"/>
          </w:tcPr>
          <w:p w14:paraId="7C096CE0" w14:textId="77777777" w:rsidR="00DD6FE9" w:rsidRPr="001D3C77" w:rsidRDefault="00DD6FE9" w:rsidP="007E2D63">
            <w:pPr>
              <w:spacing w:after="0" w:line="240" w:lineRule="auto"/>
              <w:jc w:val="both"/>
              <w:rPr>
                <w:sz w:val="22"/>
                <w:szCs w:val="22"/>
              </w:rPr>
            </w:pPr>
            <w:r w:rsidRPr="001D3C77">
              <w:rPr>
                <w:sz w:val="22"/>
                <w:szCs w:val="22"/>
              </w:rPr>
              <w:t>34,3</w:t>
            </w:r>
          </w:p>
        </w:tc>
        <w:tc>
          <w:tcPr>
            <w:tcW w:w="0" w:type="auto"/>
          </w:tcPr>
          <w:p w14:paraId="10A2B887" w14:textId="77777777" w:rsidR="00DD6FE9" w:rsidRPr="001D3C77" w:rsidRDefault="00DD6FE9" w:rsidP="007E2D63">
            <w:pPr>
              <w:spacing w:after="0" w:line="240" w:lineRule="auto"/>
              <w:jc w:val="both"/>
              <w:rPr>
                <w:sz w:val="22"/>
                <w:szCs w:val="22"/>
              </w:rPr>
            </w:pPr>
            <w:r w:rsidRPr="001D3C77">
              <w:rPr>
                <w:sz w:val="22"/>
                <w:szCs w:val="22"/>
              </w:rPr>
              <w:t>-</w:t>
            </w:r>
          </w:p>
        </w:tc>
        <w:tc>
          <w:tcPr>
            <w:tcW w:w="0" w:type="auto"/>
          </w:tcPr>
          <w:p w14:paraId="4D8DBCED" w14:textId="77777777" w:rsidR="00DD6FE9" w:rsidRPr="001D3C77" w:rsidRDefault="00DD6FE9" w:rsidP="007E2D63">
            <w:pPr>
              <w:spacing w:after="0" w:line="240" w:lineRule="auto"/>
              <w:jc w:val="both"/>
              <w:rPr>
                <w:sz w:val="22"/>
                <w:szCs w:val="22"/>
              </w:rPr>
            </w:pPr>
            <w:r w:rsidRPr="001D3C77">
              <w:rPr>
                <w:sz w:val="22"/>
                <w:szCs w:val="22"/>
              </w:rPr>
              <w:t>43, 2</w:t>
            </w:r>
          </w:p>
        </w:tc>
        <w:tc>
          <w:tcPr>
            <w:tcW w:w="0" w:type="auto"/>
          </w:tcPr>
          <w:p w14:paraId="5195BE8B" w14:textId="77777777" w:rsidR="00DD6FE9" w:rsidRPr="001D3C77" w:rsidRDefault="00DD6FE9" w:rsidP="007E2D63">
            <w:pPr>
              <w:spacing w:after="0" w:line="240" w:lineRule="auto"/>
              <w:jc w:val="both"/>
              <w:rPr>
                <w:sz w:val="22"/>
                <w:szCs w:val="22"/>
              </w:rPr>
            </w:pPr>
            <w:r w:rsidRPr="001D3C77">
              <w:rPr>
                <w:sz w:val="22"/>
                <w:szCs w:val="22"/>
              </w:rPr>
              <w:t>47, 7</w:t>
            </w:r>
          </w:p>
        </w:tc>
        <w:tc>
          <w:tcPr>
            <w:tcW w:w="0" w:type="auto"/>
          </w:tcPr>
          <w:p w14:paraId="78BBAA4B" w14:textId="77777777" w:rsidR="00DD6FE9" w:rsidRPr="001D3C77" w:rsidRDefault="00DD6FE9" w:rsidP="007E2D63">
            <w:pPr>
              <w:spacing w:after="0" w:line="240" w:lineRule="auto"/>
              <w:jc w:val="both"/>
              <w:rPr>
                <w:sz w:val="22"/>
                <w:szCs w:val="22"/>
              </w:rPr>
            </w:pPr>
            <w:r w:rsidRPr="001D3C77">
              <w:rPr>
                <w:sz w:val="22"/>
                <w:szCs w:val="22"/>
              </w:rPr>
              <w:t>52,5</w:t>
            </w:r>
          </w:p>
        </w:tc>
        <w:tc>
          <w:tcPr>
            <w:tcW w:w="0" w:type="auto"/>
          </w:tcPr>
          <w:p w14:paraId="5280EA3E" w14:textId="77777777" w:rsidR="00DD6FE9" w:rsidRPr="001D3C77" w:rsidRDefault="00DD6FE9" w:rsidP="007E2D63">
            <w:pPr>
              <w:spacing w:after="0" w:line="240" w:lineRule="auto"/>
              <w:jc w:val="both"/>
              <w:rPr>
                <w:sz w:val="22"/>
                <w:szCs w:val="22"/>
              </w:rPr>
            </w:pPr>
            <w:r w:rsidRPr="001D3C77">
              <w:rPr>
                <w:sz w:val="22"/>
                <w:szCs w:val="22"/>
              </w:rPr>
              <w:t>9,4</w:t>
            </w:r>
          </w:p>
        </w:tc>
        <w:tc>
          <w:tcPr>
            <w:tcW w:w="0" w:type="auto"/>
          </w:tcPr>
          <w:p w14:paraId="36A7350D" w14:textId="77777777" w:rsidR="00DD6FE9" w:rsidRPr="001D3C77" w:rsidRDefault="00DD6FE9" w:rsidP="007E2D63">
            <w:pPr>
              <w:spacing w:after="0" w:line="240" w:lineRule="auto"/>
              <w:jc w:val="both"/>
              <w:rPr>
                <w:sz w:val="22"/>
                <w:szCs w:val="22"/>
              </w:rPr>
            </w:pPr>
            <w:r w:rsidRPr="001D3C77">
              <w:rPr>
                <w:sz w:val="22"/>
                <w:szCs w:val="22"/>
              </w:rPr>
              <w:t>-</w:t>
            </w:r>
          </w:p>
        </w:tc>
        <w:tc>
          <w:tcPr>
            <w:tcW w:w="0" w:type="auto"/>
          </w:tcPr>
          <w:p w14:paraId="47AAF61C" w14:textId="77777777" w:rsidR="00DD6FE9" w:rsidRPr="001D3C77" w:rsidRDefault="00DD6FE9" w:rsidP="007E2D63">
            <w:pPr>
              <w:spacing w:after="0" w:line="240" w:lineRule="auto"/>
              <w:jc w:val="both"/>
              <w:rPr>
                <w:sz w:val="22"/>
                <w:szCs w:val="22"/>
              </w:rPr>
            </w:pPr>
            <w:r w:rsidRPr="001D3C77">
              <w:rPr>
                <w:sz w:val="22"/>
                <w:szCs w:val="22"/>
              </w:rPr>
              <w:t>12, 6</w:t>
            </w:r>
          </w:p>
        </w:tc>
        <w:tc>
          <w:tcPr>
            <w:tcW w:w="0" w:type="auto"/>
          </w:tcPr>
          <w:p w14:paraId="04B06778" w14:textId="77777777" w:rsidR="00DD6FE9" w:rsidRPr="001D3C77" w:rsidRDefault="00DD6FE9" w:rsidP="007E2D63">
            <w:pPr>
              <w:spacing w:after="0" w:line="240" w:lineRule="auto"/>
              <w:jc w:val="both"/>
              <w:rPr>
                <w:sz w:val="22"/>
                <w:szCs w:val="22"/>
              </w:rPr>
            </w:pPr>
            <w:r w:rsidRPr="001D3C77">
              <w:rPr>
                <w:sz w:val="22"/>
                <w:szCs w:val="22"/>
              </w:rPr>
              <w:t>10, 7</w:t>
            </w:r>
          </w:p>
        </w:tc>
        <w:tc>
          <w:tcPr>
            <w:tcW w:w="0" w:type="auto"/>
          </w:tcPr>
          <w:p w14:paraId="7E7E0B28" w14:textId="77777777" w:rsidR="00DD6FE9" w:rsidRPr="001D3C77" w:rsidRDefault="00DD6FE9" w:rsidP="007E2D63">
            <w:pPr>
              <w:spacing w:after="0" w:line="240" w:lineRule="auto"/>
              <w:jc w:val="both"/>
              <w:rPr>
                <w:sz w:val="22"/>
                <w:szCs w:val="22"/>
              </w:rPr>
            </w:pPr>
            <w:r w:rsidRPr="001D3C77">
              <w:rPr>
                <w:sz w:val="22"/>
                <w:szCs w:val="22"/>
              </w:rPr>
              <w:t>11,9</w:t>
            </w:r>
          </w:p>
        </w:tc>
        <w:tc>
          <w:tcPr>
            <w:tcW w:w="0" w:type="auto"/>
          </w:tcPr>
          <w:p w14:paraId="447EEFF2" w14:textId="77777777" w:rsidR="00DD6FE9" w:rsidRPr="001D3C77" w:rsidRDefault="00DD6FE9" w:rsidP="007E2D63">
            <w:pPr>
              <w:spacing w:after="0" w:line="240" w:lineRule="auto"/>
              <w:jc w:val="both"/>
              <w:rPr>
                <w:sz w:val="22"/>
                <w:szCs w:val="22"/>
              </w:rPr>
            </w:pPr>
            <w:r w:rsidRPr="001D3C77">
              <w:rPr>
                <w:sz w:val="22"/>
                <w:szCs w:val="22"/>
              </w:rPr>
              <w:t>3,6</w:t>
            </w:r>
          </w:p>
        </w:tc>
        <w:tc>
          <w:tcPr>
            <w:tcW w:w="0" w:type="auto"/>
          </w:tcPr>
          <w:p w14:paraId="54C7FED7" w14:textId="77777777" w:rsidR="00DD6FE9" w:rsidRPr="001D3C77" w:rsidRDefault="00DD6FE9" w:rsidP="007E2D63">
            <w:pPr>
              <w:spacing w:after="0" w:line="240" w:lineRule="auto"/>
              <w:jc w:val="both"/>
              <w:rPr>
                <w:sz w:val="22"/>
                <w:szCs w:val="22"/>
              </w:rPr>
            </w:pPr>
            <w:r w:rsidRPr="001D3C77">
              <w:rPr>
                <w:sz w:val="22"/>
                <w:szCs w:val="22"/>
              </w:rPr>
              <w:t>-</w:t>
            </w:r>
          </w:p>
        </w:tc>
        <w:tc>
          <w:tcPr>
            <w:tcW w:w="0" w:type="auto"/>
          </w:tcPr>
          <w:p w14:paraId="1788557A" w14:textId="77777777" w:rsidR="00DD6FE9" w:rsidRPr="001D3C77" w:rsidRDefault="00DD6FE9" w:rsidP="007E2D63">
            <w:pPr>
              <w:spacing w:after="0" w:line="240" w:lineRule="auto"/>
              <w:jc w:val="both"/>
              <w:rPr>
                <w:sz w:val="22"/>
                <w:szCs w:val="22"/>
              </w:rPr>
            </w:pPr>
            <w:r w:rsidRPr="001D3C77">
              <w:rPr>
                <w:sz w:val="22"/>
                <w:szCs w:val="22"/>
              </w:rPr>
              <w:t>4, 7</w:t>
            </w:r>
          </w:p>
        </w:tc>
        <w:tc>
          <w:tcPr>
            <w:tcW w:w="0" w:type="auto"/>
          </w:tcPr>
          <w:p w14:paraId="6443D4DA" w14:textId="77777777" w:rsidR="00DD6FE9" w:rsidRPr="001D3C77" w:rsidRDefault="00DD6FE9" w:rsidP="007E2D63">
            <w:pPr>
              <w:spacing w:after="0" w:line="240" w:lineRule="auto"/>
              <w:jc w:val="both"/>
              <w:rPr>
                <w:sz w:val="22"/>
                <w:szCs w:val="22"/>
              </w:rPr>
            </w:pPr>
            <w:r w:rsidRPr="001D3C77">
              <w:rPr>
                <w:sz w:val="22"/>
                <w:szCs w:val="22"/>
              </w:rPr>
              <w:t>3, 4</w:t>
            </w:r>
          </w:p>
        </w:tc>
        <w:tc>
          <w:tcPr>
            <w:tcW w:w="527" w:type="dxa"/>
          </w:tcPr>
          <w:p w14:paraId="19499D7E" w14:textId="77777777" w:rsidR="00DD6FE9" w:rsidRPr="001D3C77" w:rsidRDefault="00DD6FE9" w:rsidP="007E2D63">
            <w:pPr>
              <w:spacing w:after="0" w:line="240" w:lineRule="auto"/>
              <w:jc w:val="both"/>
              <w:rPr>
                <w:sz w:val="22"/>
                <w:szCs w:val="22"/>
              </w:rPr>
            </w:pPr>
            <w:r w:rsidRPr="001D3C77">
              <w:rPr>
                <w:sz w:val="22"/>
                <w:szCs w:val="22"/>
              </w:rPr>
              <w:t>4,1</w:t>
            </w:r>
          </w:p>
        </w:tc>
      </w:tr>
      <w:tr w:rsidR="00DD6FE9" w:rsidRPr="001D3C77" w14:paraId="3B21A2AD" w14:textId="77777777" w:rsidTr="009A1657">
        <w:trPr>
          <w:trHeight w:val="20"/>
          <w:jc w:val="center"/>
        </w:trPr>
        <w:tc>
          <w:tcPr>
            <w:tcW w:w="0" w:type="auto"/>
          </w:tcPr>
          <w:p w14:paraId="7E8AB616" w14:textId="77777777" w:rsidR="00DD6FE9" w:rsidRPr="001D3C77" w:rsidRDefault="00DD6FE9" w:rsidP="007E2D63">
            <w:pPr>
              <w:spacing w:after="0" w:line="240" w:lineRule="auto"/>
              <w:jc w:val="both"/>
              <w:rPr>
                <w:sz w:val="22"/>
                <w:szCs w:val="22"/>
              </w:rPr>
            </w:pPr>
            <w:r w:rsidRPr="001D3C77">
              <w:rPr>
                <w:sz w:val="22"/>
                <w:szCs w:val="22"/>
              </w:rPr>
              <w:t>Kidal</w:t>
            </w:r>
          </w:p>
        </w:tc>
        <w:tc>
          <w:tcPr>
            <w:tcW w:w="0" w:type="auto"/>
          </w:tcPr>
          <w:p w14:paraId="2A787822" w14:textId="77777777" w:rsidR="00DD6FE9" w:rsidRPr="001D3C77" w:rsidRDefault="00DD6FE9" w:rsidP="007E2D63">
            <w:pPr>
              <w:spacing w:after="0" w:line="240" w:lineRule="auto"/>
              <w:jc w:val="both"/>
              <w:rPr>
                <w:sz w:val="22"/>
                <w:szCs w:val="22"/>
              </w:rPr>
            </w:pPr>
            <w:r w:rsidRPr="001D3C77">
              <w:rPr>
                <w:sz w:val="22"/>
                <w:szCs w:val="22"/>
              </w:rPr>
              <w:t>4,4</w:t>
            </w:r>
          </w:p>
        </w:tc>
        <w:tc>
          <w:tcPr>
            <w:tcW w:w="0" w:type="auto"/>
          </w:tcPr>
          <w:p w14:paraId="6AA579DB" w14:textId="77777777" w:rsidR="00DD6FE9" w:rsidRPr="001D3C77" w:rsidRDefault="00DD6FE9" w:rsidP="007E2D63">
            <w:pPr>
              <w:spacing w:after="0" w:line="240" w:lineRule="auto"/>
              <w:jc w:val="both"/>
              <w:rPr>
                <w:sz w:val="22"/>
                <w:szCs w:val="22"/>
              </w:rPr>
            </w:pPr>
            <w:r w:rsidRPr="001D3C77">
              <w:rPr>
                <w:sz w:val="22"/>
                <w:szCs w:val="22"/>
              </w:rPr>
              <w:t>-</w:t>
            </w:r>
          </w:p>
        </w:tc>
        <w:tc>
          <w:tcPr>
            <w:tcW w:w="0" w:type="auto"/>
          </w:tcPr>
          <w:p w14:paraId="6940A7AA" w14:textId="77777777" w:rsidR="00DD6FE9" w:rsidRPr="001D3C77" w:rsidRDefault="00DD6FE9" w:rsidP="007E2D63">
            <w:pPr>
              <w:spacing w:after="0" w:line="240" w:lineRule="auto"/>
              <w:jc w:val="both"/>
              <w:rPr>
                <w:sz w:val="22"/>
                <w:szCs w:val="22"/>
              </w:rPr>
            </w:pPr>
            <w:r w:rsidRPr="001D3C77">
              <w:rPr>
                <w:sz w:val="22"/>
                <w:szCs w:val="22"/>
              </w:rPr>
              <w:t>-</w:t>
            </w:r>
          </w:p>
        </w:tc>
        <w:tc>
          <w:tcPr>
            <w:tcW w:w="0" w:type="auto"/>
          </w:tcPr>
          <w:p w14:paraId="706D0E2E" w14:textId="77777777" w:rsidR="00DD6FE9" w:rsidRPr="001D3C77" w:rsidRDefault="00DD6FE9" w:rsidP="007E2D63">
            <w:pPr>
              <w:spacing w:after="0" w:line="240" w:lineRule="auto"/>
              <w:jc w:val="both"/>
              <w:rPr>
                <w:sz w:val="22"/>
                <w:szCs w:val="22"/>
              </w:rPr>
            </w:pPr>
            <w:r w:rsidRPr="001D3C77">
              <w:rPr>
                <w:sz w:val="22"/>
                <w:szCs w:val="22"/>
              </w:rPr>
              <w:t>-</w:t>
            </w:r>
          </w:p>
        </w:tc>
        <w:tc>
          <w:tcPr>
            <w:tcW w:w="0" w:type="auto"/>
          </w:tcPr>
          <w:p w14:paraId="22C5EA5B" w14:textId="77777777" w:rsidR="00DD6FE9" w:rsidRPr="001D3C77" w:rsidRDefault="00DD6FE9" w:rsidP="007E2D63">
            <w:pPr>
              <w:spacing w:after="0" w:line="240" w:lineRule="auto"/>
              <w:jc w:val="both"/>
              <w:rPr>
                <w:sz w:val="22"/>
                <w:szCs w:val="22"/>
              </w:rPr>
            </w:pPr>
            <w:r w:rsidRPr="001D3C77">
              <w:rPr>
                <w:sz w:val="22"/>
                <w:szCs w:val="22"/>
              </w:rPr>
              <w:t>-</w:t>
            </w:r>
          </w:p>
        </w:tc>
        <w:tc>
          <w:tcPr>
            <w:tcW w:w="0" w:type="auto"/>
          </w:tcPr>
          <w:p w14:paraId="1DBC716A" w14:textId="77777777" w:rsidR="00DD6FE9" w:rsidRPr="001D3C77" w:rsidRDefault="00DD6FE9" w:rsidP="007E2D63">
            <w:pPr>
              <w:spacing w:after="0" w:line="240" w:lineRule="auto"/>
              <w:jc w:val="both"/>
              <w:rPr>
                <w:sz w:val="22"/>
                <w:szCs w:val="22"/>
              </w:rPr>
            </w:pPr>
            <w:r w:rsidRPr="001D3C77">
              <w:rPr>
                <w:sz w:val="22"/>
                <w:szCs w:val="22"/>
              </w:rPr>
              <w:t>1,1</w:t>
            </w:r>
          </w:p>
        </w:tc>
        <w:tc>
          <w:tcPr>
            <w:tcW w:w="0" w:type="auto"/>
          </w:tcPr>
          <w:p w14:paraId="6157A681" w14:textId="77777777" w:rsidR="00DD6FE9" w:rsidRPr="001D3C77" w:rsidRDefault="00DD6FE9" w:rsidP="007E2D63">
            <w:pPr>
              <w:spacing w:after="0" w:line="240" w:lineRule="auto"/>
              <w:jc w:val="both"/>
              <w:rPr>
                <w:sz w:val="22"/>
                <w:szCs w:val="22"/>
              </w:rPr>
            </w:pPr>
            <w:r w:rsidRPr="001D3C77">
              <w:rPr>
                <w:sz w:val="22"/>
                <w:szCs w:val="22"/>
              </w:rPr>
              <w:t>-</w:t>
            </w:r>
          </w:p>
        </w:tc>
        <w:tc>
          <w:tcPr>
            <w:tcW w:w="0" w:type="auto"/>
          </w:tcPr>
          <w:p w14:paraId="7A9B8923" w14:textId="77777777" w:rsidR="00DD6FE9" w:rsidRPr="001D3C77" w:rsidRDefault="00DD6FE9" w:rsidP="007E2D63">
            <w:pPr>
              <w:spacing w:after="0" w:line="240" w:lineRule="auto"/>
              <w:jc w:val="both"/>
              <w:rPr>
                <w:sz w:val="22"/>
                <w:szCs w:val="22"/>
              </w:rPr>
            </w:pPr>
            <w:r w:rsidRPr="001D3C77">
              <w:rPr>
                <w:sz w:val="22"/>
                <w:szCs w:val="22"/>
              </w:rPr>
              <w:t>-</w:t>
            </w:r>
          </w:p>
        </w:tc>
        <w:tc>
          <w:tcPr>
            <w:tcW w:w="0" w:type="auto"/>
          </w:tcPr>
          <w:p w14:paraId="3BE90198" w14:textId="77777777" w:rsidR="00DD6FE9" w:rsidRPr="001D3C77" w:rsidRDefault="00DD6FE9" w:rsidP="007E2D63">
            <w:pPr>
              <w:spacing w:after="0" w:line="240" w:lineRule="auto"/>
              <w:jc w:val="both"/>
              <w:rPr>
                <w:sz w:val="22"/>
                <w:szCs w:val="22"/>
              </w:rPr>
            </w:pPr>
            <w:r w:rsidRPr="001D3C77">
              <w:rPr>
                <w:sz w:val="22"/>
                <w:szCs w:val="22"/>
              </w:rPr>
              <w:t>-</w:t>
            </w:r>
          </w:p>
        </w:tc>
        <w:tc>
          <w:tcPr>
            <w:tcW w:w="0" w:type="auto"/>
          </w:tcPr>
          <w:p w14:paraId="74EF040D" w14:textId="77777777" w:rsidR="00DD6FE9" w:rsidRPr="001D3C77" w:rsidRDefault="00DD6FE9" w:rsidP="007E2D63">
            <w:pPr>
              <w:spacing w:after="0" w:line="240" w:lineRule="auto"/>
              <w:jc w:val="both"/>
              <w:rPr>
                <w:sz w:val="22"/>
                <w:szCs w:val="22"/>
              </w:rPr>
            </w:pPr>
            <w:r w:rsidRPr="001D3C77">
              <w:rPr>
                <w:sz w:val="22"/>
                <w:szCs w:val="22"/>
              </w:rPr>
              <w:t>-</w:t>
            </w:r>
          </w:p>
        </w:tc>
        <w:tc>
          <w:tcPr>
            <w:tcW w:w="0" w:type="auto"/>
          </w:tcPr>
          <w:p w14:paraId="107B4CC7" w14:textId="77777777" w:rsidR="00DD6FE9" w:rsidRPr="001D3C77" w:rsidRDefault="00DD6FE9" w:rsidP="007E2D63">
            <w:pPr>
              <w:spacing w:after="0" w:line="240" w:lineRule="auto"/>
              <w:jc w:val="both"/>
              <w:rPr>
                <w:sz w:val="22"/>
                <w:szCs w:val="22"/>
              </w:rPr>
            </w:pPr>
            <w:r w:rsidRPr="001D3C77">
              <w:rPr>
                <w:sz w:val="22"/>
                <w:szCs w:val="22"/>
              </w:rPr>
              <w:t>0,3</w:t>
            </w:r>
          </w:p>
        </w:tc>
        <w:tc>
          <w:tcPr>
            <w:tcW w:w="0" w:type="auto"/>
          </w:tcPr>
          <w:p w14:paraId="653D310D" w14:textId="77777777" w:rsidR="00DD6FE9" w:rsidRPr="001D3C77" w:rsidRDefault="00DD6FE9" w:rsidP="007E2D63">
            <w:pPr>
              <w:spacing w:after="0" w:line="240" w:lineRule="auto"/>
              <w:jc w:val="both"/>
              <w:rPr>
                <w:sz w:val="22"/>
                <w:szCs w:val="22"/>
              </w:rPr>
            </w:pPr>
            <w:r w:rsidRPr="001D3C77">
              <w:rPr>
                <w:sz w:val="22"/>
                <w:szCs w:val="22"/>
              </w:rPr>
              <w:t>-</w:t>
            </w:r>
          </w:p>
        </w:tc>
        <w:tc>
          <w:tcPr>
            <w:tcW w:w="0" w:type="auto"/>
          </w:tcPr>
          <w:p w14:paraId="778FB9DA" w14:textId="77777777" w:rsidR="00DD6FE9" w:rsidRPr="001D3C77" w:rsidRDefault="00DD6FE9" w:rsidP="007E2D63">
            <w:pPr>
              <w:spacing w:after="0" w:line="240" w:lineRule="auto"/>
              <w:jc w:val="both"/>
              <w:rPr>
                <w:sz w:val="22"/>
                <w:szCs w:val="22"/>
              </w:rPr>
            </w:pPr>
            <w:r w:rsidRPr="001D3C77">
              <w:rPr>
                <w:sz w:val="22"/>
                <w:szCs w:val="22"/>
              </w:rPr>
              <w:t>-</w:t>
            </w:r>
          </w:p>
        </w:tc>
        <w:tc>
          <w:tcPr>
            <w:tcW w:w="0" w:type="auto"/>
          </w:tcPr>
          <w:p w14:paraId="5FD9E33E" w14:textId="77777777" w:rsidR="00DD6FE9" w:rsidRPr="001D3C77" w:rsidRDefault="00DD6FE9" w:rsidP="007E2D63">
            <w:pPr>
              <w:spacing w:after="0" w:line="240" w:lineRule="auto"/>
              <w:jc w:val="both"/>
              <w:rPr>
                <w:sz w:val="22"/>
                <w:szCs w:val="22"/>
              </w:rPr>
            </w:pPr>
            <w:r w:rsidRPr="001D3C77">
              <w:rPr>
                <w:sz w:val="22"/>
                <w:szCs w:val="22"/>
              </w:rPr>
              <w:t>-</w:t>
            </w:r>
          </w:p>
        </w:tc>
        <w:tc>
          <w:tcPr>
            <w:tcW w:w="527" w:type="dxa"/>
          </w:tcPr>
          <w:p w14:paraId="44EFB5E3" w14:textId="77777777" w:rsidR="00DD6FE9" w:rsidRPr="001D3C77" w:rsidRDefault="00DD6FE9" w:rsidP="007E2D63">
            <w:pPr>
              <w:spacing w:after="0" w:line="240" w:lineRule="auto"/>
              <w:jc w:val="both"/>
              <w:rPr>
                <w:sz w:val="22"/>
                <w:szCs w:val="22"/>
              </w:rPr>
            </w:pPr>
            <w:r w:rsidRPr="001D3C77">
              <w:rPr>
                <w:sz w:val="22"/>
                <w:szCs w:val="22"/>
              </w:rPr>
              <w:t>-</w:t>
            </w:r>
          </w:p>
        </w:tc>
      </w:tr>
      <w:tr w:rsidR="00DD6FE9" w:rsidRPr="001D3C77" w14:paraId="16BB040E" w14:textId="77777777" w:rsidTr="009A1657">
        <w:trPr>
          <w:trHeight w:val="20"/>
          <w:jc w:val="center"/>
        </w:trPr>
        <w:tc>
          <w:tcPr>
            <w:tcW w:w="0" w:type="auto"/>
          </w:tcPr>
          <w:p w14:paraId="146A9F31" w14:textId="77777777" w:rsidR="00DD6FE9" w:rsidRPr="001D3C77" w:rsidRDefault="00DD6FE9" w:rsidP="007E2D63">
            <w:pPr>
              <w:spacing w:after="0" w:line="240" w:lineRule="auto"/>
              <w:jc w:val="both"/>
              <w:rPr>
                <w:sz w:val="22"/>
                <w:szCs w:val="22"/>
              </w:rPr>
            </w:pPr>
            <w:r w:rsidRPr="001D3C77">
              <w:rPr>
                <w:sz w:val="22"/>
                <w:szCs w:val="22"/>
              </w:rPr>
              <w:t>Bamako</w:t>
            </w:r>
          </w:p>
        </w:tc>
        <w:tc>
          <w:tcPr>
            <w:tcW w:w="0" w:type="auto"/>
          </w:tcPr>
          <w:p w14:paraId="5969D432" w14:textId="77777777" w:rsidR="00DD6FE9" w:rsidRPr="001D3C77" w:rsidRDefault="00DD6FE9" w:rsidP="007E2D63">
            <w:pPr>
              <w:spacing w:after="0" w:line="240" w:lineRule="auto"/>
              <w:jc w:val="both"/>
              <w:rPr>
                <w:sz w:val="22"/>
                <w:szCs w:val="22"/>
              </w:rPr>
            </w:pPr>
            <w:r w:rsidRPr="001D3C77">
              <w:rPr>
                <w:sz w:val="22"/>
                <w:szCs w:val="22"/>
              </w:rPr>
              <w:t>10,7</w:t>
            </w:r>
          </w:p>
        </w:tc>
        <w:tc>
          <w:tcPr>
            <w:tcW w:w="0" w:type="auto"/>
          </w:tcPr>
          <w:p w14:paraId="4BFE613F" w14:textId="77777777" w:rsidR="00DD6FE9" w:rsidRPr="001D3C77" w:rsidRDefault="00DD6FE9" w:rsidP="007E2D63">
            <w:pPr>
              <w:spacing w:after="0" w:line="240" w:lineRule="auto"/>
              <w:jc w:val="both"/>
              <w:rPr>
                <w:sz w:val="22"/>
                <w:szCs w:val="22"/>
              </w:rPr>
            </w:pPr>
            <w:r w:rsidRPr="001D3C77">
              <w:rPr>
                <w:sz w:val="22"/>
                <w:szCs w:val="22"/>
              </w:rPr>
              <w:t>10,3</w:t>
            </w:r>
          </w:p>
        </w:tc>
        <w:tc>
          <w:tcPr>
            <w:tcW w:w="0" w:type="auto"/>
          </w:tcPr>
          <w:p w14:paraId="78E59AFB" w14:textId="77777777" w:rsidR="00DD6FE9" w:rsidRPr="001D3C77" w:rsidRDefault="00DD6FE9" w:rsidP="007E2D63">
            <w:pPr>
              <w:spacing w:after="0" w:line="240" w:lineRule="auto"/>
              <w:jc w:val="both"/>
              <w:rPr>
                <w:sz w:val="22"/>
                <w:szCs w:val="22"/>
              </w:rPr>
            </w:pPr>
            <w:r w:rsidRPr="001D3C77">
              <w:rPr>
                <w:sz w:val="22"/>
                <w:szCs w:val="22"/>
              </w:rPr>
              <w:t>11, 1</w:t>
            </w:r>
          </w:p>
        </w:tc>
        <w:tc>
          <w:tcPr>
            <w:tcW w:w="0" w:type="auto"/>
          </w:tcPr>
          <w:p w14:paraId="1B777B02" w14:textId="77777777" w:rsidR="00DD6FE9" w:rsidRPr="001D3C77" w:rsidRDefault="00DD6FE9" w:rsidP="007E2D63">
            <w:pPr>
              <w:spacing w:after="0" w:line="240" w:lineRule="auto"/>
              <w:jc w:val="both"/>
              <w:rPr>
                <w:sz w:val="22"/>
                <w:szCs w:val="22"/>
              </w:rPr>
            </w:pPr>
            <w:r w:rsidRPr="001D3C77">
              <w:rPr>
                <w:sz w:val="22"/>
                <w:szCs w:val="22"/>
              </w:rPr>
              <w:t>11, 2</w:t>
            </w:r>
          </w:p>
        </w:tc>
        <w:tc>
          <w:tcPr>
            <w:tcW w:w="0" w:type="auto"/>
          </w:tcPr>
          <w:p w14:paraId="51B6BDE3" w14:textId="77777777" w:rsidR="00DD6FE9" w:rsidRPr="001D3C77" w:rsidRDefault="00DD6FE9" w:rsidP="007E2D63">
            <w:pPr>
              <w:spacing w:after="0" w:line="240" w:lineRule="auto"/>
              <w:jc w:val="both"/>
              <w:rPr>
                <w:sz w:val="22"/>
                <w:szCs w:val="22"/>
              </w:rPr>
            </w:pPr>
            <w:r w:rsidRPr="001D3C77">
              <w:rPr>
                <w:sz w:val="22"/>
                <w:szCs w:val="22"/>
              </w:rPr>
              <w:t>7,4</w:t>
            </w:r>
          </w:p>
        </w:tc>
        <w:tc>
          <w:tcPr>
            <w:tcW w:w="0" w:type="auto"/>
          </w:tcPr>
          <w:p w14:paraId="6A9F9636" w14:textId="77777777" w:rsidR="00DD6FE9" w:rsidRPr="001D3C77" w:rsidRDefault="00DD6FE9" w:rsidP="007E2D63">
            <w:pPr>
              <w:spacing w:after="0" w:line="240" w:lineRule="auto"/>
              <w:jc w:val="both"/>
              <w:rPr>
                <w:sz w:val="22"/>
                <w:szCs w:val="22"/>
              </w:rPr>
            </w:pPr>
            <w:r w:rsidRPr="001D3C77">
              <w:rPr>
                <w:sz w:val="22"/>
                <w:szCs w:val="22"/>
              </w:rPr>
              <w:t>2,3</w:t>
            </w:r>
          </w:p>
        </w:tc>
        <w:tc>
          <w:tcPr>
            <w:tcW w:w="0" w:type="auto"/>
          </w:tcPr>
          <w:p w14:paraId="07529347" w14:textId="77777777" w:rsidR="00DD6FE9" w:rsidRPr="001D3C77" w:rsidRDefault="00DD6FE9" w:rsidP="007E2D63">
            <w:pPr>
              <w:spacing w:after="0" w:line="240" w:lineRule="auto"/>
              <w:jc w:val="both"/>
              <w:rPr>
                <w:sz w:val="22"/>
                <w:szCs w:val="22"/>
              </w:rPr>
            </w:pPr>
            <w:r w:rsidRPr="001D3C77">
              <w:rPr>
                <w:sz w:val="22"/>
                <w:szCs w:val="22"/>
              </w:rPr>
              <w:t>2, 3</w:t>
            </w:r>
          </w:p>
        </w:tc>
        <w:tc>
          <w:tcPr>
            <w:tcW w:w="0" w:type="auto"/>
          </w:tcPr>
          <w:p w14:paraId="05E8AF5D" w14:textId="77777777" w:rsidR="00DD6FE9" w:rsidRPr="001D3C77" w:rsidRDefault="00DD6FE9" w:rsidP="007E2D63">
            <w:pPr>
              <w:spacing w:after="0" w:line="240" w:lineRule="auto"/>
              <w:jc w:val="both"/>
              <w:rPr>
                <w:sz w:val="22"/>
                <w:szCs w:val="22"/>
              </w:rPr>
            </w:pPr>
            <w:r w:rsidRPr="001D3C77">
              <w:rPr>
                <w:sz w:val="22"/>
                <w:szCs w:val="22"/>
              </w:rPr>
              <w:t>2, 3</w:t>
            </w:r>
          </w:p>
        </w:tc>
        <w:tc>
          <w:tcPr>
            <w:tcW w:w="0" w:type="auto"/>
          </w:tcPr>
          <w:p w14:paraId="4A9C2879" w14:textId="77777777" w:rsidR="00DD6FE9" w:rsidRPr="001D3C77" w:rsidRDefault="00DD6FE9" w:rsidP="007E2D63">
            <w:pPr>
              <w:spacing w:after="0" w:line="240" w:lineRule="auto"/>
              <w:jc w:val="both"/>
              <w:rPr>
                <w:sz w:val="22"/>
                <w:szCs w:val="22"/>
              </w:rPr>
            </w:pPr>
            <w:r w:rsidRPr="001D3C77">
              <w:rPr>
                <w:sz w:val="22"/>
                <w:szCs w:val="22"/>
              </w:rPr>
              <w:t>2, 5</w:t>
            </w:r>
          </w:p>
        </w:tc>
        <w:tc>
          <w:tcPr>
            <w:tcW w:w="0" w:type="auto"/>
          </w:tcPr>
          <w:p w14:paraId="63C991CE" w14:textId="77777777" w:rsidR="00DD6FE9" w:rsidRPr="001D3C77" w:rsidRDefault="00DD6FE9" w:rsidP="007E2D63">
            <w:pPr>
              <w:spacing w:after="0" w:line="240" w:lineRule="auto"/>
              <w:jc w:val="both"/>
              <w:rPr>
                <w:sz w:val="22"/>
                <w:szCs w:val="22"/>
              </w:rPr>
            </w:pPr>
            <w:r w:rsidRPr="001D3C77">
              <w:rPr>
                <w:sz w:val="22"/>
                <w:szCs w:val="22"/>
              </w:rPr>
              <w:t>1,0</w:t>
            </w:r>
          </w:p>
        </w:tc>
        <w:tc>
          <w:tcPr>
            <w:tcW w:w="0" w:type="auto"/>
          </w:tcPr>
          <w:p w14:paraId="46EB8299" w14:textId="77777777" w:rsidR="00DD6FE9" w:rsidRPr="001D3C77" w:rsidRDefault="00DD6FE9" w:rsidP="007E2D63">
            <w:pPr>
              <w:spacing w:after="0" w:line="240" w:lineRule="auto"/>
              <w:jc w:val="both"/>
              <w:rPr>
                <w:sz w:val="22"/>
                <w:szCs w:val="22"/>
              </w:rPr>
            </w:pPr>
            <w:r w:rsidRPr="001D3C77">
              <w:rPr>
                <w:sz w:val="22"/>
                <w:szCs w:val="22"/>
              </w:rPr>
              <w:t>0,7</w:t>
            </w:r>
          </w:p>
        </w:tc>
        <w:tc>
          <w:tcPr>
            <w:tcW w:w="0" w:type="auto"/>
          </w:tcPr>
          <w:p w14:paraId="53FDFD99" w14:textId="77777777" w:rsidR="00DD6FE9" w:rsidRPr="001D3C77" w:rsidRDefault="00DD6FE9" w:rsidP="007E2D63">
            <w:pPr>
              <w:spacing w:after="0" w:line="240" w:lineRule="auto"/>
              <w:jc w:val="both"/>
              <w:rPr>
                <w:sz w:val="22"/>
                <w:szCs w:val="22"/>
              </w:rPr>
            </w:pPr>
            <w:r w:rsidRPr="001D3C77">
              <w:rPr>
                <w:sz w:val="22"/>
                <w:szCs w:val="22"/>
              </w:rPr>
              <w:t>0, 7</w:t>
            </w:r>
          </w:p>
        </w:tc>
        <w:tc>
          <w:tcPr>
            <w:tcW w:w="0" w:type="auto"/>
          </w:tcPr>
          <w:p w14:paraId="51F6C480" w14:textId="77777777" w:rsidR="00DD6FE9" w:rsidRPr="001D3C77" w:rsidRDefault="00DD6FE9" w:rsidP="007E2D63">
            <w:pPr>
              <w:spacing w:after="0" w:line="240" w:lineRule="auto"/>
              <w:jc w:val="both"/>
              <w:rPr>
                <w:sz w:val="22"/>
                <w:szCs w:val="22"/>
              </w:rPr>
            </w:pPr>
            <w:r w:rsidRPr="001D3C77">
              <w:rPr>
                <w:sz w:val="22"/>
                <w:szCs w:val="22"/>
              </w:rPr>
              <w:t>0, 7</w:t>
            </w:r>
          </w:p>
        </w:tc>
        <w:tc>
          <w:tcPr>
            <w:tcW w:w="0" w:type="auto"/>
          </w:tcPr>
          <w:p w14:paraId="02DD4E40" w14:textId="77777777" w:rsidR="00DD6FE9" w:rsidRPr="001D3C77" w:rsidRDefault="00DD6FE9" w:rsidP="007E2D63">
            <w:pPr>
              <w:spacing w:after="0" w:line="240" w:lineRule="auto"/>
              <w:jc w:val="both"/>
              <w:rPr>
                <w:sz w:val="22"/>
                <w:szCs w:val="22"/>
              </w:rPr>
            </w:pPr>
            <w:r w:rsidRPr="001D3C77">
              <w:rPr>
                <w:sz w:val="22"/>
                <w:szCs w:val="22"/>
              </w:rPr>
              <w:t>0, 8</w:t>
            </w:r>
          </w:p>
        </w:tc>
        <w:tc>
          <w:tcPr>
            <w:tcW w:w="527" w:type="dxa"/>
          </w:tcPr>
          <w:p w14:paraId="7F0FA85D" w14:textId="77777777" w:rsidR="00DD6FE9" w:rsidRPr="001D3C77" w:rsidRDefault="00DD6FE9" w:rsidP="007E2D63">
            <w:pPr>
              <w:spacing w:after="0" w:line="240" w:lineRule="auto"/>
              <w:jc w:val="both"/>
              <w:rPr>
                <w:sz w:val="22"/>
                <w:szCs w:val="22"/>
              </w:rPr>
            </w:pPr>
            <w:r w:rsidRPr="001D3C77">
              <w:rPr>
                <w:sz w:val="22"/>
                <w:szCs w:val="22"/>
              </w:rPr>
              <w:t>0,3</w:t>
            </w:r>
          </w:p>
        </w:tc>
      </w:tr>
      <w:tr w:rsidR="00DD6FE9" w:rsidRPr="001D3C77" w14:paraId="7EA0A2D7" w14:textId="77777777" w:rsidTr="009A1657">
        <w:trPr>
          <w:trHeight w:val="20"/>
          <w:jc w:val="center"/>
        </w:trPr>
        <w:tc>
          <w:tcPr>
            <w:tcW w:w="0" w:type="auto"/>
          </w:tcPr>
          <w:p w14:paraId="1F9758D7" w14:textId="77777777" w:rsidR="00DD6FE9" w:rsidRPr="001D3C77" w:rsidRDefault="00DD6FE9" w:rsidP="007E2D63">
            <w:pPr>
              <w:spacing w:after="0" w:line="240" w:lineRule="auto"/>
              <w:jc w:val="both"/>
              <w:rPr>
                <w:sz w:val="22"/>
                <w:szCs w:val="22"/>
              </w:rPr>
            </w:pPr>
            <w:r w:rsidRPr="001D3C77">
              <w:rPr>
                <w:sz w:val="22"/>
                <w:szCs w:val="22"/>
              </w:rPr>
              <w:t>Ensemble</w:t>
            </w:r>
          </w:p>
        </w:tc>
        <w:tc>
          <w:tcPr>
            <w:tcW w:w="0" w:type="auto"/>
          </w:tcPr>
          <w:p w14:paraId="0C37FC16" w14:textId="77777777" w:rsidR="00DD6FE9" w:rsidRPr="001D3C77" w:rsidRDefault="00DD6FE9" w:rsidP="007E2D63">
            <w:pPr>
              <w:spacing w:after="0" w:line="240" w:lineRule="auto"/>
              <w:jc w:val="both"/>
              <w:rPr>
                <w:sz w:val="22"/>
                <w:szCs w:val="22"/>
              </w:rPr>
            </w:pPr>
            <w:r w:rsidRPr="001D3C77">
              <w:rPr>
                <w:sz w:val="22"/>
                <w:szCs w:val="22"/>
              </w:rPr>
              <w:t>45,4</w:t>
            </w:r>
          </w:p>
        </w:tc>
        <w:tc>
          <w:tcPr>
            <w:tcW w:w="0" w:type="auto"/>
          </w:tcPr>
          <w:p w14:paraId="5ACE9283" w14:textId="77777777" w:rsidR="00DD6FE9" w:rsidRPr="001D3C77" w:rsidRDefault="00DD6FE9" w:rsidP="007E2D63">
            <w:pPr>
              <w:spacing w:after="0" w:line="240" w:lineRule="auto"/>
              <w:jc w:val="both"/>
              <w:rPr>
                <w:sz w:val="22"/>
                <w:szCs w:val="22"/>
              </w:rPr>
            </w:pPr>
            <w:r w:rsidRPr="001D3C77">
              <w:rPr>
                <w:sz w:val="22"/>
                <w:szCs w:val="22"/>
              </w:rPr>
              <w:t>47,1</w:t>
            </w:r>
          </w:p>
        </w:tc>
        <w:tc>
          <w:tcPr>
            <w:tcW w:w="0" w:type="auto"/>
          </w:tcPr>
          <w:p w14:paraId="41D7801C" w14:textId="77777777" w:rsidR="00DD6FE9" w:rsidRPr="001D3C77" w:rsidRDefault="00DD6FE9" w:rsidP="007E2D63">
            <w:pPr>
              <w:spacing w:after="0" w:line="240" w:lineRule="auto"/>
              <w:jc w:val="both"/>
              <w:rPr>
                <w:sz w:val="22"/>
                <w:szCs w:val="22"/>
              </w:rPr>
            </w:pPr>
            <w:r w:rsidRPr="001D3C77">
              <w:rPr>
                <w:sz w:val="22"/>
                <w:szCs w:val="22"/>
              </w:rPr>
              <w:t>46, 9</w:t>
            </w:r>
          </w:p>
        </w:tc>
        <w:tc>
          <w:tcPr>
            <w:tcW w:w="0" w:type="auto"/>
          </w:tcPr>
          <w:p w14:paraId="035A87D2" w14:textId="77777777" w:rsidR="00DD6FE9" w:rsidRPr="001D3C77" w:rsidRDefault="00DD6FE9" w:rsidP="007E2D63">
            <w:pPr>
              <w:spacing w:after="0" w:line="240" w:lineRule="auto"/>
              <w:jc w:val="both"/>
              <w:rPr>
                <w:sz w:val="22"/>
                <w:szCs w:val="22"/>
              </w:rPr>
            </w:pPr>
            <w:r w:rsidRPr="001D3C77">
              <w:rPr>
                <w:sz w:val="22"/>
                <w:szCs w:val="22"/>
              </w:rPr>
              <w:t>47, 2</w:t>
            </w:r>
          </w:p>
        </w:tc>
        <w:tc>
          <w:tcPr>
            <w:tcW w:w="0" w:type="auto"/>
          </w:tcPr>
          <w:p w14:paraId="43192801" w14:textId="77777777" w:rsidR="00DD6FE9" w:rsidRPr="001D3C77" w:rsidRDefault="00DD6FE9" w:rsidP="007E2D63">
            <w:pPr>
              <w:spacing w:after="0" w:line="240" w:lineRule="auto"/>
              <w:jc w:val="both"/>
              <w:rPr>
                <w:sz w:val="22"/>
                <w:szCs w:val="22"/>
              </w:rPr>
            </w:pPr>
            <w:r w:rsidRPr="001D3C77">
              <w:rPr>
                <w:sz w:val="22"/>
                <w:szCs w:val="22"/>
              </w:rPr>
              <w:t>46,8</w:t>
            </w:r>
          </w:p>
        </w:tc>
        <w:tc>
          <w:tcPr>
            <w:tcW w:w="0" w:type="auto"/>
          </w:tcPr>
          <w:p w14:paraId="3720885A" w14:textId="77777777" w:rsidR="00DD6FE9" w:rsidRPr="001D3C77" w:rsidRDefault="00DD6FE9" w:rsidP="007E2D63">
            <w:pPr>
              <w:spacing w:after="0" w:line="240" w:lineRule="auto"/>
              <w:jc w:val="both"/>
              <w:rPr>
                <w:sz w:val="22"/>
                <w:szCs w:val="22"/>
              </w:rPr>
            </w:pPr>
            <w:r w:rsidRPr="001D3C77">
              <w:rPr>
                <w:sz w:val="22"/>
                <w:szCs w:val="22"/>
              </w:rPr>
              <w:t>15,5</w:t>
            </w:r>
          </w:p>
        </w:tc>
        <w:tc>
          <w:tcPr>
            <w:tcW w:w="0" w:type="auto"/>
          </w:tcPr>
          <w:p w14:paraId="761BC44D" w14:textId="77777777" w:rsidR="00DD6FE9" w:rsidRPr="001D3C77" w:rsidRDefault="00DD6FE9" w:rsidP="007E2D63">
            <w:pPr>
              <w:spacing w:after="0" w:line="240" w:lineRule="auto"/>
              <w:jc w:val="both"/>
              <w:rPr>
                <w:sz w:val="22"/>
                <w:szCs w:val="22"/>
              </w:rPr>
            </w:pPr>
            <w:r w:rsidRPr="001D3C77">
              <w:rPr>
                <w:sz w:val="22"/>
                <w:szCs w:val="22"/>
              </w:rPr>
              <w:t>13, 5</w:t>
            </w:r>
          </w:p>
        </w:tc>
        <w:tc>
          <w:tcPr>
            <w:tcW w:w="0" w:type="auto"/>
          </w:tcPr>
          <w:p w14:paraId="2246B57C" w14:textId="77777777" w:rsidR="00DD6FE9" w:rsidRPr="001D3C77" w:rsidRDefault="00DD6FE9" w:rsidP="007E2D63">
            <w:pPr>
              <w:spacing w:after="0" w:line="240" w:lineRule="auto"/>
              <w:jc w:val="both"/>
              <w:rPr>
                <w:sz w:val="22"/>
                <w:szCs w:val="22"/>
              </w:rPr>
            </w:pPr>
            <w:r w:rsidRPr="001D3C77">
              <w:rPr>
                <w:sz w:val="22"/>
                <w:szCs w:val="22"/>
              </w:rPr>
              <w:t>13, 3</w:t>
            </w:r>
          </w:p>
        </w:tc>
        <w:tc>
          <w:tcPr>
            <w:tcW w:w="0" w:type="auto"/>
          </w:tcPr>
          <w:p w14:paraId="0DAD251A" w14:textId="77777777" w:rsidR="00DD6FE9" w:rsidRPr="001D3C77" w:rsidRDefault="00DD6FE9" w:rsidP="007E2D63">
            <w:pPr>
              <w:spacing w:after="0" w:line="240" w:lineRule="auto"/>
              <w:jc w:val="both"/>
              <w:rPr>
                <w:sz w:val="22"/>
                <w:szCs w:val="22"/>
              </w:rPr>
            </w:pPr>
            <w:r w:rsidRPr="001D3C77">
              <w:rPr>
                <w:sz w:val="22"/>
                <w:szCs w:val="22"/>
              </w:rPr>
              <w:t>13, 9</w:t>
            </w:r>
          </w:p>
        </w:tc>
        <w:tc>
          <w:tcPr>
            <w:tcW w:w="0" w:type="auto"/>
          </w:tcPr>
          <w:p w14:paraId="4674FBC2" w14:textId="77777777" w:rsidR="00DD6FE9" w:rsidRPr="001D3C77" w:rsidRDefault="00DD6FE9" w:rsidP="007E2D63">
            <w:pPr>
              <w:spacing w:after="0" w:line="240" w:lineRule="auto"/>
              <w:jc w:val="both"/>
              <w:rPr>
                <w:sz w:val="22"/>
                <w:szCs w:val="22"/>
              </w:rPr>
            </w:pPr>
            <w:r w:rsidRPr="001D3C77">
              <w:rPr>
                <w:sz w:val="22"/>
                <w:szCs w:val="22"/>
              </w:rPr>
              <w:t>12,9</w:t>
            </w:r>
          </w:p>
        </w:tc>
        <w:tc>
          <w:tcPr>
            <w:tcW w:w="0" w:type="auto"/>
          </w:tcPr>
          <w:p w14:paraId="10EB2CDA" w14:textId="77777777" w:rsidR="00DD6FE9" w:rsidRPr="001D3C77" w:rsidRDefault="00DD6FE9" w:rsidP="007E2D63">
            <w:pPr>
              <w:spacing w:after="0" w:line="240" w:lineRule="auto"/>
              <w:jc w:val="both"/>
              <w:rPr>
                <w:sz w:val="22"/>
                <w:szCs w:val="22"/>
              </w:rPr>
            </w:pPr>
            <w:r w:rsidRPr="001D3C77">
              <w:rPr>
                <w:sz w:val="22"/>
                <w:szCs w:val="22"/>
              </w:rPr>
              <w:t>7,0</w:t>
            </w:r>
          </w:p>
        </w:tc>
        <w:tc>
          <w:tcPr>
            <w:tcW w:w="0" w:type="auto"/>
          </w:tcPr>
          <w:p w14:paraId="292465D6" w14:textId="77777777" w:rsidR="00DD6FE9" w:rsidRPr="001D3C77" w:rsidRDefault="00DD6FE9" w:rsidP="007E2D63">
            <w:pPr>
              <w:spacing w:after="0" w:line="240" w:lineRule="auto"/>
              <w:jc w:val="both"/>
              <w:rPr>
                <w:sz w:val="22"/>
                <w:szCs w:val="22"/>
              </w:rPr>
            </w:pPr>
            <w:r w:rsidRPr="001D3C77">
              <w:rPr>
                <w:sz w:val="22"/>
                <w:szCs w:val="22"/>
              </w:rPr>
              <w:t>5, 4</w:t>
            </w:r>
          </w:p>
        </w:tc>
        <w:tc>
          <w:tcPr>
            <w:tcW w:w="0" w:type="auto"/>
          </w:tcPr>
          <w:p w14:paraId="746396E2" w14:textId="77777777" w:rsidR="00DD6FE9" w:rsidRPr="001D3C77" w:rsidRDefault="00DD6FE9" w:rsidP="007E2D63">
            <w:pPr>
              <w:spacing w:after="0" w:line="240" w:lineRule="auto"/>
              <w:jc w:val="both"/>
              <w:rPr>
                <w:sz w:val="22"/>
                <w:szCs w:val="22"/>
              </w:rPr>
            </w:pPr>
            <w:r w:rsidRPr="001D3C77">
              <w:rPr>
                <w:sz w:val="22"/>
                <w:szCs w:val="22"/>
              </w:rPr>
              <w:t>5, 2</w:t>
            </w:r>
          </w:p>
        </w:tc>
        <w:tc>
          <w:tcPr>
            <w:tcW w:w="0" w:type="auto"/>
          </w:tcPr>
          <w:p w14:paraId="2BA05BA2" w14:textId="77777777" w:rsidR="00DD6FE9" w:rsidRPr="001D3C77" w:rsidRDefault="00DD6FE9" w:rsidP="007E2D63">
            <w:pPr>
              <w:spacing w:after="0" w:line="240" w:lineRule="auto"/>
              <w:jc w:val="both"/>
              <w:rPr>
                <w:sz w:val="22"/>
                <w:szCs w:val="22"/>
              </w:rPr>
            </w:pPr>
            <w:r w:rsidRPr="001D3C77">
              <w:rPr>
                <w:sz w:val="22"/>
                <w:szCs w:val="22"/>
              </w:rPr>
              <w:t>5, 6</w:t>
            </w:r>
          </w:p>
        </w:tc>
        <w:tc>
          <w:tcPr>
            <w:tcW w:w="527" w:type="dxa"/>
          </w:tcPr>
          <w:p w14:paraId="41E80F52" w14:textId="77777777" w:rsidR="00DD6FE9" w:rsidRPr="001D3C77" w:rsidRDefault="00DD6FE9" w:rsidP="007E2D63">
            <w:pPr>
              <w:spacing w:after="0" w:line="240" w:lineRule="auto"/>
              <w:jc w:val="both"/>
              <w:rPr>
                <w:sz w:val="22"/>
                <w:szCs w:val="22"/>
              </w:rPr>
            </w:pPr>
            <w:r w:rsidRPr="001D3C77">
              <w:rPr>
                <w:sz w:val="22"/>
                <w:szCs w:val="22"/>
              </w:rPr>
              <w:t>4,9</w:t>
            </w:r>
          </w:p>
        </w:tc>
      </w:tr>
    </w:tbl>
    <w:p w14:paraId="7393FB14" w14:textId="77777777" w:rsidR="00DD6FE9" w:rsidRPr="00DF3B0D" w:rsidRDefault="00DD6FE9" w:rsidP="00DD6FE9">
      <w:pPr>
        <w:spacing w:after="0" w:line="240" w:lineRule="auto"/>
        <w:jc w:val="both"/>
        <w:rPr>
          <w:b/>
          <w:i/>
          <w:sz w:val="16"/>
          <w:szCs w:val="16"/>
        </w:rPr>
      </w:pPr>
      <w:r w:rsidRPr="00DF3B0D">
        <w:rPr>
          <w:b/>
          <w:sz w:val="16"/>
          <w:szCs w:val="16"/>
          <w:u w:val="single"/>
        </w:rPr>
        <w:t>Sources</w:t>
      </w:r>
      <w:r w:rsidRPr="00DF3B0D">
        <w:rPr>
          <w:b/>
          <w:sz w:val="16"/>
          <w:szCs w:val="16"/>
        </w:rPr>
        <w:t xml:space="preserve"> : EMOP, </w:t>
      </w:r>
      <w:r w:rsidRPr="00DF3B0D">
        <w:rPr>
          <w:b/>
          <w:i/>
          <w:sz w:val="16"/>
          <w:szCs w:val="16"/>
        </w:rPr>
        <w:t>les résultats n’incluent pas les 3 régions du Nord pour 2013 et Kidal pour 2014,2015 et 2016.</w:t>
      </w:r>
    </w:p>
    <w:p w14:paraId="0F141A8A" w14:textId="77777777" w:rsidR="00DD6FE9" w:rsidRPr="00E3524A" w:rsidRDefault="00DD6FE9" w:rsidP="00DD6FE9">
      <w:pPr>
        <w:spacing w:after="0" w:line="240" w:lineRule="auto"/>
        <w:jc w:val="both"/>
        <w:rPr>
          <w:b/>
          <w:szCs w:val="24"/>
        </w:rPr>
      </w:pPr>
    </w:p>
    <w:bookmarkEnd w:id="50"/>
    <w:p w14:paraId="114AE5BF" w14:textId="73A2CDA4" w:rsidR="00DD6FE9" w:rsidRPr="00E3524A" w:rsidRDefault="00DD6FE9" w:rsidP="00DD6FE9">
      <w:pPr>
        <w:spacing w:line="240" w:lineRule="auto"/>
        <w:jc w:val="both"/>
        <w:rPr>
          <w:szCs w:val="24"/>
        </w:rPr>
      </w:pPr>
      <w:r w:rsidRPr="00E3524A">
        <w:rPr>
          <w:szCs w:val="24"/>
        </w:rPr>
        <w:t xml:space="preserve">En perspective, la mise en œuvre des actions prévues dans le CREDD sur la période 2016-2018 </w:t>
      </w:r>
      <w:r w:rsidR="00E91F0F">
        <w:rPr>
          <w:szCs w:val="24"/>
        </w:rPr>
        <w:t xml:space="preserve"> </w:t>
      </w:r>
      <w:r w:rsidR="00864765">
        <w:rPr>
          <w:szCs w:val="24"/>
        </w:rPr>
        <w:t xml:space="preserve">devrait </w:t>
      </w:r>
      <w:r w:rsidRPr="00E3524A">
        <w:rPr>
          <w:szCs w:val="24"/>
        </w:rPr>
        <w:t>permettr</w:t>
      </w:r>
      <w:r w:rsidR="00864765">
        <w:rPr>
          <w:szCs w:val="24"/>
        </w:rPr>
        <w:t>e</w:t>
      </w:r>
      <w:r w:rsidRPr="00E3524A">
        <w:rPr>
          <w:szCs w:val="24"/>
        </w:rPr>
        <w:t xml:space="preserve"> non seulement de réduire la pauvreté mais aussi de corriger les inégalités régionales et spatiales.</w:t>
      </w:r>
    </w:p>
    <w:p w14:paraId="015C7A0D" w14:textId="77777777" w:rsidR="00DD6FE9" w:rsidRPr="009A1928" w:rsidRDefault="00DD6FE9" w:rsidP="005A6FD7">
      <w:pPr>
        <w:spacing w:after="0" w:line="240" w:lineRule="auto"/>
        <w:jc w:val="both"/>
        <w:rPr>
          <w:rFonts w:ascii="Calibri" w:eastAsia="Times New Roman" w:hAnsi="Calibri" w:cs="Times New Roman"/>
          <w:bCs w:val="0"/>
          <w:sz w:val="22"/>
          <w:lang w:eastAsia="fr-FR"/>
        </w:rPr>
      </w:pPr>
    </w:p>
    <w:p w14:paraId="53C2F7E6" w14:textId="77777777" w:rsidR="008C709D" w:rsidRDefault="008C709D">
      <w:pPr>
        <w:spacing w:after="0" w:line="240" w:lineRule="auto"/>
        <w:rPr>
          <w:rFonts w:eastAsiaTheme="majorEastAsia" w:cstheme="majorBidi"/>
          <w:b/>
          <w:szCs w:val="24"/>
        </w:rPr>
      </w:pPr>
      <w:bookmarkStart w:id="56" w:name="_Toc510618332"/>
      <w:r>
        <w:rPr>
          <w:szCs w:val="24"/>
        </w:rPr>
        <w:br w:type="page"/>
      </w:r>
    </w:p>
    <w:p w14:paraId="79AD0EB7" w14:textId="77777777" w:rsidR="000A4FDC" w:rsidRPr="001D39CA" w:rsidRDefault="000A4FDC" w:rsidP="00A30EDB">
      <w:pPr>
        <w:pStyle w:val="Titre2"/>
        <w:numPr>
          <w:ilvl w:val="1"/>
          <w:numId w:val="33"/>
        </w:numPr>
        <w:spacing w:before="0" w:after="240" w:line="240" w:lineRule="auto"/>
        <w:ind w:left="1077" w:hanging="357"/>
        <w:jc w:val="both"/>
        <w:rPr>
          <w:rFonts w:ascii="Times New Roman" w:hAnsi="Times New Roman"/>
          <w:color w:val="auto"/>
          <w:sz w:val="24"/>
        </w:rPr>
      </w:pPr>
      <w:bookmarkStart w:id="57" w:name="_Toc508613279"/>
      <w:bookmarkStart w:id="58" w:name="_Toc510618337"/>
      <w:bookmarkStart w:id="59" w:name="_Toc521417381"/>
      <w:bookmarkEnd w:id="0"/>
      <w:bookmarkEnd w:id="56"/>
      <w:r w:rsidRPr="001D39CA">
        <w:rPr>
          <w:rFonts w:ascii="Times New Roman" w:hAnsi="Times New Roman"/>
          <w:color w:val="auto"/>
          <w:sz w:val="24"/>
        </w:rPr>
        <w:t>Agenda de développement 2030 au Mali</w:t>
      </w:r>
      <w:bookmarkEnd w:id="57"/>
      <w:bookmarkEnd w:id="58"/>
      <w:bookmarkEnd w:id="59"/>
    </w:p>
    <w:p w14:paraId="7F1A77D1" w14:textId="77777777" w:rsidR="000A4FDC" w:rsidRPr="00E3524A" w:rsidRDefault="000A4FDC" w:rsidP="00462444">
      <w:pPr>
        <w:spacing w:after="0" w:line="240" w:lineRule="auto"/>
        <w:jc w:val="both"/>
        <w:rPr>
          <w:rFonts w:eastAsia="Times New Roman"/>
          <w:szCs w:val="24"/>
          <w:lang w:eastAsia="fr-FR"/>
        </w:rPr>
      </w:pPr>
      <w:r w:rsidRPr="00E3524A">
        <w:rPr>
          <w:rFonts w:eastAsia="Times New Roman"/>
          <w:szCs w:val="24"/>
          <w:lang w:eastAsia="fr-FR"/>
        </w:rPr>
        <w:t>Le développement durable, selon le Rapport Brundtland</w:t>
      </w:r>
      <w:r w:rsidR="005A3E3F">
        <w:rPr>
          <w:rFonts w:eastAsia="Times New Roman"/>
          <w:szCs w:val="24"/>
          <w:lang w:eastAsia="fr-FR"/>
        </w:rPr>
        <w:t xml:space="preserve"> (1987)</w:t>
      </w:r>
      <w:r w:rsidRPr="00E3524A">
        <w:rPr>
          <w:rFonts w:eastAsia="Times New Roman"/>
          <w:szCs w:val="24"/>
          <w:lang w:eastAsia="fr-FR"/>
        </w:rPr>
        <w:t xml:space="preserve"> constituant la 1</w:t>
      </w:r>
      <w:r w:rsidRPr="00E3524A">
        <w:rPr>
          <w:rFonts w:eastAsia="Times New Roman"/>
          <w:szCs w:val="24"/>
          <w:vertAlign w:val="superscript"/>
          <w:lang w:eastAsia="fr-FR"/>
        </w:rPr>
        <w:t>ère</w:t>
      </w:r>
      <w:r w:rsidRPr="00E3524A">
        <w:rPr>
          <w:rFonts w:eastAsia="Times New Roman"/>
          <w:szCs w:val="24"/>
          <w:lang w:eastAsia="fr-FR"/>
        </w:rPr>
        <w:t xml:space="preserve"> référence, est défini </w:t>
      </w:r>
      <w:r w:rsidR="00E120A5" w:rsidRPr="00E3524A">
        <w:rPr>
          <w:rFonts w:eastAsia="Times New Roman"/>
          <w:szCs w:val="24"/>
          <w:lang w:eastAsia="fr-FR"/>
        </w:rPr>
        <w:t>comme :</w:t>
      </w:r>
      <w:r w:rsidRPr="00E3524A">
        <w:rPr>
          <w:rFonts w:eastAsia="Times New Roman"/>
          <w:szCs w:val="24"/>
          <w:lang w:eastAsia="fr-FR"/>
        </w:rPr>
        <w:t xml:space="preserve"> « Un développement qui répond aux besoins du présent sans compromettre la capacité des générations futures de répondre aux leurs ». </w:t>
      </w:r>
    </w:p>
    <w:p w14:paraId="35737826" w14:textId="77777777" w:rsidR="000A4FDC" w:rsidRPr="00E3524A" w:rsidRDefault="000A4FDC" w:rsidP="00462444">
      <w:pPr>
        <w:spacing w:after="0" w:line="240" w:lineRule="auto"/>
        <w:jc w:val="both"/>
        <w:rPr>
          <w:rFonts w:eastAsia="Times New Roman"/>
          <w:szCs w:val="24"/>
          <w:lang w:eastAsia="fr-FR"/>
        </w:rPr>
      </w:pPr>
    </w:p>
    <w:p w14:paraId="29D520F3" w14:textId="77777777" w:rsidR="000A4FDC" w:rsidRPr="00E3524A" w:rsidRDefault="000A4FDC" w:rsidP="00462444">
      <w:pPr>
        <w:spacing w:after="0" w:line="240" w:lineRule="auto"/>
        <w:jc w:val="both"/>
        <w:rPr>
          <w:rFonts w:eastAsia="Times New Roman"/>
          <w:szCs w:val="24"/>
          <w:lang w:eastAsia="fr-FR"/>
        </w:rPr>
      </w:pPr>
      <w:r w:rsidRPr="00E3524A">
        <w:rPr>
          <w:rFonts w:eastAsia="Times New Roman"/>
          <w:szCs w:val="24"/>
          <w:lang w:eastAsia="fr-FR"/>
        </w:rPr>
        <w:t xml:space="preserve">Deux concepts sont inhérents à cette notion : i) le concept de besoins et plus particulièrement les besoins essentiels des plus démunis, </w:t>
      </w:r>
      <w:r w:rsidR="00086813">
        <w:rPr>
          <w:rFonts w:eastAsia="Times New Roman"/>
          <w:szCs w:val="24"/>
          <w:lang w:eastAsia="fr-FR"/>
        </w:rPr>
        <w:t>auxquels</w:t>
      </w:r>
      <w:r w:rsidRPr="00E3524A">
        <w:rPr>
          <w:rFonts w:eastAsia="Times New Roman"/>
          <w:szCs w:val="24"/>
          <w:lang w:eastAsia="fr-FR"/>
        </w:rPr>
        <w:t xml:space="preserve"> il convient d’accorder la plus grande priorité ; ii) l’idée des limitations que l’état de nos techniques et de notre organisation sociale imposent sur la capacité de l’environnement à répondre aux besoins actuels et à venir.</w:t>
      </w:r>
    </w:p>
    <w:p w14:paraId="705DC744" w14:textId="77777777" w:rsidR="000A4FDC" w:rsidRPr="00E3524A" w:rsidRDefault="000A4FDC" w:rsidP="00462444">
      <w:pPr>
        <w:spacing w:after="0" w:line="240" w:lineRule="auto"/>
        <w:jc w:val="both"/>
        <w:rPr>
          <w:rFonts w:eastAsia="Times New Roman"/>
          <w:szCs w:val="24"/>
          <w:lang w:eastAsia="fr-FR"/>
        </w:rPr>
      </w:pPr>
    </w:p>
    <w:p w14:paraId="58B2765C" w14:textId="472B1A57" w:rsidR="000A4FDC" w:rsidRPr="00E3524A" w:rsidRDefault="000A4FDC" w:rsidP="00462444">
      <w:pPr>
        <w:spacing w:after="0" w:line="240" w:lineRule="auto"/>
        <w:jc w:val="both"/>
        <w:rPr>
          <w:rFonts w:eastAsia="Times New Roman"/>
          <w:szCs w:val="24"/>
          <w:lang w:eastAsia="fr-FR"/>
        </w:rPr>
      </w:pPr>
      <w:r w:rsidRPr="00E3524A">
        <w:rPr>
          <w:rFonts w:eastAsia="Times New Roman"/>
          <w:szCs w:val="24"/>
          <w:lang w:eastAsia="fr-FR"/>
        </w:rPr>
        <w:t>Le 1</w:t>
      </w:r>
      <w:r w:rsidRPr="00E3524A">
        <w:rPr>
          <w:rFonts w:eastAsia="Times New Roman"/>
          <w:szCs w:val="24"/>
          <w:vertAlign w:val="superscript"/>
          <w:lang w:eastAsia="fr-FR"/>
        </w:rPr>
        <w:t>er</w:t>
      </w:r>
      <w:r w:rsidRPr="00E3524A">
        <w:rPr>
          <w:rFonts w:eastAsia="Times New Roman"/>
          <w:szCs w:val="24"/>
          <w:lang w:eastAsia="fr-FR"/>
        </w:rPr>
        <w:t xml:space="preserve"> janvier 2016, les </w:t>
      </w:r>
      <w:r w:rsidR="001D76BE">
        <w:rPr>
          <w:rFonts w:eastAsia="Times New Roman"/>
          <w:szCs w:val="24"/>
          <w:lang w:eastAsia="fr-FR"/>
        </w:rPr>
        <w:t>dix-sept (</w:t>
      </w:r>
      <w:r w:rsidRPr="00E3524A">
        <w:rPr>
          <w:rFonts w:eastAsia="Times New Roman"/>
          <w:szCs w:val="24"/>
          <w:lang w:eastAsia="fr-FR"/>
        </w:rPr>
        <w:t>17</w:t>
      </w:r>
      <w:r w:rsidR="001D76BE">
        <w:rPr>
          <w:rFonts w:eastAsia="Times New Roman"/>
          <w:szCs w:val="24"/>
          <w:lang w:eastAsia="fr-FR"/>
        </w:rPr>
        <w:t>)</w:t>
      </w:r>
      <w:r w:rsidRPr="00E3524A">
        <w:rPr>
          <w:rFonts w:eastAsia="Times New Roman"/>
          <w:szCs w:val="24"/>
          <w:lang w:eastAsia="fr-FR"/>
        </w:rPr>
        <w:t xml:space="preserve"> Objectifs de développement durable </w:t>
      </w:r>
      <w:r w:rsidR="006E07F0">
        <w:rPr>
          <w:rFonts w:eastAsia="Times New Roman"/>
          <w:szCs w:val="24"/>
          <w:lang w:eastAsia="fr-FR"/>
        </w:rPr>
        <w:t xml:space="preserve">de l’Agenda </w:t>
      </w:r>
      <w:r w:rsidRPr="00E3524A">
        <w:rPr>
          <w:rFonts w:eastAsia="Times New Roman"/>
          <w:szCs w:val="24"/>
          <w:lang w:eastAsia="fr-FR"/>
        </w:rPr>
        <w:t xml:space="preserve">de développement durable à l’horizon 2030 (adoptés par les dirigeants du monde en septembre 2015 lors d’un Sommet historique des Nations Unies) sont entrés en vigueur. Au cours des </w:t>
      </w:r>
      <w:r w:rsidR="001D76BE">
        <w:rPr>
          <w:rFonts w:eastAsia="Times New Roman"/>
          <w:szCs w:val="24"/>
          <w:lang w:eastAsia="fr-FR"/>
        </w:rPr>
        <w:t>quinze (</w:t>
      </w:r>
      <w:r w:rsidRPr="00E3524A">
        <w:rPr>
          <w:rFonts w:eastAsia="Times New Roman"/>
          <w:szCs w:val="24"/>
          <w:lang w:eastAsia="fr-FR"/>
        </w:rPr>
        <w:t>15</w:t>
      </w:r>
      <w:r w:rsidR="001D76BE">
        <w:rPr>
          <w:rFonts w:eastAsia="Times New Roman"/>
          <w:szCs w:val="24"/>
          <w:lang w:eastAsia="fr-FR"/>
        </w:rPr>
        <w:t>)</w:t>
      </w:r>
      <w:r w:rsidRPr="00E3524A">
        <w:rPr>
          <w:rFonts w:eastAsia="Times New Roman"/>
          <w:szCs w:val="24"/>
          <w:lang w:eastAsia="fr-FR"/>
        </w:rPr>
        <w:t xml:space="preserve"> prochaines années, grâce à ces nouveaux objectifs qui s’appliquent à tous, les pays devront mobiliser les énergies pour mettre fin à toutes les formes de pauvreté, combattre les inégalités et s’attaquer </w:t>
      </w:r>
      <w:r w:rsidR="00E120A5" w:rsidRPr="00E3524A">
        <w:rPr>
          <w:rFonts w:eastAsia="Times New Roman"/>
          <w:szCs w:val="24"/>
          <w:lang w:eastAsia="fr-FR"/>
        </w:rPr>
        <w:t>au</w:t>
      </w:r>
      <w:r w:rsidR="00E120A5">
        <w:rPr>
          <w:rFonts w:eastAsia="Times New Roman"/>
          <w:szCs w:val="24"/>
          <w:lang w:eastAsia="fr-FR"/>
        </w:rPr>
        <w:t xml:space="preserve"> </w:t>
      </w:r>
      <w:r w:rsidR="00E120A5" w:rsidRPr="00E3524A">
        <w:rPr>
          <w:rFonts w:eastAsia="Times New Roman"/>
          <w:szCs w:val="24"/>
          <w:lang w:eastAsia="fr-FR"/>
        </w:rPr>
        <w:t>changement climatique</w:t>
      </w:r>
      <w:r w:rsidR="00E120A5">
        <w:rPr>
          <w:rFonts w:eastAsia="Times New Roman"/>
          <w:szCs w:val="24"/>
          <w:lang w:eastAsia="fr-FR"/>
        </w:rPr>
        <w:t>,</w:t>
      </w:r>
      <w:r w:rsidRPr="00E3524A">
        <w:rPr>
          <w:rFonts w:eastAsia="Times New Roman"/>
          <w:szCs w:val="24"/>
          <w:lang w:eastAsia="fr-FR"/>
        </w:rPr>
        <w:t xml:space="preserve"> en veillant à ne laisser personne de côté.</w:t>
      </w:r>
    </w:p>
    <w:p w14:paraId="51738E99" w14:textId="77777777" w:rsidR="000A4FDC" w:rsidRPr="00E3524A" w:rsidRDefault="000A4FDC" w:rsidP="00462444">
      <w:pPr>
        <w:spacing w:after="0" w:line="240" w:lineRule="auto"/>
        <w:jc w:val="both"/>
        <w:rPr>
          <w:rFonts w:eastAsia="Times New Roman"/>
          <w:szCs w:val="24"/>
          <w:lang w:eastAsia="fr-FR"/>
        </w:rPr>
      </w:pPr>
    </w:p>
    <w:p w14:paraId="593261FE" w14:textId="5B9E675A" w:rsidR="000A4FDC" w:rsidRPr="00E3524A" w:rsidRDefault="000A4FDC" w:rsidP="00462444">
      <w:pPr>
        <w:spacing w:after="0" w:line="240" w:lineRule="auto"/>
        <w:jc w:val="both"/>
        <w:rPr>
          <w:rFonts w:eastAsia="Times New Roman"/>
          <w:szCs w:val="24"/>
          <w:lang w:eastAsia="fr-FR"/>
        </w:rPr>
      </w:pPr>
      <w:r w:rsidRPr="00E3524A">
        <w:rPr>
          <w:rFonts w:eastAsia="Times New Roman"/>
          <w:szCs w:val="24"/>
          <w:lang w:eastAsia="fr-FR"/>
        </w:rPr>
        <w:t>Les objectifs de développement durable s’appuient sur le succès des O</w:t>
      </w:r>
      <w:hyperlink r:id="rId13" w:history="1">
        <w:r w:rsidRPr="00E3524A">
          <w:rPr>
            <w:rFonts w:eastAsia="Times New Roman"/>
            <w:szCs w:val="24"/>
            <w:lang w:eastAsia="fr-FR"/>
          </w:rPr>
          <w:t>bjectifs du Millénaire pour le développement (OMD)</w:t>
        </w:r>
      </w:hyperlink>
      <w:r w:rsidRPr="00E3524A">
        <w:rPr>
          <w:rFonts w:eastAsia="Times New Roman"/>
          <w:szCs w:val="24"/>
          <w:lang w:eastAsia="fr-FR"/>
        </w:rPr>
        <w:t xml:space="preserve"> et visent à aller plus loin pour mettre fin à toutes les formes de pauvreté. Les </w:t>
      </w:r>
      <w:hyperlink r:id="rId14" w:history="1">
        <w:r w:rsidRPr="00E3524A">
          <w:rPr>
            <w:rFonts w:eastAsia="Times New Roman"/>
            <w:szCs w:val="24"/>
            <w:lang w:eastAsia="fr-FR"/>
          </w:rPr>
          <w:t>OMD</w:t>
        </w:r>
      </w:hyperlink>
      <w:r w:rsidRPr="00E3524A">
        <w:rPr>
          <w:rFonts w:eastAsia="Times New Roman"/>
          <w:szCs w:val="24"/>
          <w:lang w:eastAsia="fr-FR"/>
        </w:rPr>
        <w:t xml:space="preserve"> ont montré qu’établir des cibles à atteindre est efficace. Ces nouveaux objectifs sont uniques dans le sens où ils</w:t>
      </w:r>
      <w:r w:rsidR="005A3E3F">
        <w:rPr>
          <w:rFonts w:eastAsia="Times New Roman"/>
          <w:szCs w:val="24"/>
          <w:lang w:eastAsia="fr-FR"/>
        </w:rPr>
        <w:t xml:space="preserve"> constituent</w:t>
      </w:r>
      <w:r w:rsidRPr="00E3524A">
        <w:rPr>
          <w:rFonts w:eastAsia="Times New Roman"/>
          <w:szCs w:val="24"/>
          <w:lang w:eastAsia="fr-FR"/>
        </w:rPr>
        <w:t xml:space="preserve"> un appel à l’action par tous les pays – pauvres, riches ou </w:t>
      </w:r>
      <w:r w:rsidR="005A3E3F">
        <w:rPr>
          <w:rFonts w:eastAsia="Times New Roman"/>
          <w:szCs w:val="24"/>
          <w:lang w:eastAsia="fr-FR"/>
        </w:rPr>
        <w:t>à</w:t>
      </w:r>
      <w:r w:rsidRPr="00E3524A">
        <w:rPr>
          <w:rFonts w:eastAsia="Times New Roman"/>
          <w:szCs w:val="24"/>
          <w:lang w:eastAsia="fr-FR"/>
        </w:rPr>
        <w:t xml:space="preserve"> revenu moyen – en vue de promouvoir la prospérité tout en protégeant la planète. </w:t>
      </w:r>
    </w:p>
    <w:p w14:paraId="7CE62204" w14:textId="77777777" w:rsidR="000A4FDC" w:rsidRPr="00E3524A" w:rsidRDefault="000A4FDC" w:rsidP="00462444">
      <w:pPr>
        <w:spacing w:after="0" w:line="240" w:lineRule="auto"/>
        <w:jc w:val="both"/>
        <w:rPr>
          <w:rFonts w:eastAsia="Times New Roman"/>
          <w:szCs w:val="24"/>
          <w:lang w:eastAsia="fr-FR"/>
        </w:rPr>
      </w:pPr>
    </w:p>
    <w:p w14:paraId="23B3DE01" w14:textId="2113ADA1" w:rsidR="000A4FDC" w:rsidRPr="00E3524A" w:rsidRDefault="000A4FDC" w:rsidP="00462444">
      <w:pPr>
        <w:spacing w:after="0" w:line="240" w:lineRule="auto"/>
        <w:jc w:val="both"/>
        <w:rPr>
          <w:rFonts w:eastAsia="Times New Roman"/>
          <w:szCs w:val="24"/>
          <w:lang w:eastAsia="fr-FR"/>
        </w:rPr>
      </w:pPr>
      <w:r w:rsidRPr="00E3524A">
        <w:rPr>
          <w:rFonts w:eastAsia="Times New Roman"/>
          <w:szCs w:val="24"/>
          <w:lang w:eastAsia="fr-FR"/>
        </w:rPr>
        <w:t xml:space="preserve">Avec ces objectifs, les dirigeants reconnaissent que l’élimination de la pauvreté </w:t>
      </w:r>
      <w:r w:rsidR="001D76BE">
        <w:rPr>
          <w:rFonts w:eastAsia="Times New Roman"/>
          <w:szCs w:val="24"/>
          <w:lang w:eastAsia="fr-FR"/>
        </w:rPr>
        <w:t>passe par</w:t>
      </w:r>
      <w:r w:rsidR="00975A8E" w:rsidRPr="00E3524A">
        <w:rPr>
          <w:rFonts w:eastAsia="Times New Roman"/>
          <w:szCs w:val="24"/>
          <w:lang w:eastAsia="fr-FR"/>
        </w:rPr>
        <w:t xml:space="preserve"> de</w:t>
      </w:r>
      <w:r w:rsidR="001D76BE">
        <w:rPr>
          <w:rFonts w:eastAsia="Times New Roman"/>
          <w:szCs w:val="24"/>
          <w:lang w:eastAsia="fr-FR"/>
        </w:rPr>
        <w:t>s</w:t>
      </w:r>
      <w:r w:rsidRPr="00E3524A">
        <w:rPr>
          <w:rFonts w:eastAsia="Times New Roman"/>
          <w:szCs w:val="24"/>
          <w:lang w:eastAsia="fr-FR"/>
        </w:rPr>
        <w:t xml:space="preserve"> stratégies qui renforcent la croissance économique et</w:t>
      </w:r>
      <w:r w:rsidR="00E91F0F">
        <w:rPr>
          <w:rFonts w:eastAsia="Times New Roman"/>
          <w:szCs w:val="24"/>
          <w:lang w:eastAsia="fr-FR"/>
        </w:rPr>
        <w:t xml:space="preserve"> </w:t>
      </w:r>
      <w:r w:rsidR="001D76BE">
        <w:rPr>
          <w:rFonts w:eastAsia="Times New Roman"/>
          <w:szCs w:val="24"/>
          <w:lang w:eastAsia="fr-FR"/>
        </w:rPr>
        <w:t>qui</w:t>
      </w:r>
      <w:r w:rsidR="00975A8E" w:rsidRPr="00E3524A">
        <w:rPr>
          <w:rFonts w:eastAsia="Times New Roman"/>
          <w:szCs w:val="24"/>
          <w:lang w:eastAsia="fr-FR"/>
        </w:rPr>
        <w:t xml:space="preserve"> </w:t>
      </w:r>
      <w:r w:rsidRPr="00E3524A">
        <w:rPr>
          <w:rFonts w:eastAsia="Times New Roman"/>
          <w:szCs w:val="24"/>
          <w:lang w:eastAsia="fr-FR"/>
        </w:rPr>
        <w:t xml:space="preserve">répondent à un éventail de besoins sociaux, parmi lesquels l’éducation, la santé, </w:t>
      </w:r>
      <w:r w:rsidR="00AE7928">
        <w:rPr>
          <w:rFonts w:eastAsia="Times New Roman"/>
          <w:szCs w:val="24"/>
          <w:lang w:eastAsia="fr-FR"/>
        </w:rPr>
        <w:t xml:space="preserve">l’accès à l’eau potable, </w:t>
      </w:r>
      <w:r w:rsidRPr="00E3524A">
        <w:rPr>
          <w:rFonts w:eastAsia="Times New Roman"/>
          <w:szCs w:val="24"/>
          <w:lang w:eastAsia="fr-FR"/>
        </w:rPr>
        <w:t xml:space="preserve">la protection sociale et les possibilités d’emploi, tout en </w:t>
      </w:r>
      <w:r w:rsidR="005A3E3F">
        <w:rPr>
          <w:rFonts w:eastAsia="Times New Roman"/>
          <w:szCs w:val="24"/>
          <w:lang w:eastAsia="fr-FR"/>
        </w:rPr>
        <w:t>atténuant ou</w:t>
      </w:r>
      <w:r w:rsidR="00975A8E">
        <w:rPr>
          <w:rFonts w:eastAsia="Times New Roman"/>
          <w:szCs w:val="24"/>
          <w:lang w:eastAsia="fr-FR"/>
        </w:rPr>
        <w:t xml:space="preserve"> </w:t>
      </w:r>
      <w:r w:rsidR="001D76BE">
        <w:rPr>
          <w:rFonts w:eastAsia="Times New Roman"/>
          <w:szCs w:val="24"/>
          <w:lang w:eastAsia="fr-FR"/>
        </w:rPr>
        <w:t>en</w:t>
      </w:r>
      <w:r w:rsidR="00E91F0F">
        <w:rPr>
          <w:rFonts w:eastAsia="Times New Roman"/>
          <w:szCs w:val="24"/>
          <w:lang w:eastAsia="fr-FR"/>
        </w:rPr>
        <w:t xml:space="preserve"> </w:t>
      </w:r>
      <w:r w:rsidR="005A3E3F">
        <w:rPr>
          <w:rFonts w:eastAsia="Times New Roman"/>
          <w:szCs w:val="24"/>
          <w:lang w:eastAsia="fr-FR"/>
        </w:rPr>
        <w:t xml:space="preserve">s’adaptant </w:t>
      </w:r>
      <w:r w:rsidR="00E120A5">
        <w:rPr>
          <w:rFonts w:eastAsia="Times New Roman"/>
          <w:szCs w:val="24"/>
          <w:lang w:eastAsia="fr-FR"/>
        </w:rPr>
        <w:t>aux</w:t>
      </w:r>
      <w:r w:rsidR="00E120A5" w:rsidRPr="00E3524A">
        <w:rPr>
          <w:rFonts w:eastAsia="Times New Roman"/>
          <w:szCs w:val="24"/>
          <w:lang w:eastAsia="fr-FR"/>
        </w:rPr>
        <w:t xml:space="preserve"> </w:t>
      </w:r>
      <w:r w:rsidR="00E120A5">
        <w:rPr>
          <w:rFonts w:eastAsia="Times New Roman"/>
          <w:szCs w:val="24"/>
          <w:lang w:eastAsia="fr-FR"/>
        </w:rPr>
        <w:t>effets</w:t>
      </w:r>
      <w:r w:rsidR="005A3E3F">
        <w:rPr>
          <w:rFonts w:eastAsia="Times New Roman"/>
          <w:szCs w:val="24"/>
          <w:lang w:eastAsia="fr-FR"/>
        </w:rPr>
        <w:t xml:space="preserve"> du</w:t>
      </w:r>
      <w:r w:rsidRPr="00E3524A">
        <w:rPr>
          <w:rFonts w:eastAsia="Times New Roman"/>
          <w:szCs w:val="24"/>
          <w:lang w:eastAsia="fr-FR"/>
        </w:rPr>
        <w:t xml:space="preserve"> changement</w:t>
      </w:r>
      <w:r w:rsidR="005A3E3F">
        <w:rPr>
          <w:rFonts w:eastAsia="Times New Roman"/>
          <w:szCs w:val="24"/>
          <w:lang w:eastAsia="fr-FR"/>
        </w:rPr>
        <w:t xml:space="preserve"> </w:t>
      </w:r>
      <w:r w:rsidRPr="00E3524A">
        <w:rPr>
          <w:rFonts w:eastAsia="Times New Roman"/>
          <w:szCs w:val="24"/>
          <w:lang w:eastAsia="fr-FR"/>
        </w:rPr>
        <w:t>climatique et en protégeant l’environnement.</w:t>
      </w:r>
    </w:p>
    <w:p w14:paraId="46588B3A" w14:textId="77777777" w:rsidR="000A4FDC" w:rsidRPr="00E3524A" w:rsidRDefault="000A4FDC" w:rsidP="00462444">
      <w:pPr>
        <w:spacing w:after="0" w:line="240" w:lineRule="auto"/>
        <w:jc w:val="both"/>
        <w:rPr>
          <w:rFonts w:eastAsia="Times New Roman"/>
          <w:szCs w:val="24"/>
          <w:lang w:eastAsia="fr-FR"/>
        </w:rPr>
      </w:pPr>
    </w:p>
    <w:p w14:paraId="4DE2191F" w14:textId="0AF8B2D0" w:rsidR="000A4FDC" w:rsidRPr="00E3524A" w:rsidRDefault="000A4FDC" w:rsidP="00462444">
      <w:pPr>
        <w:spacing w:after="0" w:line="240" w:lineRule="auto"/>
        <w:jc w:val="both"/>
        <w:rPr>
          <w:rFonts w:eastAsia="Times New Roman"/>
          <w:szCs w:val="24"/>
          <w:lang w:eastAsia="fr-FR"/>
        </w:rPr>
      </w:pPr>
      <w:r w:rsidRPr="00E3524A">
        <w:rPr>
          <w:rFonts w:eastAsia="Times New Roman"/>
          <w:szCs w:val="24"/>
          <w:lang w:eastAsia="fr-FR"/>
        </w:rPr>
        <w:t xml:space="preserve">Bien que les Objectifs de développement durable ne soient pas juridiquement contraignants, il est attendu des gouvernements qu’ils prennent </w:t>
      </w:r>
      <w:r w:rsidR="001D76BE">
        <w:rPr>
          <w:rFonts w:eastAsia="Times New Roman"/>
          <w:szCs w:val="24"/>
          <w:lang w:eastAsia="fr-FR"/>
        </w:rPr>
        <w:t>des initiatives</w:t>
      </w:r>
      <w:r w:rsidRPr="00E3524A">
        <w:rPr>
          <w:rFonts w:eastAsia="Times New Roman"/>
          <w:szCs w:val="24"/>
          <w:lang w:eastAsia="fr-FR"/>
        </w:rPr>
        <w:t xml:space="preserve"> et mettent en place des cadres nationaux pour atteindre les 17 objectifs. C’est aux pays qu’incombe au premier chef la responsabilité de suivre et d’examiner les progrès accomplis en la matière</w:t>
      </w:r>
      <w:r w:rsidR="00580014">
        <w:rPr>
          <w:rFonts w:eastAsia="Times New Roman"/>
          <w:szCs w:val="24"/>
          <w:lang w:eastAsia="fr-FR"/>
        </w:rPr>
        <w:t> ;</w:t>
      </w:r>
      <w:r w:rsidRPr="00E3524A">
        <w:rPr>
          <w:rFonts w:eastAsia="Times New Roman"/>
          <w:szCs w:val="24"/>
          <w:lang w:eastAsia="fr-FR"/>
        </w:rPr>
        <w:t xml:space="preserve"> ce qui nécessitera de recueillir</w:t>
      </w:r>
      <w:r w:rsidR="001D76BE">
        <w:rPr>
          <w:rFonts w:eastAsia="Times New Roman"/>
          <w:szCs w:val="24"/>
          <w:lang w:eastAsia="fr-FR"/>
        </w:rPr>
        <w:t>,</w:t>
      </w:r>
      <w:r w:rsidRPr="00E3524A">
        <w:rPr>
          <w:rFonts w:eastAsia="Times New Roman"/>
          <w:szCs w:val="24"/>
          <w:lang w:eastAsia="fr-FR"/>
        </w:rPr>
        <w:t xml:space="preserve"> en temps utile</w:t>
      </w:r>
      <w:r w:rsidR="001D76BE">
        <w:rPr>
          <w:rFonts w:eastAsia="Times New Roman"/>
          <w:szCs w:val="24"/>
          <w:lang w:eastAsia="fr-FR"/>
        </w:rPr>
        <w:t>,</w:t>
      </w:r>
      <w:r w:rsidRPr="00E3524A">
        <w:rPr>
          <w:rFonts w:eastAsia="Times New Roman"/>
          <w:szCs w:val="24"/>
          <w:lang w:eastAsia="fr-FR"/>
        </w:rPr>
        <w:t xml:space="preserve"> des données de qualité et facilement accessibles. Le suivi et l’examen au niveau régional s’appuieront sur les analyses nationales et contribueront au suivi et à l’examen au niveau mondial.</w:t>
      </w:r>
    </w:p>
    <w:p w14:paraId="75EA870F" w14:textId="77777777" w:rsidR="000A4FDC" w:rsidRPr="00E3524A" w:rsidRDefault="000A4FDC" w:rsidP="00462444">
      <w:pPr>
        <w:spacing w:after="0" w:line="240" w:lineRule="auto"/>
        <w:jc w:val="both"/>
        <w:rPr>
          <w:b/>
          <w:szCs w:val="24"/>
        </w:rPr>
      </w:pPr>
    </w:p>
    <w:p w14:paraId="414C519F" w14:textId="77777777" w:rsidR="000A4FDC" w:rsidRPr="00E3524A" w:rsidRDefault="000A4FDC" w:rsidP="00462444">
      <w:pPr>
        <w:spacing w:after="0" w:line="240" w:lineRule="auto"/>
        <w:jc w:val="both"/>
        <w:rPr>
          <w:szCs w:val="24"/>
        </w:rPr>
      </w:pPr>
      <w:r w:rsidRPr="00E3524A">
        <w:rPr>
          <w:szCs w:val="24"/>
        </w:rPr>
        <w:t xml:space="preserve">Au Mali, le processus ODD a démarré par </w:t>
      </w:r>
      <w:r w:rsidR="00CB586C">
        <w:rPr>
          <w:szCs w:val="24"/>
        </w:rPr>
        <w:t>son</w:t>
      </w:r>
      <w:r w:rsidRPr="00E3524A">
        <w:rPr>
          <w:szCs w:val="24"/>
        </w:rPr>
        <w:t xml:space="preserve"> lancement officiel, le 5 février 2015 au Centre International de Conférences de Bamako. La cérémonie a été coprésidée par le Ministre des Affaires Etrangères, de la Coopération Internationale et de l’Intégration Africaine et le Ministre de l’Economie et des Finances.</w:t>
      </w:r>
    </w:p>
    <w:p w14:paraId="27E40E50" w14:textId="77777777" w:rsidR="000A4FDC" w:rsidRPr="00E3524A" w:rsidRDefault="000A4FDC" w:rsidP="00462444">
      <w:pPr>
        <w:spacing w:after="0" w:line="240" w:lineRule="auto"/>
        <w:jc w:val="both"/>
        <w:rPr>
          <w:szCs w:val="24"/>
        </w:rPr>
      </w:pPr>
    </w:p>
    <w:p w14:paraId="7305ECD3" w14:textId="77777777" w:rsidR="000A4FDC" w:rsidRPr="00E3524A" w:rsidRDefault="000A4FDC" w:rsidP="00462444">
      <w:pPr>
        <w:spacing w:after="0" w:line="240" w:lineRule="auto"/>
        <w:jc w:val="both"/>
        <w:rPr>
          <w:szCs w:val="24"/>
        </w:rPr>
      </w:pPr>
      <w:r w:rsidRPr="00E3524A">
        <w:rPr>
          <w:szCs w:val="24"/>
        </w:rPr>
        <w:t>Un Atelier national de restitution, de formation et d’appropriation des ODD a été organisé les 14, 15 et 16 novembre 2016 à Bamako, par le Gouvernement du Mali, avec l’appui technique et financier des agences du Système des Nations Unies au Mali.</w:t>
      </w:r>
    </w:p>
    <w:p w14:paraId="455B4BB8" w14:textId="77777777" w:rsidR="000A4FDC" w:rsidRPr="00E3524A" w:rsidRDefault="000A4FDC" w:rsidP="00462444">
      <w:pPr>
        <w:spacing w:after="0" w:line="240" w:lineRule="auto"/>
        <w:jc w:val="both"/>
        <w:rPr>
          <w:szCs w:val="24"/>
        </w:rPr>
      </w:pPr>
    </w:p>
    <w:p w14:paraId="5A74AF6E" w14:textId="78FF043D" w:rsidR="000A4FDC" w:rsidRPr="00E3524A" w:rsidRDefault="000A4FDC" w:rsidP="00462444">
      <w:pPr>
        <w:spacing w:after="0" w:line="240" w:lineRule="auto"/>
        <w:jc w:val="both"/>
        <w:rPr>
          <w:szCs w:val="24"/>
        </w:rPr>
      </w:pPr>
      <w:r w:rsidRPr="00E3524A">
        <w:rPr>
          <w:szCs w:val="24"/>
        </w:rPr>
        <w:t>Les ateliers d’appropriation, de formation et d’identification des cibles prioritaires des ODD se sont tenus dans les régions (Kayes, Mopti</w:t>
      </w:r>
      <w:r w:rsidRPr="00E3524A">
        <w:rPr>
          <w:rStyle w:val="Appelnotedebasdep"/>
          <w:szCs w:val="24"/>
        </w:rPr>
        <w:footnoteReference w:id="4"/>
      </w:r>
      <w:r w:rsidRPr="00E3524A">
        <w:rPr>
          <w:szCs w:val="24"/>
        </w:rPr>
        <w:t>, Ségou, Koulikoro et Sikasso) et dans le district de Bamako du 29 mai au 23 août 2017.</w:t>
      </w:r>
    </w:p>
    <w:p w14:paraId="497AE3C8" w14:textId="77777777" w:rsidR="000A4FDC" w:rsidRPr="00E3524A" w:rsidRDefault="000A4FDC" w:rsidP="00462444">
      <w:pPr>
        <w:spacing w:after="0" w:line="240" w:lineRule="auto"/>
        <w:jc w:val="both"/>
        <w:rPr>
          <w:szCs w:val="24"/>
        </w:rPr>
      </w:pPr>
    </w:p>
    <w:p w14:paraId="0A813AD0" w14:textId="2B588842" w:rsidR="000A4FDC" w:rsidRPr="00E3524A" w:rsidRDefault="000A4FDC" w:rsidP="00DF3B0D">
      <w:pPr>
        <w:tabs>
          <w:tab w:val="left" w:pos="4425"/>
        </w:tabs>
        <w:spacing w:line="240" w:lineRule="auto"/>
        <w:jc w:val="both"/>
        <w:rPr>
          <w:szCs w:val="24"/>
        </w:rPr>
      </w:pPr>
      <w:r w:rsidRPr="00E3524A">
        <w:rPr>
          <w:szCs w:val="24"/>
        </w:rPr>
        <w:t>Un atelier</w:t>
      </w:r>
      <w:r w:rsidRPr="00E3524A">
        <w:rPr>
          <w:szCs w:val="24"/>
          <w:lang w:eastAsia="fr-FR"/>
        </w:rPr>
        <w:t xml:space="preserve"> national de priorisation des cibles des ODD s’est tenu, les 28 et 29 septembre </w:t>
      </w:r>
      <w:r w:rsidRPr="00E3524A">
        <w:rPr>
          <w:szCs w:val="24"/>
        </w:rPr>
        <w:t>2017 à Bamako, placé sous la présidence du Directeur de Cabinet du Premier ministre. Lors de cet atelier</w:t>
      </w:r>
      <w:r w:rsidR="001D76BE">
        <w:rPr>
          <w:szCs w:val="24"/>
        </w:rPr>
        <w:t>,</w:t>
      </w:r>
      <w:r w:rsidRPr="00E3524A">
        <w:rPr>
          <w:szCs w:val="24"/>
        </w:rPr>
        <w:t xml:space="preserve"> un schéma de </w:t>
      </w:r>
      <w:r w:rsidR="00E120A5" w:rsidRPr="00E3524A">
        <w:rPr>
          <w:szCs w:val="24"/>
        </w:rPr>
        <w:t xml:space="preserve">coordination, </w:t>
      </w:r>
      <w:r w:rsidR="00E120A5">
        <w:rPr>
          <w:szCs w:val="24"/>
        </w:rPr>
        <w:t>de</w:t>
      </w:r>
      <w:r w:rsidR="00580014">
        <w:rPr>
          <w:szCs w:val="24"/>
        </w:rPr>
        <w:t xml:space="preserve"> </w:t>
      </w:r>
      <w:r w:rsidRPr="00E3524A">
        <w:rPr>
          <w:szCs w:val="24"/>
        </w:rPr>
        <w:t xml:space="preserve">suivi et </w:t>
      </w:r>
      <w:r w:rsidR="00580014">
        <w:rPr>
          <w:szCs w:val="24"/>
        </w:rPr>
        <w:t>d’</w:t>
      </w:r>
      <w:r w:rsidRPr="00E3524A">
        <w:rPr>
          <w:szCs w:val="24"/>
        </w:rPr>
        <w:t xml:space="preserve">évaluation a fait l’objet de réflexion. Une </w:t>
      </w:r>
      <w:r w:rsidR="00580014">
        <w:rPr>
          <w:szCs w:val="24"/>
        </w:rPr>
        <w:t>F</w:t>
      </w:r>
      <w:r w:rsidRPr="00E3524A">
        <w:rPr>
          <w:szCs w:val="24"/>
        </w:rPr>
        <w:t xml:space="preserve">euille de route nationale est en voie d’adoption et le Mali présentera dans le second semestre 2018 son rapport national volontaire qui relatera tous les efforts fournis pour la mise en œuvre et le suivi des ODD. </w:t>
      </w:r>
    </w:p>
    <w:p w14:paraId="1AB9F829" w14:textId="7E15F8CE" w:rsidR="000A4FDC" w:rsidRPr="001D39CA" w:rsidRDefault="000A4FDC" w:rsidP="00A30EDB">
      <w:pPr>
        <w:pStyle w:val="Titre2"/>
        <w:numPr>
          <w:ilvl w:val="1"/>
          <w:numId w:val="33"/>
        </w:numPr>
        <w:spacing w:before="0" w:after="240" w:line="240" w:lineRule="auto"/>
        <w:ind w:left="1077" w:hanging="357"/>
        <w:jc w:val="both"/>
        <w:rPr>
          <w:rFonts w:ascii="Times New Roman" w:hAnsi="Times New Roman"/>
          <w:color w:val="auto"/>
          <w:sz w:val="24"/>
        </w:rPr>
      </w:pPr>
      <w:bookmarkStart w:id="60" w:name="_Toc508613280"/>
      <w:bookmarkStart w:id="61" w:name="_Toc510618338"/>
      <w:bookmarkStart w:id="62" w:name="_Toc521417382"/>
      <w:r w:rsidRPr="001D39CA">
        <w:rPr>
          <w:rFonts w:ascii="Times New Roman" w:hAnsi="Times New Roman"/>
          <w:color w:val="auto"/>
          <w:sz w:val="24"/>
        </w:rPr>
        <w:t xml:space="preserve">Liens entre les composantes du développement humain durable et </w:t>
      </w:r>
      <w:r w:rsidR="00E91F0F">
        <w:rPr>
          <w:rFonts w:ascii="Times New Roman" w:hAnsi="Times New Roman"/>
          <w:color w:val="auto"/>
          <w:sz w:val="24"/>
        </w:rPr>
        <w:t xml:space="preserve">le </w:t>
      </w:r>
      <w:r w:rsidRPr="001D39CA">
        <w:rPr>
          <w:rFonts w:ascii="Times New Roman" w:hAnsi="Times New Roman"/>
          <w:color w:val="auto"/>
          <w:sz w:val="24"/>
        </w:rPr>
        <w:t>PPP</w:t>
      </w:r>
      <w:bookmarkEnd w:id="60"/>
      <w:bookmarkEnd w:id="61"/>
      <w:bookmarkEnd w:id="62"/>
    </w:p>
    <w:p w14:paraId="6B71F204" w14:textId="77777777" w:rsidR="000A4FDC" w:rsidRPr="00E3524A" w:rsidRDefault="000A4FDC" w:rsidP="00462444">
      <w:pPr>
        <w:spacing w:after="0" w:line="240" w:lineRule="auto"/>
        <w:jc w:val="both"/>
        <w:rPr>
          <w:szCs w:val="24"/>
        </w:rPr>
      </w:pPr>
      <w:r w:rsidRPr="00E3524A">
        <w:rPr>
          <w:szCs w:val="24"/>
        </w:rPr>
        <w:t xml:space="preserve">Le développement humain </w:t>
      </w:r>
      <w:r w:rsidR="00580014">
        <w:rPr>
          <w:szCs w:val="24"/>
        </w:rPr>
        <w:t xml:space="preserve">traduit </w:t>
      </w:r>
      <w:r w:rsidRPr="00E3524A">
        <w:rPr>
          <w:szCs w:val="24"/>
        </w:rPr>
        <w:t xml:space="preserve">l’augmentation de la palette des choix qui s’offrent aux individus à travers l’évolution de l’Indice du Développement Humain, qui lui-même est mesuré à travers l’Espérance de vie à la naissance, la Durée moyenne de scolarisation, la Durée attendue de scolarisation et le RNB/ habitant (en PPA en dollars). </w:t>
      </w:r>
    </w:p>
    <w:p w14:paraId="0D5E7B58" w14:textId="77777777" w:rsidR="000A4FDC" w:rsidRPr="00E3524A" w:rsidRDefault="000A4FDC" w:rsidP="00462444">
      <w:pPr>
        <w:spacing w:after="0" w:line="240" w:lineRule="auto"/>
        <w:jc w:val="both"/>
        <w:rPr>
          <w:szCs w:val="24"/>
        </w:rPr>
      </w:pPr>
    </w:p>
    <w:p w14:paraId="7CAE840E" w14:textId="77777777" w:rsidR="000A4FDC" w:rsidRPr="00E3524A" w:rsidRDefault="000A4FDC" w:rsidP="00462444">
      <w:pPr>
        <w:spacing w:after="0" w:line="240" w:lineRule="auto"/>
        <w:jc w:val="both"/>
        <w:rPr>
          <w:szCs w:val="24"/>
        </w:rPr>
      </w:pPr>
      <w:r w:rsidRPr="00E3524A">
        <w:rPr>
          <w:szCs w:val="24"/>
        </w:rPr>
        <w:t xml:space="preserve">Pour parvenir à un développement humain durable, il faut envisager des investissements importants dans le domaine, en termes d’infrastructures, de renforcement de capacités, de rationalisation des ressources naturelles, d’amélioration de la gouvernance… </w:t>
      </w:r>
    </w:p>
    <w:p w14:paraId="4E0D09EA" w14:textId="77777777" w:rsidR="000A4FDC" w:rsidRPr="00E3524A" w:rsidRDefault="000A4FDC" w:rsidP="00462444">
      <w:pPr>
        <w:spacing w:after="0" w:line="240" w:lineRule="auto"/>
        <w:jc w:val="both"/>
        <w:rPr>
          <w:szCs w:val="24"/>
        </w:rPr>
      </w:pPr>
    </w:p>
    <w:p w14:paraId="65424786" w14:textId="6230C2CD" w:rsidR="000A4FDC" w:rsidRPr="00E3524A" w:rsidRDefault="000A4FDC" w:rsidP="00462444">
      <w:pPr>
        <w:spacing w:after="0" w:line="240" w:lineRule="auto"/>
        <w:jc w:val="both"/>
        <w:rPr>
          <w:szCs w:val="24"/>
        </w:rPr>
      </w:pPr>
      <w:r w:rsidRPr="00E3524A">
        <w:rPr>
          <w:szCs w:val="24"/>
        </w:rPr>
        <w:t>Ce processus nécessite des moyens financiers conséquents en termes de mécanismes et instruments internes ou externes de financement</w:t>
      </w:r>
      <w:r w:rsidR="00DD0072">
        <w:rPr>
          <w:szCs w:val="24"/>
        </w:rPr>
        <w:t xml:space="preserve"> auxquels le PPP peut contribuer</w:t>
      </w:r>
      <w:r w:rsidRPr="00E3524A">
        <w:rPr>
          <w:szCs w:val="24"/>
        </w:rPr>
        <w:t xml:space="preserve">. </w:t>
      </w:r>
    </w:p>
    <w:p w14:paraId="3ABEC0A3" w14:textId="77777777" w:rsidR="000A4FDC" w:rsidRPr="00E3524A" w:rsidRDefault="000A4FDC" w:rsidP="00462444">
      <w:pPr>
        <w:autoSpaceDE w:val="0"/>
        <w:autoSpaceDN w:val="0"/>
        <w:adjustRightInd w:val="0"/>
        <w:spacing w:after="0" w:line="240" w:lineRule="auto"/>
        <w:jc w:val="both"/>
        <w:rPr>
          <w:szCs w:val="24"/>
        </w:rPr>
      </w:pPr>
    </w:p>
    <w:p w14:paraId="42F108B4" w14:textId="4607CCCC" w:rsidR="000A4FDC" w:rsidRPr="00E3524A" w:rsidRDefault="000A4FDC" w:rsidP="00462444">
      <w:pPr>
        <w:autoSpaceDE w:val="0"/>
        <w:autoSpaceDN w:val="0"/>
        <w:adjustRightInd w:val="0"/>
        <w:spacing w:after="0" w:line="240" w:lineRule="auto"/>
        <w:jc w:val="both"/>
        <w:rPr>
          <w:szCs w:val="24"/>
        </w:rPr>
      </w:pPr>
      <w:r w:rsidRPr="00E3524A">
        <w:rPr>
          <w:szCs w:val="24"/>
        </w:rPr>
        <w:t xml:space="preserve">Pour la mise en œuvre des ODD, l'accent est mis sur le financement mixte, appelé à jouer un rôle crucial : le financement intérieur et la mobilisation des ressources nationales (augmentation de l'assiette fiscale, </w:t>
      </w:r>
      <w:r w:rsidR="001D76BE">
        <w:rPr>
          <w:szCs w:val="24"/>
        </w:rPr>
        <w:t>lutte contre</w:t>
      </w:r>
      <w:r w:rsidR="001D76BE" w:rsidRPr="00E3524A">
        <w:rPr>
          <w:szCs w:val="24"/>
        </w:rPr>
        <w:t xml:space="preserve"> </w:t>
      </w:r>
      <w:r w:rsidR="001D76BE">
        <w:rPr>
          <w:szCs w:val="24"/>
        </w:rPr>
        <w:t>les</w:t>
      </w:r>
      <w:r w:rsidR="00E91F0F">
        <w:rPr>
          <w:szCs w:val="24"/>
        </w:rPr>
        <w:t xml:space="preserve"> </w:t>
      </w:r>
      <w:r w:rsidRPr="00E3524A">
        <w:rPr>
          <w:szCs w:val="24"/>
        </w:rPr>
        <w:t xml:space="preserve">flux financiers illicites, Investissement </w:t>
      </w:r>
      <w:r w:rsidR="00E91F0F">
        <w:rPr>
          <w:szCs w:val="24"/>
        </w:rPr>
        <w:t>D</w:t>
      </w:r>
      <w:r w:rsidR="001D76BE" w:rsidRPr="00E3524A">
        <w:rPr>
          <w:szCs w:val="24"/>
        </w:rPr>
        <w:t xml:space="preserve">irect </w:t>
      </w:r>
      <w:r w:rsidR="00DD0B88">
        <w:rPr>
          <w:szCs w:val="24"/>
        </w:rPr>
        <w:t xml:space="preserve"> Etranger -</w:t>
      </w:r>
      <w:r w:rsidRPr="00E3524A">
        <w:rPr>
          <w:szCs w:val="24"/>
        </w:rPr>
        <w:t>IDE</w:t>
      </w:r>
      <w:r w:rsidR="00DD0B88">
        <w:rPr>
          <w:szCs w:val="24"/>
        </w:rPr>
        <w:t>-</w:t>
      </w:r>
      <w:r w:rsidRPr="00E3524A">
        <w:rPr>
          <w:szCs w:val="24"/>
        </w:rPr>
        <w:t xml:space="preserve"> et autres sources de financement dont les PPP). Un accent non négligeable devra être mis sur l'engagement du secteur privé à investir en faveur des ODD relatifs au capital humain.</w:t>
      </w:r>
    </w:p>
    <w:p w14:paraId="33E7B2EA" w14:textId="77777777" w:rsidR="000A4FDC" w:rsidRPr="00E3524A" w:rsidRDefault="000A4FDC" w:rsidP="00462444">
      <w:pPr>
        <w:spacing w:after="0" w:line="240" w:lineRule="auto"/>
        <w:jc w:val="both"/>
        <w:rPr>
          <w:szCs w:val="24"/>
        </w:rPr>
      </w:pPr>
    </w:p>
    <w:p w14:paraId="5AC78676" w14:textId="10ADCC66" w:rsidR="000A4FDC" w:rsidRPr="00E3524A" w:rsidRDefault="000A4FDC" w:rsidP="00462444">
      <w:pPr>
        <w:spacing w:after="0" w:line="240" w:lineRule="auto"/>
        <w:jc w:val="both"/>
        <w:rPr>
          <w:szCs w:val="24"/>
        </w:rPr>
      </w:pPr>
      <w:r w:rsidRPr="00E3524A">
        <w:rPr>
          <w:szCs w:val="24"/>
        </w:rPr>
        <w:t>Le premier enseignement tiré de la mise en œuvre des OMD a été l’insuffisance de l’aide publique au développement avec ses multiples contraintes. Pour pallier cette situation, la démarche ODD se propose d’explorer des mécanismes innovants de financement interne ou externe ; e.g. des mécanismes d'une utilisation plus efficiente des transferts de fonds des migrants, source jusqu'ici plus importante et plus stable que l'APD et les IDE. Il faut dans le même temps poursuivre le renforcement des capacités d'absorption de ressources externes et capitaliser les bonnes pratiques de coopération au développement et susciter une plus grande synergie d'actions entre les partenaires techniques et financiers pour un financement équilibré des domaines prioritaires de développement. L’APD reste pertinente pour la plupart des pays à faible revenu, en tant que catalyseur pour le développement.</w:t>
      </w:r>
    </w:p>
    <w:p w14:paraId="337E3356" w14:textId="77777777" w:rsidR="000A4FDC" w:rsidRPr="00E3524A" w:rsidRDefault="000A4FDC" w:rsidP="00462444">
      <w:pPr>
        <w:autoSpaceDE w:val="0"/>
        <w:autoSpaceDN w:val="0"/>
        <w:adjustRightInd w:val="0"/>
        <w:spacing w:after="0" w:line="240" w:lineRule="auto"/>
        <w:jc w:val="both"/>
        <w:rPr>
          <w:szCs w:val="24"/>
        </w:rPr>
      </w:pPr>
    </w:p>
    <w:p w14:paraId="0B843540" w14:textId="7687323A" w:rsidR="000A4FDC" w:rsidRPr="00E3524A" w:rsidRDefault="000A4FDC" w:rsidP="00462444">
      <w:pPr>
        <w:autoSpaceDE w:val="0"/>
        <w:autoSpaceDN w:val="0"/>
        <w:adjustRightInd w:val="0"/>
        <w:spacing w:after="0" w:line="240" w:lineRule="auto"/>
        <w:jc w:val="both"/>
        <w:rPr>
          <w:szCs w:val="24"/>
        </w:rPr>
      </w:pPr>
      <w:r w:rsidRPr="00E3524A">
        <w:rPr>
          <w:szCs w:val="24"/>
        </w:rPr>
        <w:t xml:space="preserve">Les besoins de financement du développement durable sont colossaux avec des variations selon le pays compte tenu de la situation de transition démographique, la disponibilité des grandes infrastructures, les besoins en éducation, </w:t>
      </w:r>
      <w:r w:rsidR="002B6611">
        <w:rPr>
          <w:szCs w:val="24"/>
        </w:rPr>
        <w:t xml:space="preserve">en </w:t>
      </w:r>
      <w:r w:rsidRPr="00E3524A">
        <w:rPr>
          <w:szCs w:val="24"/>
        </w:rPr>
        <w:t>santé, et</w:t>
      </w:r>
      <w:r w:rsidR="00975A8E" w:rsidRPr="00E3524A">
        <w:rPr>
          <w:szCs w:val="24"/>
        </w:rPr>
        <w:t xml:space="preserve"> </w:t>
      </w:r>
      <w:r w:rsidR="002B6611">
        <w:rPr>
          <w:szCs w:val="24"/>
        </w:rPr>
        <w:t>en</w:t>
      </w:r>
      <w:r w:rsidR="00970CAE">
        <w:rPr>
          <w:szCs w:val="24"/>
        </w:rPr>
        <w:t xml:space="preserve"> </w:t>
      </w:r>
      <w:r w:rsidRPr="00E3524A">
        <w:rPr>
          <w:szCs w:val="24"/>
        </w:rPr>
        <w:t>protection sociale, les impacts du changement climatique, les potentialités d’application des innovations technologiques et la soutenabilité financière de l’État face aux risques de résurgence de crises, etc. Comme les autres pays, le Mali sera amené de plus en plus à recourir au budget d'Etat pour assurer un financement pérenne de ses programmes de développement. Des efforts d'augmentation des capacités de mobilisation et d’utilisation efficiente des ressources financières nationales et internationales sont à déployer.</w:t>
      </w:r>
    </w:p>
    <w:p w14:paraId="69FB84E8" w14:textId="77777777" w:rsidR="000A4FDC" w:rsidRPr="00E3524A" w:rsidRDefault="000A4FDC" w:rsidP="00462444">
      <w:pPr>
        <w:autoSpaceDE w:val="0"/>
        <w:autoSpaceDN w:val="0"/>
        <w:adjustRightInd w:val="0"/>
        <w:spacing w:after="0" w:line="240" w:lineRule="auto"/>
        <w:jc w:val="both"/>
        <w:rPr>
          <w:szCs w:val="24"/>
        </w:rPr>
      </w:pPr>
    </w:p>
    <w:p w14:paraId="71269C02" w14:textId="5D00ADA9" w:rsidR="000A4FDC" w:rsidRPr="009A1657" w:rsidRDefault="000A4FDC" w:rsidP="00462444">
      <w:pPr>
        <w:widowControl w:val="0"/>
        <w:autoSpaceDE w:val="0"/>
        <w:autoSpaceDN w:val="0"/>
        <w:adjustRightInd w:val="0"/>
        <w:spacing w:after="0" w:line="240" w:lineRule="auto"/>
        <w:jc w:val="both"/>
        <w:rPr>
          <w:lang w:val="fr"/>
        </w:rPr>
      </w:pPr>
      <w:r w:rsidRPr="009A1657">
        <w:rPr>
          <w:lang w:val="fr"/>
        </w:rPr>
        <w:t>Dans le cadre spécifique de la présente étude, il est ressorti des enquêtes sur le terrain à Macina</w:t>
      </w:r>
      <w:r w:rsidR="009F6404" w:rsidRPr="009A1657">
        <w:rPr>
          <w:lang w:val="fr"/>
        </w:rPr>
        <w:t>, Soké</w:t>
      </w:r>
      <w:r w:rsidRPr="009A1657">
        <w:rPr>
          <w:lang w:val="fr"/>
        </w:rPr>
        <w:t xml:space="preserve"> (région de Ségou), Baguineda, Mourdiah (région de Koulikoro), que les projets PPP produisent des effets positifs par rapport à l’amélioration des conditions de vie des populations concernées. De façon </w:t>
      </w:r>
      <w:r w:rsidR="00DA6961" w:rsidRPr="009A1657">
        <w:rPr>
          <w:lang w:val="fr"/>
        </w:rPr>
        <w:t>générale, les</w:t>
      </w:r>
      <w:r w:rsidRPr="009A1657">
        <w:rPr>
          <w:lang w:val="fr"/>
        </w:rPr>
        <w:t xml:space="preserve"> effets positifs/ou apports évoqués sont </w:t>
      </w:r>
      <w:r w:rsidR="00760257">
        <w:rPr>
          <w:szCs w:val="24"/>
        </w:rPr>
        <w:t xml:space="preserve">dans les domaines de </w:t>
      </w:r>
      <w:r w:rsidRPr="009A1657">
        <w:rPr>
          <w:lang w:val="fr"/>
        </w:rPr>
        <w:t xml:space="preserve"> </w:t>
      </w:r>
      <w:r w:rsidR="00970CAE">
        <w:rPr>
          <w:lang w:val="fr"/>
        </w:rPr>
        <w:t>l’</w:t>
      </w:r>
      <w:r w:rsidR="00975A8E" w:rsidRPr="00E3524A">
        <w:rPr>
          <w:szCs w:val="24"/>
          <w:lang w:val="fr"/>
        </w:rPr>
        <w:t>économie</w:t>
      </w:r>
      <w:r w:rsidRPr="009A1657">
        <w:rPr>
          <w:lang w:val="fr"/>
        </w:rPr>
        <w:t>, de l’éducation/formation</w:t>
      </w:r>
      <w:r w:rsidR="00970CAE">
        <w:rPr>
          <w:lang w:val="fr"/>
        </w:rPr>
        <w:t xml:space="preserve">, de </w:t>
      </w:r>
      <w:r w:rsidR="00975A8E" w:rsidRPr="00E3524A">
        <w:rPr>
          <w:szCs w:val="24"/>
          <w:lang w:val="fr"/>
        </w:rPr>
        <w:t xml:space="preserve"> </w:t>
      </w:r>
      <w:r w:rsidR="00970CAE">
        <w:rPr>
          <w:szCs w:val="24"/>
          <w:lang w:val="fr"/>
        </w:rPr>
        <w:t>l’</w:t>
      </w:r>
      <w:r w:rsidR="00975A8E" w:rsidRPr="00E3524A">
        <w:rPr>
          <w:szCs w:val="24"/>
          <w:lang w:val="fr"/>
        </w:rPr>
        <w:t>autonomisation</w:t>
      </w:r>
      <w:r w:rsidR="00970CAE">
        <w:rPr>
          <w:szCs w:val="24"/>
        </w:rPr>
        <w:t xml:space="preserve"> </w:t>
      </w:r>
      <w:r w:rsidR="00760257">
        <w:rPr>
          <w:szCs w:val="24"/>
        </w:rPr>
        <w:t>des femmes</w:t>
      </w:r>
      <w:r w:rsidRPr="009A1657">
        <w:rPr>
          <w:lang w:val="fr"/>
        </w:rPr>
        <w:t xml:space="preserve">, de </w:t>
      </w:r>
      <w:r w:rsidR="00970CAE">
        <w:rPr>
          <w:lang w:val="fr"/>
        </w:rPr>
        <w:t>l’</w:t>
      </w:r>
      <w:r w:rsidR="00975A8E" w:rsidRPr="00E3524A">
        <w:rPr>
          <w:szCs w:val="24"/>
          <w:lang w:val="fr"/>
        </w:rPr>
        <w:t>alimentation,</w:t>
      </w:r>
      <w:r w:rsidR="00970CAE">
        <w:rPr>
          <w:szCs w:val="24"/>
        </w:rPr>
        <w:t xml:space="preserve"> </w:t>
      </w:r>
      <w:r w:rsidR="00760257">
        <w:rPr>
          <w:szCs w:val="24"/>
        </w:rPr>
        <w:t>de la</w:t>
      </w:r>
      <w:r w:rsidR="00760257" w:rsidRPr="009A1657">
        <w:rPr>
          <w:lang w:val="fr"/>
        </w:rPr>
        <w:t xml:space="preserve"> </w:t>
      </w:r>
      <w:r w:rsidRPr="009A1657">
        <w:rPr>
          <w:lang w:val="fr"/>
        </w:rPr>
        <w:t>santé</w:t>
      </w:r>
      <w:r w:rsidR="00760257">
        <w:rPr>
          <w:szCs w:val="24"/>
        </w:rPr>
        <w:t xml:space="preserve"> et</w:t>
      </w:r>
      <w:r w:rsidRPr="009A1657">
        <w:rPr>
          <w:lang w:val="fr"/>
        </w:rPr>
        <w:t xml:space="preserve"> de la sécurité.</w:t>
      </w:r>
    </w:p>
    <w:p w14:paraId="713BEFDC" w14:textId="77777777" w:rsidR="000A4FDC" w:rsidRPr="009A1657" w:rsidRDefault="000A4FDC" w:rsidP="00462444">
      <w:pPr>
        <w:widowControl w:val="0"/>
        <w:autoSpaceDE w:val="0"/>
        <w:autoSpaceDN w:val="0"/>
        <w:adjustRightInd w:val="0"/>
        <w:spacing w:after="0" w:line="240" w:lineRule="auto"/>
        <w:jc w:val="both"/>
        <w:rPr>
          <w:lang w:val="fr"/>
        </w:rPr>
      </w:pPr>
    </w:p>
    <w:p w14:paraId="236DC3EF" w14:textId="1BCB8407" w:rsidR="000A4FDC" w:rsidRPr="009A1657" w:rsidRDefault="000A4FDC" w:rsidP="00462444">
      <w:pPr>
        <w:spacing w:after="0" w:line="240" w:lineRule="auto"/>
        <w:jc w:val="both"/>
        <w:rPr>
          <w:lang w:val="fr"/>
        </w:rPr>
      </w:pPr>
      <w:r w:rsidRPr="00E3524A">
        <w:rPr>
          <w:szCs w:val="24"/>
        </w:rPr>
        <w:t>Un accès de qualité aux services de santé influe </w:t>
      </w:r>
      <w:r w:rsidRPr="009A1657">
        <w:rPr>
          <w:lang w:val="fr"/>
        </w:rPr>
        <w:t xml:space="preserve">sur </w:t>
      </w:r>
      <w:r w:rsidRPr="00E3524A">
        <w:rPr>
          <w:szCs w:val="24"/>
        </w:rPr>
        <w:t xml:space="preserve">l’Espérance de vie à la naissance : cas </w:t>
      </w:r>
      <w:r w:rsidR="00E120A5" w:rsidRPr="00E3524A">
        <w:rPr>
          <w:szCs w:val="24"/>
        </w:rPr>
        <w:t xml:space="preserve">de </w:t>
      </w:r>
      <w:r w:rsidR="00E120A5" w:rsidRPr="009A1657">
        <w:rPr>
          <w:lang w:val="fr"/>
        </w:rPr>
        <w:t>Macina</w:t>
      </w:r>
      <w:r w:rsidRPr="009A1657">
        <w:rPr>
          <w:lang w:val="fr"/>
        </w:rPr>
        <w:t xml:space="preserve">, où la construction du nouveau Centre de Santé de Référence a soulagé </w:t>
      </w:r>
      <w:r w:rsidR="006B36B1" w:rsidRPr="009A1657">
        <w:rPr>
          <w:lang w:val="fr"/>
        </w:rPr>
        <w:t>des usagers</w:t>
      </w:r>
      <w:r w:rsidRPr="009A1657">
        <w:rPr>
          <w:lang w:val="fr"/>
        </w:rPr>
        <w:t xml:space="preserve"> du cercle. Non seulement le CSR</w:t>
      </w:r>
      <w:r w:rsidR="00970CAE">
        <w:rPr>
          <w:lang w:val="fr"/>
        </w:rPr>
        <w:t>é</w:t>
      </w:r>
      <w:r w:rsidRPr="009A1657">
        <w:rPr>
          <w:lang w:val="fr"/>
        </w:rPr>
        <w:t>f a</w:t>
      </w:r>
      <w:r w:rsidR="00970CAE">
        <w:rPr>
          <w:lang w:val="fr"/>
        </w:rPr>
        <w:t xml:space="preserve"> </w:t>
      </w:r>
      <w:r w:rsidRPr="009A1657">
        <w:rPr>
          <w:lang w:val="fr"/>
        </w:rPr>
        <w:t>été bien équipé, mais il y a une disponibilité de services de qualité. À Mourdiah, l’électrification a favorisé l’accès à de meilleures conditions de santé et a permis une bonne conservation des produits pharmaceutiques.</w:t>
      </w:r>
      <w:r w:rsidRPr="00E3524A">
        <w:rPr>
          <w:szCs w:val="24"/>
        </w:rPr>
        <w:t xml:space="preserve"> </w:t>
      </w:r>
    </w:p>
    <w:p w14:paraId="450268C9" w14:textId="77777777" w:rsidR="000A4FDC" w:rsidRPr="00E3524A" w:rsidRDefault="000A4FDC" w:rsidP="00462444">
      <w:pPr>
        <w:spacing w:after="0" w:line="240" w:lineRule="auto"/>
        <w:jc w:val="both"/>
        <w:rPr>
          <w:szCs w:val="24"/>
        </w:rPr>
      </w:pPr>
      <w:r w:rsidRPr="009A1657">
        <w:rPr>
          <w:lang w:val="fr"/>
        </w:rPr>
        <w:t> </w:t>
      </w:r>
    </w:p>
    <w:p w14:paraId="087AD35F" w14:textId="6994D2AA" w:rsidR="000A4FDC" w:rsidRPr="009A1657" w:rsidRDefault="000A4FDC" w:rsidP="00462444">
      <w:pPr>
        <w:spacing w:after="0" w:line="240" w:lineRule="auto"/>
        <w:jc w:val="both"/>
        <w:rPr>
          <w:lang w:val="fr"/>
        </w:rPr>
      </w:pPr>
      <w:r w:rsidRPr="009A1657">
        <w:rPr>
          <w:lang w:val="fr"/>
        </w:rPr>
        <w:t>Par rapport aux</w:t>
      </w:r>
      <w:r w:rsidRPr="00E3524A">
        <w:rPr>
          <w:szCs w:val="24"/>
        </w:rPr>
        <w:t xml:space="preserve"> durées (moyenne et attendue) de scolarisation, un meilleur accès à l’éducation de qualité peut contribuer à les rehausser :</w:t>
      </w:r>
      <w:r w:rsidRPr="009A1657">
        <w:rPr>
          <w:lang w:val="fr"/>
        </w:rPr>
        <w:t xml:space="preserve"> à Baguineda, le projet a permis l’alphabétisation des femmes. L’électrification d’une partie de Mourdiah a rendu plus facile l’accès de la population à la télévision</w:t>
      </w:r>
      <w:r w:rsidR="002B6611">
        <w:rPr>
          <w:szCs w:val="24"/>
          <w:lang w:val="fr"/>
        </w:rPr>
        <w:t> ;</w:t>
      </w:r>
      <w:r w:rsidRPr="009A1657">
        <w:rPr>
          <w:lang w:val="fr"/>
        </w:rPr>
        <w:t xml:space="preserve"> ce qui favorise le développement intellectuel des enfants. Aussi, grâce à l’électrification, les enfants étudient</w:t>
      </w:r>
      <w:r w:rsidR="000801B9" w:rsidRPr="009A1657">
        <w:rPr>
          <w:lang w:val="fr"/>
        </w:rPr>
        <w:t>-ils</w:t>
      </w:r>
      <w:r w:rsidRPr="009A1657">
        <w:rPr>
          <w:lang w:val="fr"/>
        </w:rPr>
        <w:t xml:space="preserve"> sous l’éclairage, utilisent des ordinateurs, font des jeux électroniques.</w:t>
      </w:r>
    </w:p>
    <w:p w14:paraId="6B0B89A6" w14:textId="77777777" w:rsidR="000A4FDC" w:rsidRPr="009A1657" w:rsidRDefault="000A4FDC" w:rsidP="00462444">
      <w:pPr>
        <w:spacing w:after="0" w:line="240" w:lineRule="auto"/>
        <w:jc w:val="both"/>
        <w:rPr>
          <w:lang w:val="fr"/>
        </w:rPr>
      </w:pPr>
    </w:p>
    <w:p w14:paraId="34AC909A" w14:textId="2DC0C16F" w:rsidR="000A4FDC" w:rsidRPr="00E3524A" w:rsidRDefault="000A4FDC" w:rsidP="00462444">
      <w:pPr>
        <w:spacing w:after="0" w:line="240" w:lineRule="auto"/>
        <w:jc w:val="both"/>
        <w:rPr>
          <w:szCs w:val="24"/>
        </w:rPr>
      </w:pPr>
      <w:r w:rsidRPr="009A1657">
        <w:rPr>
          <w:lang w:val="fr"/>
        </w:rPr>
        <w:t>S’agissant du</w:t>
      </w:r>
      <w:r w:rsidRPr="00E3524A">
        <w:rPr>
          <w:szCs w:val="24"/>
        </w:rPr>
        <w:t xml:space="preserve"> </w:t>
      </w:r>
      <w:r w:rsidRPr="009A1657">
        <w:rPr>
          <w:lang w:val="fr"/>
        </w:rPr>
        <w:t>Revenu National Brut par habitant</w:t>
      </w:r>
      <w:r w:rsidRPr="00E3524A">
        <w:rPr>
          <w:szCs w:val="24"/>
        </w:rPr>
        <w:t xml:space="preserve"> (RNB/hbt)</w:t>
      </w:r>
      <w:r w:rsidRPr="009A1657">
        <w:rPr>
          <w:lang w:val="fr"/>
        </w:rPr>
        <w:t>, les infrastructures agricoles réalisées ont permis, pour les exploitants du périmètre irrigué de Soké</w:t>
      </w:r>
      <w:r w:rsidR="002B6611">
        <w:rPr>
          <w:szCs w:val="24"/>
          <w:lang w:val="fr"/>
        </w:rPr>
        <w:t>,</w:t>
      </w:r>
      <w:r w:rsidRPr="009A1657">
        <w:rPr>
          <w:lang w:val="fr"/>
        </w:rPr>
        <w:t xml:space="preserve"> une plus grande productivité. En effet, suite à une réorganisation du mode de production, les rendements ont connu une amélioration importante</w:t>
      </w:r>
      <w:r w:rsidR="00760257">
        <w:rPr>
          <w:szCs w:val="24"/>
        </w:rPr>
        <w:t xml:space="preserve"> (doublement)</w:t>
      </w:r>
      <w:r w:rsidRPr="009A1657">
        <w:rPr>
          <w:lang w:val="fr"/>
        </w:rPr>
        <w:t xml:space="preserve"> : de 25-30 sacs/ha à 50 - 60 sacs de riz paddy/ha. Pour les femmes de Baguineda, l’espace </w:t>
      </w:r>
      <w:r w:rsidR="00975A8E" w:rsidRPr="00E3524A">
        <w:rPr>
          <w:szCs w:val="24"/>
          <w:lang w:val="fr"/>
        </w:rPr>
        <w:t>mara</w:t>
      </w:r>
      <w:r w:rsidR="00942923">
        <w:rPr>
          <w:szCs w:val="24"/>
          <w:lang w:val="fr"/>
        </w:rPr>
        <w:t>î</w:t>
      </w:r>
      <w:r w:rsidR="00975A8E" w:rsidRPr="00E3524A">
        <w:rPr>
          <w:szCs w:val="24"/>
          <w:lang w:val="fr"/>
        </w:rPr>
        <w:t>cher</w:t>
      </w:r>
      <w:r w:rsidRPr="009A1657">
        <w:rPr>
          <w:lang w:val="fr"/>
        </w:rPr>
        <w:t xml:space="preserve"> aménagé pour </w:t>
      </w:r>
      <w:r w:rsidR="00975A8E" w:rsidRPr="00E3524A">
        <w:rPr>
          <w:szCs w:val="24"/>
          <w:lang w:val="fr"/>
        </w:rPr>
        <w:t>elle</w:t>
      </w:r>
      <w:r w:rsidR="00760257">
        <w:rPr>
          <w:szCs w:val="24"/>
        </w:rPr>
        <w:t>s</w:t>
      </w:r>
      <w:r w:rsidRPr="009A1657">
        <w:rPr>
          <w:lang w:val="fr"/>
        </w:rPr>
        <w:t xml:space="preserve">, a été une opportunité pour accéder aux services de micro-crédit de la caisse de leur association et faire fructifier non seulement la production </w:t>
      </w:r>
      <w:r w:rsidR="00942923" w:rsidRPr="00E3524A">
        <w:rPr>
          <w:szCs w:val="24"/>
          <w:lang w:val="fr"/>
        </w:rPr>
        <w:t>mara</w:t>
      </w:r>
      <w:r w:rsidR="00942923">
        <w:rPr>
          <w:szCs w:val="24"/>
          <w:lang w:val="fr"/>
        </w:rPr>
        <w:t>î</w:t>
      </w:r>
      <w:r w:rsidR="00942923" w:rsidRPr="00E3524A">
        <w:rPr>
          <w:szCs w:val="24"/>
          <w:lang w:val="fr"/>
        </w:rPr>
        <w:t xml:space="preserve">chère </w:t>
      </w:r>
      <w:r w:rsidRPr="009A1657">
        <w:rPr>
          <w:lang w:val="fr"/>
        </w:rPr>
        <w:t xml:space="preserve">mais également de diversifier leurs sources de revenus. </w:t>
      </w:r>
      <w:r w:rsidR="00970CAE" w:rsidRPr="007A4B0F">
        <w:rPr>
          <w:lang w:val="fr"/>
        </w:rPr>
        <w:t>À</w:t>
      </w:r>
      <w:r w:rsidRPr="009A1657">
        <w:rPr>
          <w:lang w:val="fr"/>
        </w:rPr>
        <w:t xml:space="preserve"> Macina, les femmes d’une association ont généré des revenus leur permettant de participer, d’une manière plus importante</w:t>
      </w:r>
      <w:r w:rsidR="00942923">
        <w:rPr>
          <w:szCs w:val="24"/>
          <w:lang w:val="fr"/>
        </w:rPr>
        <w:t>,</w:t>
      </w:r>
      <w:r w:rsidRPr="009A1657">
        <w:rPr>
          <w:lang w:val="fr"/>
        </w:rPr>
        <w:t xml:space="preserve"> aux charges familiales</w:t>
      </w:r>
      <w:r w:rsidR="00DD31CF">
        <w:rPr>
          <w:szCs w:val="24"/>
        </w:rPr>
        <w:t>,</w:t>
      </w:r>
      <w:r w:rsidRPr="009A1657">
        <w:rPr>
          <w:lang w:val="fr"/>
        </w:rPr>
        <w:t xml:space="preserve">  de s’équiper (achat de charrette</w:t>
      </w:r>
      <w:r w:rsidR="00970CAE">
        <w:rPr>
          <w:lang w:val="fr"/>
        </w:rPr>
        <w:t>s</w:t>
      </w:r>
      <w:r w:rsidRPr="009A1657">
        <w:rPr>
          <w:lang w:val="fr"/>
        </w:rPr>
        <w:t xml:space="preserve"> et d’ânes) et </w:t>
      </w:r>
      <w:r w:rsidR="00DD31CF">
        <w:rPr>
          <w:szCs w:val="24"/>
        </w:rPr>
        <w:t xml:space="preserve">de </w:t>
      </w:r>
      <w:r w:rsidRPr="009A1657">
        <w:rPr>
          <w:lang w:val="fr"/>
        </w:rPr>
        <w:t>payer diverses cotisations. À Mourdiah, avec le projet d’électrification de la localité</w:t>
      </w:r>
      <w:r w:rsidR="00942923">
        <w:rPr>
          <w:szCs w:val="24"/>
          <w:lang w:val="fr"/>
        </w:rPr>
        <w:t>,</w:t>
      </w:r>
      <w:r w:rsidRPr="009A1657">
        <w:rPr>
          <w:lang w:val="fr"/>
        </w:rPr>
        <w:t xml:space="preserve"> le commerce local s’est beaucoup développé notamment avec la vente de glaces et de jus de fruits.</w:t>
      </w:r>
    </w:p>
    <w:p w14:paraId="7ED41272" w14:textId="56C97D4A" w:rsidR="000A4FDC" w:rsidRPr="00E3524A" w:rsidRDefault="00462444" w:rsidP="009A1657">
      <w:pPr>
        <w:spacing w:after="0" w:line="240" w:lineRule="auto"/>
        <w:rPr>
          <w:szCs w:val="24"/>
        </w:rPr>
      </w:pPr>
      <w:r>
        <w:rPr>
          <w:szCs w:val="24"/>
        </w:rPr>
        <w:br w:type="page"/>
      </w:r>
    </w:p>
    <w:p w14:paraId="28D49E92" w14:textId="4FEB402E" w:rsidR="000A4FDC" w:rsidRPr="004F6135" w:rsidRDefault="004F6135" w:rsidP="004F6135">
      <w:pPr>
        <w:pStyle w:val="Lgende"/>
        <w:rPr>
          <w:rFonts w:eastAsiaTheme="majorEastAsia" w:cstheme="majorBidi"/>
          <w:b w:val="0"/>
          <w:i w:val="0"/>
          <w:sz w:val="24"/>
          <w:szCs w:val="24"/>
        </w:rPr>
      </w:pPr>
      <w:bookmarkStart w:id="63" w:name="_Hlk510907258"/>
      <w:bookmarkStart w:id="64" w:name="_Toc517871010"/>
      <w:r w:rsidRPr="004F6135">
        <w:rPr>
          <w:i w:val="0"/>
          <w:sz w:val="24"/>
          <w:szCs w:val="24"/>
        </w:rPr>
        <w:t xml:space="preserve">Graphique </w:t>
      </w:r>
      <w:r w:rsidR="0071262F" w:rsidRPr="004F6135">
        <w:rPr>
          <w:i w:val="0"/>
          <w:sz w:val="24"/>
          <w:szCs w:val="24"/>
        </w:rPr>
        <w:fldChar w:fldCharType="begin"/>
      </w:r>
      <w:r w:rsidRPr="004F6135">
        <w:rPr>
          <w:i w:val="0"/>
          <w:sz w:val="24"/>
          <w:szCs w:val="24"/>
        </w:rPr>
        <w:instrText xml:space="preserve"> SEQ Graphique \* ARABIC </w:instrText>
      </w:r>
      <w:r w:rsidR="0071262F" w:rsidRPr="004F6135">
        <w:rPr>
          <w:i w:val="0"/>
          <w:sz w:val="24"/>
          <w:szCs w:val="24"/>
        </w:rPr>
        <w:fldChar w:fldCharType="separate"/>
      </w:r>
      <w:r w:rsidR="00D25DF6">
        <w:rPr>
          <w:i w:val="0"/>
          <w:noProof/>
          <w:sz w:val="24"/>
          <w:szCs w:val="24"/>
        </w:rPr>
        <w:t>1</w:t>
      </w:r>
      <w:r w:rsidR="0071262F" w:rsidRPr="004F6135">
        <w:rPr>
          <w:i w:val="0"/>
          <w:sz w:val="24"/>
          <w:szCs w:val="24"/>
        </w:rPr>
        <w:fldChar w:fldCharType="end"/>
      </w:r>
      <w:r w:rsidRPr="004F6135">
        <w:rPr>
          <w:i w:val="0"/>
          <w:sz w:val="24"/>
          <w:szCs w:val="24"/>
        </w:rPr>
        <w:t> :</w:t>
      </w:r>
      <w:r w:rsidRPr="004F6135">
        <w:rPr>
          <w:b w:val="0"/>
          <w:i w:val="0"/>
          <w:sz w:val="24"/>
          <w:szCs w:val="24"/>
        </w:rPr>
        <w:t xml:space="preserve"> </w:t>
      </w:r>
      <w:bookmarkEnd w:id="63"/>
      <w:r w:rsidR="0039337C" w:rsidRPr="004F6135">
        <w:rPr>
          <w:rFonts w:eastAsiaTheme="majorEastAsia" w:cstheme="majorBidi"/>
          <w:b w:val="0"/>
          <w:i w:val="0"/>
          <w:sz w:val="24"/>
          <w:szCs w:val="24"/>
        </w:rPr>
        <w:t>Schéma des</w:t>
      </w:r>
      <w:r w:rsidR="000A4FDC" w:rsidRPr="004F6135">
        <w:rPr>
          <w:b w:val="0"/>
          <w:i w:val="0"/>
          <w:sz w:val="24"/>
          <w:szCs w:val="24"/>
        </w:rPr>
        <w:t xml:space="preserve"> </w:t>
      </w:r>
      <w:r w:rsidR="000A4FDC" w:rsidRPr="004F6135">
        <w:rPr>
          <w:rFonts w:eastAsiaTheme="majorEastAsia" w:cstheme="majorBidi"/>
          <w:b w:val="0"/>
          <w:i w:val="0"/>
          <w:sz w:val="24"/>
          <w:szCs w:val="24"/>
        </w:rPr>
        <w:t xml:space="preserve">liens </w:t>
      </w:r>
      <w:r w:rsidR="00800C45" w:rsidRPr="004F6135">
        <w:rPr>
          <w:rFonts w:eastAsiaTheme="majorEastAsia" w:cstheme="majorBidi"/>
          <w:b w:val="0"/>
          <w:i w:val="0"/>
          <w:sz w:val="24"/>
          <w:szCs w:val="24"/>
        </w:rPr>
        <w:t xml:space="preserve">entre </w:t>
      </w:r>
      <w:r w:rsidR="000A4FDC" w:rsidRPr="004F6135">
        <w:rPr>
          <w:rFonts w:eastAsiaTheme="majorEastAsia" w:cstheme="majorBidi"/>
          <w:b w:val="0"/>
          <w:i w:val="0"/>
          <w:sz w:val="24"/>
          <w:szCs w:val="24"/>
        </w:rPr>
        <w:t>financement PPP et Développement humain durable</w:t>
      </w:r>
      <w:bookmarkEnd w:id="64"/>
    </w:p>
    <w:p w14:paraId="7FD403F4" w14:textId="77777777" w:rsidR="000A4FDC" w:rsidRPr="00E3524A" w:rsidRDefault="000A4FDC" w:rsidP="005A6FD7">
      <w:pPr>
        <w:spacing w:after="0" w:line="240" w:lineRule="auto"/>
        <w:jc w:val="both"/>
        <w:rPr>
          <w:szCs w:val="24"/>
        </w:rPr>
      </w:pPr>
    </w:p>
    <w:p w14:paraId="74CE91E4" w14:textId="77777777" w:rsidR="00975A8E" w:rsidRPr="00E3524A" w:rsidRDefault="008458CC" w:rsidP="00975A8E">
      <w:pPr>
        <w:rPr>
          <w:szCs w:val="24"/>
        </w:rPr>
      </w:pPr>
      <w:r>
        <w:rPr>
          <w:noProof/>
        </w:rPr>
        <w:pict w14:anchorId="208F23C6">
          <v:group id="Groupe 29" o:spid="_x0000_s1043" style="position:absolute;margin-left:-40.35pt;margin-top:15.8pt;width:555.3pt;height:366.55pt;z-index:251689984" coordsize="70523,46553">
            <v:group id="Groupe 30" o:spid="_x0000_s1044" style="position:absolute;left:8826;top:31178;width:61697;height:15375" coordorigin=",-508" coordsize="61697,153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type id="_x0000_t32" coordsize="21600,21600" o:spt="32" o:oned="t" path="m,l21600,21600e" filled="f">
                <v:path arrowok="t" fillok="f" o:connecttype="none"/>
                <o:lock v:ext="edit" shapetype="t"/>
              </v:shapetype>
              <v:shape id="Connecteur droit avec flèche 31" o:spid="_x0000_s1045" type="#_x0000_t32" style="position:absolute;left:38000;top:-508;width:36;height:3579;flip:y;visibility:visible" o:connectortype="straight" strokecolor="#a8d08d [1945]" strokeweight="1pt">
                <v:stroke startarrow="classic" endarrow="classic" joinstyle="miter"/>
                <v:shadow type="perspective" color="#375623 [1609]" opacity=".5" offset="1pt" offset2="-3pt"/>
              </v:shape>
              <v:shapetype id="_x0000_t202" coordsize="21600,21600" o:spt="202" path="m,l,21600r21600,l21600,xe">
                <v:stroke joinstyle="miter"/>
                <v:path gradientshapeok="t" o:connecttype="rect"/>
              </v:shapetype>
              <v:shape id="Zone de texte 32" o:spid="_x0000_s1046" type="#_x0000_t202" style="position:absolute;top:5284;width:31730;height:4312;visibility:visible" fillcolor="white [3201]" strokecolor="#a8d08d [1945]" strokeweight="1pt">
                <v:fill color2="#c5e0b3 [1305]" focusposition="1" focussize="" focus="100%" type="gradient"/>
                <v:shadow type="perspective" color="#375623 [1609]" opacity=".5" offset="1pt" offset2="-3pt"/>
                <v:textbox>
                  <w:txbxContent>
                    <w:p w14:paraId="7B962921" w14:textId="77777777" w:rsidR="00D12C21" w:rsidRPr="00671454" w:rsidRDefault="00D12C21" w:rsidP="00C07CA5">
                      <w:pPr>
                        <w:rPr>
                          <w:b/>
                          <w:sz w:val="20"/>
                        </w:rPr>
                      </w:pPr>
                      <w:r w:rsidRPr="00671454">
                        <w:rPr>
                          <w:b/>
                          <w:sz w:val="20"/>
                          <w:lang w:val="fr"/>
                        </w:rPr>
                        <w:t>Mécanismes et instruments du financement intérieur</w:t>
                      </w:r>
                    </w:p>
                  </w:txbxContent>
                </v:textbox>
              </v:shape>
              <v:shape id="Zone de texte 34" o:spid="_x0000_s1047" type="#_x0000_t202" style="position:absolute;left:41504;top:4928;width:20193;height:4985;visibility:visible" fillcolor="white [3201]" strokecolor="#a8d08d [1945]" strokeweight="1pt">
                <v:fill color2="#c5e0b3 [1305]" focusposition="1" focussize="" focus="100%" type="gradient"/>
                <v:shadow type="perspective" color="#375623 [1609]" opacity=".5" offset="1pt" offset2="-3pt"/>
                <v:textbox>
                  <w:txbxContent>
                    <w:p w14:paraId="1399C80A" w14:textId="77777777" w:rsidR="00D12C21" w:rsidRPr="00242B57" w:rsidRDefault="00D12C21" w:rsidP="00C07CA5">
                      <w:pPr>
                        <w:keepNext/>
                        <w:keepLines/>
                        <w:widowControl w:val="0"/>
                        <w:autoSpaceDE w:val="0"/>
                        <w:autoSpaceDN w:val="0"/>
                        <w:adjustRightInd w:val="0"/>
                        <w:jc w:val="both"/>
                        <w:rPr>
                          <w:b/>
                          <w:bCs w:val="0"/>
                          <w:sz w:val="20"/>
                          <w:lang w:val="fr"/>
                        </w:rPr>
                      </w:pPr>
                      <w:r w:rsidRPr="00242B57">
                        <w:rPr>
                          <w:b/>
                          <w:sz w:val="20"/>
                          <w:lang w:val="fr"/>
                        </w:rPr>
                        <w:t>Mécanismes et instruments du financement extérieur</w:t>
                      </w:r>
                    </w:p>
                    <w:p w14:paraId="0D9BEF6B" w14:textId="77777777" w:rsidR="00D12C21" w:rsidRDefault="00D12C21" w:rsidP="00C07CA5"/>
                  </w:txbxContent>
                </v:textbox>
              </v:shape>
              <v:line id="Connecteur droit 35" o:spid="_x0000_s1048" style="position:absolute;flip:y;visibility:visible" from="15972,3028" to="53029,3068" o:connectortype="straight" strokecolor="#a8d08d [1945]" strokeweight="1pt">
                <v:stroke joinstyle="miter"/>
                <v:shadow type="perspective" color="#375623 [1609]" opacity=".5" offset="1pt" offset2="-3pt"/>
              </v:line>
              <v:line id="Connecteur droit 71" o:spid="_x0000_s1049" style="position:absolute;flip:y;visibility:visible" from="9500,9856" to="9500,14808" o:connectortype="straight" strokecolor="#a8d08d [1945]" strokeweight="1pt">
                <v:stroke endarrow="classic" joinstyle="miter"/>
                <v:shadow type="perspective" color="#375623 [1609]" opacity=".5" offset="1pt" offset2="-3pt"/>
              </v:line>
              <v:line id="Connecteur droit 72" o:spid="_x0000_s1050" style="position:absolute;flip:y;visibility:visible" from="1128,9856" to="1128,14811" o:connectortype="straight" strokecolor="#a8d08d [1945]" strokeweight="1pt">
                <v:stroke endarrow="classic" joinstyle="miter"/>
                <v:shadow type="perspective" color="#375623 [1609]" opacity=".5" offset="1pt" offset2="-3pt"/>
              </v:line>
              <v:line id="Connecteur droit 73" o:spid="_x0000_s1051" style="position:absolute;flip:y;visibility:visible" from="17753,9856" to="17753,14808" o:connectortype="straight" strokecolor="#a8d08d [1945]" strokeweight="1pt">
                <v:stroke endarrow="classic" joinstyle="miter"/>
                <v:shadow type="perspective" color="#375623 [1609]" opacity=".5" offset="1pt" offset2="-3pt"/>
              </v:line>
              <v:line id="Connecteur droit 74" o:spid="_x0000_s1052" style="position:absolute;flip:y;visibility:visible" from="27847,9856" to="27847,14808" o:connectortype="straight" strokecolor="#a8d08d [1945]" strokeweight="1pt">
                <v:stroke endarrow="classic" joinstyle="miter"/>
                <v:shadow type="perspective" color="#375623 [1609]" opacity=".5" offset="1pt" offset2="-3pt"/>
              </v:line>
              <v:line id="Connecteur droit 75" o:spid="_x0000_s1053" style="position:absolute;flip:y;visibility:visible" from="44116,10331" to="44116,14743" o:connectortype="straight" strokecolor="#a8d08d [1945]" strokeweight="1pt">
                <v:stroke endarrow="classic" joinstyle="miter"/>
                <v:shadow type="perspective" color="#375623 [1609]" opacity=".5" offset="1pt" offset2="-3pt"/>
              </v:line>
              <v:line id="Connecteur droit 76" o:spid="_x0000_s1054" style="position:absolute;flip:y;visibility:visible" from="51301,10272" to="51365,14779" o:connectortype="straight" strokecolor="#a8d08d [1945]" strokeweight="1pt">
                <v:stroke endarrow="classic" joinstyle="miter"/>
                <v:shadow type="perspective" color="#375623 [1609]" opacity=".5" offset="1pt" offset2="-3pt"/>
              </v:line>
              <v:line id="Connecteur droit 77" o:spid="_x0000_s1055" style="position:absolute;flip:x y;visibility:visible" from="36754,6828" to="36939,14867" o:connectortype="straight" strokecolor="#a8d08d [1945]" strokeweight="1pt">
                <v:stroke joinstyle="miter"/>
                <v:shadow type="perspective" color="#375623 [1609]" opacity=".5" offset="1pt" offset2="-3pt"/>
              </v:line>
              <v:line id="Connecteur droit 78" o:spid="_x0000_s1056" style="position:absolute;visibility:visible" from="32479,6768" to="40969,6768" o:connectortype="straight" strokecolor="#a8d08d [1945]" strokeweight="1pt">
                <v:stroke startarrow="classic" endarrow="classic" joinstyle="miter"/>
                <v:shadow type="perspective" color="#375623 [1609]" opacity=".5" offset="1pt" offset2="-3pt"/>
              </v:line>
            </v:group>
            <v:group id="Groupe 79" o:spid="_x0000_s1057" style="position:absolute;width:55279;height:30282" coordsize="54982,307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iOJ8YAAADbAAAADwAAAGRycy9kb3ducmV2LnhtbESPW2vCQBSE3wv+h+UI&#10;faubWFo1ZhURW/ogghcQ3w7Zkwtmz4bsNon/vlso9HGYmW+YdD2YWnTUusqygngSgSDOrK64UHA5&#10;f7zMQTiPrLG2TAoe5GC9Gj2lmGjb85G6ky9EgLBLUEHpfZNI6bKSDLqJbYiDl9vWoA+yLaRusQ9w&#10;U8tpFL1LgxWHhRIb2paU3U/fRsFnj/3mNd51+3u+fdzOb4frPialnsfDZgnC0+D/w3/tL61g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2I4nxgAAANsA&#10;AAAPAAAAAAAAAAAAAAAAAKoCAABkcnMvZG93bnJldi54bWxQSwUGAAAAAAQABAD6AAAAnQMAAAAA&#10;">
              <v:line id="Connecteur droit 21" o:spid="_x0000_s1058" style="position:absolute;visibility:visible" from="10450,12587" to="45490,12670" o:connectortype="straight" strokecolor="#a8d08d [1945]" strokeweight="1pt">
                <v:stroke startarrow="diamond" joinstyle="miter"/>
                <v:shadow type="perspective" color="#375623 [1609]" opacity=".5" offset="1pt" offset2="-3pt"/>
              </v:line>
              <v:shape id="Zone de texte 3" o:spid="_x0000_s1059" type="#_x0000_t202" style="position:absolute;left:33310;top:18347;width:21672;height:12427;visibility:visible" fillcolor="white [3201]" strokecolor="#a8d08d [1945]" strokeweight="1pt">
                <v:fill color2="#c5e0b3 [1305]" focusposition="1" focussize="" focus="100%" type="gradient"/>
                <v:shadow on="t" type="perspective" color="#375623 [1609]" opacity=".5" offset="1pt" offset2="-3pt"/>
                <v:textbox>
                  <w:txbxContent>
                    <w:p w14:paraId="58655A3A" w14:textId="77777777" w:rsidR="00D12C21" w:rsidRDefault="00D12C21" w:rsidP="00C07CA5">
                      <w:pPr>
                        <w:jc w:val="center"/>
                      </w:pPr>
                      <w:r w:rsidRPr="003D4538">
                        <w:rPr>
                          <w:rFonts w:ascii="Angsana New" w:hAnsi="Angsana New" w:cs="Angsana New"/>
                          <w:b/>
                          <w:szCs w:val="24"/>
                        </w:rPr>
                        <w:t>SOURCES  DE</w:t>
                      </w:r>
                      <w:r>
                        <w:rPr>
                          <w:rFonts w:ascii="Angsana New" w:hAnsi="Angsana New" w:cs="Angsana New"/>
                          <w:b/>
                          <w:szCs w:val="24"/>
                        </w:rPr>
                        <w:t xml:space="preserve"> </w:t>
                      </w:r>
                      <w:r w:rsidRPr="003D4538">
                        <w:rPr>
                          <w:rFonts w:ascii="Angsana New" w:hAnsi="Angsana New" w:cs="Angsana New"/>
                          <w:b/>
                          <w:szCs w:val="24"/>
                        </w:rPr>
                        <w:t xml:space="preserve">FINANCEMENT </w:t>
                      </w:r>
                      <w:r>
                        <w:rPr>
                          <w:rFonts w:ascii="Angsana New" w:hAnsi="Angsana New" w:cs="Angsana New"/>
                          <w:b/>
                          <w:szCs w:val="24"/>
                        </w:rPr>
                        <w:t>DU</w:t>
                      </w:r>
                      <w:r w:rsidRPr="003D4538">
                        <w:rPr>
                          <w:rFonts w:ascii="Angsana New" w:hAnsi="Angsana New" w:cs="Angsana New"/>
                          <w:b/>
                          <w:szCs w:val="24"/>
                        </w:rPr>
                        <w:t xml:space="preserve"> </w:t>
                      </w:r>
                      <w:r>
                        <w:rPr>
                          <w:rFonts w:ascii="Angsana New" w:hAnsi="Angsana New" w:cs="Angsana New"/>
                          <w:b/>
                          <w:szCs w:val="24"/>
                        </w:rPr>
                        <w:t>DEVELOPPEMENT DURABLE</w:t>
                      </w:r>
                      <w:r w:rsidRPr="003D4538">
                        <w:rPr>
                          <w:rFonts w:ascii="Angsana New" w:hAnsi="Angsana New" w:cs="Angsana New"/>
                          <w:b/>
                          <w:szCs w:val="24"/>
                        </w:rPr>
                        <w:t xml:space="preserve"> </w:t>
                      </w:r>
                    </w:p>
                  </w:txbxContent>
                </v:textbox>
              </v:shape>
              <v:shape id="Zone de texte 1" o:spid="_x0000_s1060" type="#_x0000_t202" style="position:absolute;left:5818;width:46038;height:4429;visibility:visible" fillcolor="white [3201]" strokecolor="#a8d08d [1945]" strokeweight="1pt">
                <v:fill color2="#c5e0b3 [1305]" focusposition="1" focussize="" focus="100%" type="gradient"/>
                <v:shadow on="t" type="perspective" color="#375623 [1609]" opacity=".5" offset="1pt" offset2="-3pt"/>
                <v:textbox>
                  <w:txbxContent>
                    <w:p w14:paraId="077E718F" w14:textId="77777777" w:rsidR="00D12C21" w:rsidRPr="00242B57" w:rsidRDefault="00D12C21" w:rsidP="00C07CA5">
                      <w:pPr>
                        <w:jc w:val="center"/>
                        <w:rPr>
                          <w:rFonts w:ascii="Angsana New" w:eastAsia="Times New Roman" w:hAnsi="Angsana New" w:cs="Angsana New"/>
                          <w:b/>
                          <w:szCs w:val="24"/>
                          <w:lang w:eastAsia="fr-FR"/>
                        </w:rPr>
                      </w:pPr>
                      <w:r>
                        <w:rPr>
                          <w:rFonts w:ascii="Angsana New" w:eastAsia="Times New Roman" w:hAnsi="Angsana New" w:cs="Angsana New"/>
                          <w:b/>
                          <w:szCs w:val="24"/>
                          <w:lang w:eastAsia="fr-FR"/>
                        </w:rPr>
                        <w:t xml:space="preserve">DEVELOPPEMENT </w:t>
                      </w:r>
                      <w:r w:rsidRPr="00242B57">
                        <w:rPr>
                          <w:rFonts w:ascii="Angsana New" w:eastAsia="Times New Roman" w:hAnsi="Angsana New" w:cs="Angsana New"/>
                          <w:b/>
                          <w:szCs w:val="24"/>
                          <w:lang w:eastAsia="fr-FR"/>
                        </w:rPr>
                        <w:t>HUMAIN DURABLE</w:t>
                      </w:r>
                    </w:p>
                    <w:p w14:paraId="18D73193" w14:textId="77777777" w:rsidR="00D12C21" w:rsidRDefault="00D12C21" w:rsidP="00975A8E"/>
                    <w:p w14:paraId="129597D7" w14:textId="77777777" w:rsidR="00D12C21" w:rsidRPr="00FF6B15" w:rsidRDefault="00D12C21" w:rsidP="00975A8E">
                      <w:pPr>
                        <w:jc w:val="center"/>
                        <w:rPr>
                          <w:rFonts w:ascii="Angsana New" w:hAnsi="Angsana New" w:cs="Angsana New"/>
                          <w:b/>
                        </w:rPr>
                      </w:pPr>
                    </w:p>
                    <w:p w14:paraId="0FEED8DE" w14:textId="77777777" w:rsidR="00D12C21" w:rsidRDefault="00D12C21" w:rsidP="00975A8E"/>
                  </w:txbxContent>
                </v:textbox>
              </v:shape>
              <v:shape id="Zone de texte 2" o:spid="_x0000_s1061" type="#_x0000_t202" style="position:absolute;top:17991;width:21872;height:12795;visibility:visible" fillcolor="white [3201]" strokecolor="#a8d08d [1945]" strokeweight="1pt">
                <v:fill color2="#c5e0b3 [1305]" focusposition="1" focussize="" focus="100%" type="gradient"/>
                <v:shadow on="t" type="perspective" color="#375623 [1609]" opacity=".5" offset="1pt" offset2="-3pt"/>
                <v:textbox>
                  <w:txbxContent>
                    <w:p w14:paraId="4E32662F" w14:textId="77777777" w:rsidR="00D12C21" w:rsidRPr="00590E62" w:rsidRDefault="00D12C21" w:rsidP="00C07CA5">
                      <w:pPr>
                        <w:pStyle w:val="Paragraphedeliste"/>
                        <w:numPr>
                          <w:ilvl w:val="0"/>
                          <w:numId w:val="46"/>
                        </w:numPr>
                        <w:rPr>
                          <w:rFonts w:ascii="Angsana New" w:hAnsi="Angsana New" w:cs="Angsana New"/>
                          <w:b/>
                        </w:rPr>
                      </w:pPr>
                      <w:r w:rsidRPr="00671454">
                        <w:rPr>
                          <w:rFonts w:ascii="Angsana New" w:hAnsi="Angsana New" w:cs="Angsana New"/>
                          <w:b/>
                        </w:rPr>
                        <w:t xml:space="preserve">INVESTISSEMENTS DANS LE </w:t>
                      </w:r>
                      <w:r w:rsidRPr="00590E62">
                        <w:rPr>
                          <w:rFonts w:ascii="Angsana New" w:hAnsi="Angsana New" w:cs="Angsana New"/>
                          <w:b/>
                        </w:rPr>
                        <w:t>DEVELOPPEMENT   HUMAIN DURABLE</w:t>
                      </w:r>
                    </w:p>
                    <w:p w14:paraId="7E86F5FB" w14:textId="77777777" w:rsidR="00D12C21" w:rsidRPr="00590E62" w:rsidRDefault="00D12C21" w:rsidP="00C07CA5">
                      <w:pPr>
                        <w:pStyle w:val="Paragraphedeliste"/>
                        <w:numPr>
                          <w:ilvl w:val="0"/>
                          <w:numId w:val="46"/>
                        </w:numPr>
                        <w:jc w:val="center"/>
                        <w:rPr>
                          <w:rFonts w:ascii="Angsana New" w:hAnsi="Angsana New" w:cs="Angsana New"/>
                          <w:b/>
                        </w:rPr>
                      </w:pPr>
                      <w:r w:rsidRPr="00671454">
                        <w:rPr>
                          <w:rFonts w:ascii="Angsana New" w:hAnsi="Angsana New" w:cs="Angsana New"/>
                          <w:b/>
                        </w:rPr>
                        <w:t xml:space="preserve">MISE EN ŒUVRE DES ODD </w:t>
                      </w:r>
                      <w:r w:rsidRPr="00590E62">
                        <w:rPr>
                          <w:rFonts w:ascii="Angsana New" w:hAnsi="Angsana New" w:cs="Angsana New"/>
                          <w:b/>
                        </w:rPr>
                        <w:t>(AGENDAS 2030 ET 2063)</w:t>
                      </w:r>
                    </w:p>
                    <w:p w14:paraId="1A97A761" w14:textId="77777777" w:rsidR="00D12C21" w:rsidRDefault="00D12C21" w:rsidP="00C07CA5">
                      <w:pPr>
                        <w:rPr>
                          <w:b/>
                        </w:rPr>
                      </w:pPr>
                    </w:p>
                  </w:txbxContent>
                </v:textbox>
              </v:shape>
              <v:shape id="Connecteur droit avec flèche 84" o:spid="_x0000_s1062" type="#_x0000_t32" style="position:absolute;left:28382;top:4809;width:0;height:7969;visibility:visible" o:connectortype="straight" strokecolor="#a8d08d [1945]" strokeweight="1pt">
                <v:stroke startarrow="classic" endarrow="classic" joinstyle="miter"/>
                <v:shadow type="perspective" color="#375623 [1609]" opacity=".5" offset="1pt" offset2="-3pt"/>
              </v:shape>
              <v:line id="Connecteur droit 85" o:spid="_x0000_s1063" style="position:absolute;visibility:visible" from="10390,12765" to="10429,17151" o:connectortype="straight" strokecolor="#a8d08d [1945]" strokeweight="1pt">
                <v:stroke startarrow="diamond" joinstyle="miter"/>
                <v:shadow type="perspective" color="#375623 [1609]" opacity=".5" offset="1pt" offset2="-3pt"/>
              </v:line>
              <v:line id="Connecteur droit 86" o:spid="_x0000_s1064" style="position:absolute;flip:x;visibility:visible" from="45423,12765" to="45430,17630" o:connectortype="straight" strokecolor="#a8d08d [1945]" strokeweight="1pt">
                <v:stroke startarrow="diamond" joinstyle="miter"/>
                <v:shadow type="perspective" color="#375623 [1609]" opacity=".5" offset="1pt" offset2="-3pt"/>
              </v:line>
              <v:shape id="Connecteur droit avec flèche 87" o:spid="_x0000_s1065" type="#_x0000_t32" style="position:absolute;left:22563;top:23631;width:10212;height:119;visibility:visible" o:connectortype="straight" strokecolor="#a8d08d [1945]" strokeweight="1pt">
                <v:stroke startarrow="classic" endarrow="classic" joinstyle="miter"/>
                <v:shadow type="perspective" color="#375623 [1609]" opacity=".5" offset="1pt" offset2="-3pt"/>
              </v:shape>
            </v:group>
          </v:group>
        </w:pict>
      </w:r>
    </w:p>
    <w:p w14:paraId="33BFCE97" w14:textId="77777777" w:rsidR="00975A8E" w:rsidRPr="00E3524A" w:rsidRDefault="00975A8E" w:rsidP="00975A8E">
      <w:pPr>
        <w:rPr>
          <w:szCs w:val="24"/>
        </w:rPr>
      </w:pPr>
    </w:p>
    <w:p w14:paraId="60654CF2" w14:textId="77777777" w:rsidR="00975A8E" w:rsidRPr="00E3524A" w:rsidRDefault="00975A8E" w:rsidP="00975A8E">
      <w:pPr>
        <w:rPr>
          <w:szCs w:val="24"/>
        </w:rPr>
      </w:pPr>
    </w:p>
    <w:p w14:paraId="2945D4CE" w14:textId="77777777" w:rsidR="00975A8E" w:rsidRPr="00E3524A" w:rsidRDefault="00975A8E" w:rsidP="00975A8E">
      <w:pPr>
        <w:rPr>
          <w:szCs w:val="24"/>
        </w:rPr>
      </w:pPr>
    </w:p>
    <w:p w14:paraId="7701A418" w14:textId="77777777" w:rsidR="00975A8E" w:rsidRPr="00E3524A" w:rsidRDefault="00975A8E" w:rsidP="00975A8E">
      <w:pPr>
        <w:rPr>
          <w:szCs w:val="24"/>
        </w:rPr>
      </w:pPr>
    </w:p>
    <w:p w14:paraId="150134F1" w14:textId="77777777" w:rsidR="00975A8E" w:rsidRPr="00E3524A" w:rsidRDefault="00975A8E" w:rsidP="00975A8E">
      <w:pPr>
        <w:rPr>
          <w:szCs w:val="24"/>
        </w:rPr>
      </w:pPr>
    </w:p>
    <w:p w14:paraId="6A58BDB7" w14:textId="77777777" w:rsidR="00975A8E" w:rsidRPr="00E3524A" w:rsidRDefault="00975A8E" w:rsidP="00975A8E">
      <w:pPr>
        <w:rPr>
          <w:szCs w:val="24"/>
        </w:rPr>
      </w:pPr>
    </w:p>
    <w:p w14:paraId="69731036" w14:textId="77777777" w:rsidR="00975A8E" w:rsidRPr="00E3524A" w:rsidRDefault="00975A8E" w:rsidP="00975A8E">
      <w:pPr>
        <w:jc w:val="center"/>
        <w:rPr>
          <w:szCs w:val="24"/>
        </w:rPr>
      </w:pPr>
    </w:p>
    <w:p w14:paraId="7E41D5AF" w14:textId="77777777" w:rsidR="00975A8E" w:rsidRPr="00E3524A" w:rsidRDefault="00975A8E" w:rsidP="00975A8E">
      <w:pPr>
        <w:rPr>
          <w:szCs w:val="24"/>
        </w:rPr>
      </w:pPr>
    </w:p>
    <w:p w14:paraId="3EAF9442" w14:textId="77777777" w:rsidR="00975A8E" w:rsidRPr="00E3524A" w:rsidRDefault="00975A8E" w:rsidP="00975A8E">
      <w:pPr>
        <w:rPr>
          <w:szCs w:val="24"/>
        </w:rPr>
      </w:pPr>
    </w:p>
    <w:p w14:paraId="70D78137" w14:textId="77777777" w:rsidR="00975A8E" w:rsidRPr="00E3524A" w:rsidRDefault="00975A8E" w:rsidP="00975A8E">
      <w:pPr>
        <w:rPr>
          <w:szCs w:val="24"/>
        </w:rPr>
      </w:pPr>
    </w:p>
    <w:p w14:paraId="168501A3" w14:textId="77777777" w:rsidR="00975A8E" w:rsidRPr="00E3524A" w:rsidRDefault="008458CC" w:rsidP="00975A8E">
      <w:pPr>
        <w:rPr>
          <w:szCs w:val="24"/>
        </w:rPr>
      </w:pPr>
      <w:r>
        <w:rPr>
          <w:noProof/>
        </w:rPr>
        <w:pict w14:anchorId="2E5C2E02">
          <v:line id="Connecteur droit 88" o:spid="_x0000_s1040" style="position:absolute;z-index:251686912;visibility:visible;mso-wrap-distance-left:3.17497mm;mso-wrap-distance-right:3.17497mm;mso-height-relative:margin" from="447.2pt,5.7pt" to="447.2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" strokecolor="windowText" strokeweight="2.5pt">
            <v:stroke startarrow="diamond" joinstyle="miter"/>
            <o:lock v:ext="edit" shapetype="f"/>
          </v:line>
        </w:pict>
      </w:r>
      <w:r>
        <w:rPr>
          <w:noProof/>
        </w:rPr>
        <w:pict w14:anchorId="215DDCB8">
          <v:line id="Connecteur droit 89" o:spid="_x0000_s1039" style="position:absolute;flip:x;z-index:251685888;visibility:visible;mso-width-relative:margin;mso-height-relative:margin" from="155.45pt,5.7pt" to="155.9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" strokecolor="windowText" strokeweight="2.5pt">
            <v:stroke startarrow="diamond" joinstyle="miter"/>
            <o:lock v:ext="edit" shapetype="f"/>
          </v:line>
        </w:pict>
      </w:r>
      <w:r>
        <w:rPr>
          <w:noProof/>
        </w:rPr>
        <w:pict w14:anchorId="28E93817">
          <v:line id="Connecteur droit 90" o:spid="_x0000_s1041" style="position:absolute;flip:y;z-index:251687936;visibility:visible;mso-wrap-distance-top:-3e-5mm;mso-wrap-distance-bottom:-3e-5mm;mso-width-relative:margin;mso-height-relative:margin" from="328.9pt,5.6pt" to="331.2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" strokecolor="#5b9bd5" strokeweight=".5pt">
            <v:stroke joinstyle="miter"/>
            <o:lock v:ext="edit" shapetype="f"/>
          </v:line>
        </w:pict>
      </w:r>
    </w:p>
    <w:p w14:paraId="079C7800" w14:textId="77777777" w:rsidR="00975A8E" w:rsidRPr="00E3524A" w:rsidRDefault="00975A8E" w:rsidP="00975A8E">
      <w:pPr>
        <w:rPr>
          <w:szCs w:val="24"/>
        </w:rPr>
      </w:pPr>
    </w:p>
    <w:p w14:paraId="18B44ACE" w14:textId="77777777" w:rsidR="00975A8E" w:rsidRPr="00E3524A" w:rsidRDefault="008458CC" w:rsidP="00975A8E">
      <w:pPr>
        <w:rPr>
          <w:szCs w:val="24"/>
        </w:rPr>
      </w:pPr>
      <w:r>
        <w:rPr>
          <w:noProof/>
        </w:rPr>
        <w:pict w14:anchorId="16199B81">
          <v:line id="Connecteur droit 91" o:spid="_x0000_s1042" style="position:absolute;flip:y;z-index:251688960;visibility:visible;mso-wrap-distance-left:3.17497mm;mso-wrap-distance-right:3.17497mm;mso-width-relative:margin;mso-height-relative:margin" from="492.05pt,12.1pt" to="492.05pt,4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" strokecolor="windowText" strokeweight="2.5pt">
            <v:stroke endarrow="classic" joinstyle="miter"/>
            <o:lock v:ext="edit" shapetype="f"/>
          </v:line>
        </w:pict>
      </w:r>
    </w:p>
    <w:p w14:paraId="57A67A28" w14:textId="77777777" w:rsidR="00975A8E" w:rsidRPr="00E3524A" w:rsidRDefault="00975A8E" w:rsidP="00975A8E">
      <w:pPr>
        <w:rPr>
          <w:szCs w:val="24"/>
        </w:rPr>
      </w:pPr>
    </w:p>
    <w:p w14:paraId="28A928A6" w14:textId="77777777" w:rsidR="00975A8E" w:rsidRPr="00E3524A" w:rsidRDefault="008458CC" w:rsidP="00975A8E">
      <w:pPr>
        <w:rPr>
          <w:szCs w:val="24"/>
        </w:rPr>
      </w:pPr>
      <w:r>
        <w:rPr>
          <w:noProof/>
        </w:rPr>
        <w:pict w14:anchorId="6F6F72D6">
          <v:group id="Groupe 92" o:spid="_x0000_s1029" style="position:absolute;margin-left:-19.35pt;margin-top:-2.35pt;width:539.55pt;height:217.05pt;z-index:251684864;mso-width-relative:margin;mso-height-relative:margin" coordsize="65227,27253">
            <v:shape id="Zone de texte 6" o:spid="_x0000_s1030" type="#_x0000_t202" style="position:absolute;left:37288;width:5225;height:7886;visibility:visible" fillcolor="#ffd966 [1943]" strokecolor="#ffd966 [1943]" strokeweight="1pt">
              <v:fill color2="#fff2cc [663]" angle="-45" focus="-50%" type="gradient"/>
              <v:shadow on="t" type="perspective" color="#7f5f00 [1607]" opacity=".5" offset="1pt" offset2="-3pt"/>
              <v:textbox style="mso-next-textbox:#Zone de texte 6">
                <w:txbxContent>
                  <w:p w14:paraId="72B0825A" w14:textId="77777777" w:rsidR="00D12C21" w:rsidRPr="009D4430" w:rsidRDefault="00D12C21" w:rsidP="00975A8E">
                    <w:pPr>
                      <w:jc w:val="center"/>
                      <w:rPr>
                        <w:rFonts w:ascii="Angsana New" w:hAnsi="Angsana New" w:cs="Angsana New"/>
                        <w:b/>
                        <w:szCs w:val="24"/>
                      </w:rPr>
                    </w:pPr>
                    <w:r w:rsidRPr="009D4430">
                      <w:rPr>
                        <w:rFonts w:ascii="Angsana New" w:hAnsi="Angsana New" w:cs="Angsana New"/>
                        <w:b/>
                        <w:szCs w:val="24"/>
                      </w:rPr>
                      <w:t>PPP</w:t>
                    </w:r>
                  </w:p>
                </w:txbxContent>
              </v:textbox>
            </v:shape>
            <v:shape id="Zone de texte 7" o:spid="_x0000_s1031" type="#_x0000_t202" style="position:absolute;left:43938;width:6531;height:7886;visibility:visible" fillcolor="#8eaadb [1944]" strokecolor="#8eaadb [1944]" strokeweight="1pt">
              <v:fill color2="#d9e2f3 [664]" angle="-45" focus="-50%" type="gradient"/>
              <v:shadow on="t" type="perspective" color="#1f3763 [1608]" opacity=".5" offset="1pt" offset2="-3pt"/>
              <v:textbox style="mso-next-textbox:#Zone de texte 7">
                <w:txbxContent>
                  <w:p w14:paraId="3B67B714" w14:textId="77777777" w:rsidR="00D12C21" w:rsidRPr="00A62EC6" w:rsidRDefault="00D12C21" w:rsidP="00C07CA5">
                    <w:pPr>
                      <w:spacing w:line="240" w:lineRule="auto"/>
                      <w:rPr>
                        <w:b/>
                        <w:sz w:val="16"/>
                        <w:szCs w:val="16"/>
                      </w:rPr>
                    </w:pPr>
                    <w:r w:rsidRPr="00A62EC6">
                      <w:rPr>
                        <w:rFonts w:ascii="Angsana New" w:hAnsi="Angsana New" w:cs="Angsana New"/>
                        <w:b/>
                        <w:sz w:val="16"/>
                        <w:szCs w:val="16"/>
                      </w:rPr>
                      <w:t>AIDE PUBLIQUE AU DEVELOPPEMENT</w:t>
                    </w:r>
                  </w:p>
                </w:txbxContent>
              </v:textbox>
            </v:shape>
            <v:shape id="Zone de texte 95" o:spid="_x0000_s1032" type="#_x0000_t202" style="position:absolute;left:51420;width:6175;height:7886;visibility:visible" fillcolor="#8eaadb [1944]" strokecolor="#8eaadb [1944]" strokeweight="1pt">
              <v:fill color2="#d9e2f3 [664]" angle="-45" focus="-50%" type="gradient"/>
              <v:shadow on="t" type="perspective" color="#1f3763 [1608]" opacity=".5" offset="1pt" offset2="-3pt"/>
              <v:textbox style="mso-next-textbox:#Zone de texte 95">
                <w:txbxContent>
                  <w:p w14:paraId="0B2A8F1F" w14:textId="77777777" w:rsidR="00D12C21" w:rsidRPr="00A62EC6" w:rsidRDefault="00D12C21" w:rsidP="00C07CA5">
                    <w:pPr>
                      <w:spacing w:line="240" w:lineRule="auto"/>
                      <w:jc w:val="center"/>
                      <w:rPr>
                        <w:rFonts w:ascii="Angsana New" w:hAnsi="Angsana New" w:cs="Angsana New"/>
                        <w:b/>
                        <w:sz w:val="16"/>
                        <w:szCs w:val="16"/>
                      </w:rPr>
                    </w:pPr>
                    <w:r w:rsidRPr="00A62EC6">
                      <w:rPr>
                        <w:rFonts w:ascii="Angsana New" w:hAnsi="Angsana New" w:cs="Angsana New"/>
                        <w:b/>
                        <w:sz w:val="16"/>
                        <w:szCs w:val="16"/>
                      </w:rPr>
                      <w:t>INVESTISSEMENT DIRECT ETRANGER</w:t>
                    </w:r>
                  </w:p>
                  <w:p w14:paraId="7AC1418B" w14:textId="77777777" w:rsidR="00D12C21" w:rsidRPr="00A62EC6" w:rsidRDefault="00D12C21" w:rsidP="00C07CA5">
                    <w:pPr>
                      <w:jc w:val="center"/>
                      <w:rPr>
                        <w:rFonts w:ascii="Angsana New" w:hAnsi="Angsana New" w:cs="Angsana New"/>
                        <w:b/>
                        <w:sz w:val="16"/>
                        <w:szCs w:val="16"/>
                      </w:rPr>
                    </w:pPr>
                  </w:p>
                  <w:p w14:paraId="62FC74EB" w14:textId="77777777" w:rsidR="00D12C21" w:rsidRPr="00A62EC6" w:rsidRDefault="00D12C21" w:rsidP="00C07CA5">
                    <w:pPr>
                      <w:jc w:val="center"/>
                      <w:rPr>
                        <w:rFonts w:ascii="Angsana New" w:hAnsi="Angsana New" w:cs="Angsana New"/>
                        <w:b/>
                        <w:sz w:val="16"/>
                        <w:szCs w:val="16"/>
                      </w:rPr>
                    </w:pPr>
                  </w:p>
                  <w:p w14:paraId="0A1E4C4B" w14:textId="77777777" w:rsidR="00D12C21" w:rsidRPr="00A62EC6" w:rsidRDefault="00D12C21" w:rsidP="00C07CA5">
                    <w:pPr>
                      <w:jc w:val="center"/>
                      <w:rPr>
                        <w:rFonts w:ascii="Angsana New" w:hAnsi="Angsana New" w:cs="Angsana New"/>
                        <w:b/>
                        <w:sz w:val="16"/>
                        <w:szCs w:val="16"/>
                      </w:rPr>
                    </w:pPr>
                  </w:p>
                </w:txbxContent>
              </v:textbox>
            </v:shape>
            <v:shape id="Zone de texte 96" o:spid="_x0000_s1033" type="#_x0000_t202" style="position:absolute;top:118;width:8216;height:7773;flip:x y;visibility:visible" fillcolor="#8eaadb [1944]" strokecolor="#8eaadb [1944]" strokeweight="1pt">
              <v:fill color2="#d9e2f3 [664]" angle="-45" focus="-50%" type="gradient"/>
              <v:shadow on="t" type="perspective" color="#1f3763 [1608]" opacity=".5" offset="1pt" offset2="-3pt"/>
              <v:textbox style="mso-next-textbox:#Zone de texte 96">
                <w:txbxContent>
                  <w:p w14:paraId="02D6989A" w14:textId="1DAB33DC" w:rsidR="00D12C21" w:rsidRPr="00A62EC6" w:rsidRDefault="00D12C21" w:rsidP="00C07CA5">
                    <w:pPr>
                      <w:spacing w:line="240" w:lineRule="auto"/>
                      <w:jc w:val="center"/>
                      <w:rPr>
                        <w:rFonts w:ascii="Angsana New" w:hAnsi="Angsana New" w:cs="Angsana New"/>
                        <w:b/>
                        <w:sz w:val="16"/>
                        <w:szCs w:val="16"/>
                      </w:rPr>
                    </w:pPr>
                    <w:r w:rsidRPr="00A62EC6">
                      <w:rPr>
                        <w:rFonts w:ascii="Angsana New" w:hAnsi="Angsana New" w:cs="Angsana New"/>
                        <w:b/>
                        <w:sz w:val="16"/>
                        <w:szCs w:val="16"/>
                      </w:rPr>
                      <w:t>Fiscalité</w:t>
                    </w:r>
                  </w:p>
                </w:txbxContent>
              </v:textbox>
            </v:shape>
            <v:shape id="Zone de texte 10" o:spid="_x0000_s1034" type="#_x0000_t202" style="position:absolute;left:26185;top:12528;width:26699;height:14725;visibility:visible" fillcolor="#ffd966 [1943]" strokecolor="#ffd966 [1943]" strokeweight="1pt">
              <v:fill color2="#fff2cc [663]" angle="-45" focus="-50%" type="gradient"/>
              <v:shadow on="t" type="perspective" color="#7f5f00 [1607]" opacity=".5" offset="1pt" offset2="-3pt"/>
              <v:textbox style="mso-next-textbox:#Zone de texte 10">
                <w:txbxContent>
                  <w:p w14:paraId="55A99770" w14:textId="77777777" w:rsidR="00D12C21" w:rsidRDefault="00D12C21" w:rsidP="00975A8E">
                    <w:pPr>
                      <w:numPr>
                        <w:ilvl w:val="0"/>
                        <w:numId w:val="45"/>
                      </w:numPr>
                      <w:spacing w:after="0" w:line="240" w:lineRule="auto"/>
                      <w:jc w:val="both"/>
                      <w:rPr>
                        <w:sz w:val="16"/>
                        <w:szCs w:val="16"/>
                      </w:rPr>
                    </w:pPr>
                    <w:r w:rsidRPr="00111D6A">
                      <w:rPr>
                        <w:sz w:val="16"/>
                        <w:szCs w:val="16"/>
                      </w:rPr>
                      <w:t>un environnement favorable a</w:t>
                    </w:r>
                    <w:r>
                      <w:rPr>
                        <w:sz w:val="16"/>
                        <w:szCs w:val="16"/>
                      </w:rPr>
                      <w:t>u PPP</w:t>
                    </w:r>
                  </w:p>
                  <w:p w14:paraId="6623762E" w14:textId="77777777" w:rsidR="00D12C21" w:rsidRDefault="00D12C21" w:rsidP="00975A8E">
                    <w:pPr>
                      <w:numPr>
                        <w:ilvl w:val="0"/>
                        <w:numId w:val="45"/>
                      </w:numPr>
                      <w:spacing w:after="0" w:line="240" w:lineRule="auto"/>
                      <w:jc w:val="both"/>
                      <w:rPr>
                        <w:sz w:val="16"/>
                        <w:szCs w:val="16"/>
                      </w:rPr>
                    </w:pPr>
                    <w:r w:rsidRPr="00111D6A">
                      <w:rPr>
                        <w:sz w:val="16"/>
                        <w:szCs w:val="16"/>
                      </w:rPr>
                      <w:t>un renforcement des capacités de l'Etat dans la conduite du PPP</w:t>
                    </w:r>
                  </w:p>
                  <w:p w14:paraId="7979C263" w14:textId="77777777" w:rsidR="00D12C21" w:rsidRDefault="00D12C21" w:rsidP="00975A8E">
                    <w:pPr>
                      <w:numPr>
                        <w:ilvl w:val="0"/>
                        <w:numId w:val="45"/>
                      </w:numPr>
                      <w:spacing w:after="0" w:line="240" w:lineRule="auto"/>
                      <w:jc w:val="both"/>
                      <w:rPr>
                        <w:sz w:val="16"/>
                        <w:szCs w:val="16"/>
                      </w:rPr>
                    </w:pPr>
                    <w:r>
                      <w:rPr>
                        <w:sz w:val="16"/>
                        <w:szCs w:val="16"/>
                      </w:rPr>
                      <w:t>une bonne conception du projet </w:t>
                    </w:r>
                  </w:p>
                  <w:p w14:paraId="4F233D96" w14:textId="77777777" w:rsidR="00D12C21" w:rsidRDefault="00D12C21" w:rsidP="00975A8E">
                    <w:pPr>
                      <w:numPr>
                        <w:ilvl w:val="0"/>
                        <w:numId w:val="45"/>
                      </w:numPr>
                      <w:spacing w:after="0" w:line="240" w:lineRule="auto"/>
                      <w:jc w:val="both"/>
                      <w:rPr>
                        <w:sz w:val="16"/>
                        <w:szCs w:val="16"/>
                      </w:rPr>
                    </w:pPr>
                    <w:r w:rsidRPr="00111D6A">
                      <w:rPr>
                        <w:sz w:val="16"/>
                        <w:szCs w:val="16"/>
                      </w:rPr>
                      <w:t>une transparence dans la procédure de</w:t>
                    </w:r>
                  </w:p>
                  <w:p w14:paraId="15FE7372" w14:textId="77777777" w:rsidR="00D12C21" w:rsidRDefault="00D12C21" w:rsidP="00975A8E">
                    <w:pPr>
                      <w:spacing w:after="0" w:line="240" w:lineRule="auto"/>
                      <w:ind w:left="720"/>
                      <w:jc w:val="both"/>
                      <w:rPr>
                        <w:sz w:val="16"/>
                        <w:szCs w:val="16"/>
                      </w:rPr>
                    </w:pPr>
                    <w:r w:rsidRPr="00111D6A">
                      <w:rPr>
                        <w:sz w:val="16"/>
                        <w:szCs w:val="16"/>
                      </w:rPr>
                      <w:t xml:space="preserve"> sélection du partenaire privé </w:t>
                    </w:r>
                  </w:p>
                  <w:p w14:paraId="5D9F889F" w14:textId="77777777" w:rsidR="00D12C21" w:rsidRDefault="00D12C21" w:rsidP="00975A8E">
                    <w:pPr>
                      <w:numPr>
                        <w:ilvl w:val="0"/>
                        <w:numId w:val="45"/>
                      </w:numPr>
                      <w:spacing w:after="0" w:line="240" w:lineRule="auto"/>
                      <w:jc w:val="both"/>
                      <w:rPr>
                        <w:sz w:val="16"/>
                        <w:szCs w:val="16"/>
                      </w:rPr>
                    </w:pPr>
                    <w:r w:rsidRPr="00111D6A">
                      <w:rPr>
                        <w:sz w:val="16"/>
                        <w:szCs w:val="16"/>
                      </w:rPr>
                      <w:t>une rigueur d</w:t>
                    </w:r>
                    <w:r>
                      <w:rPr>
                        <w:sz w:val="16"/>
                        <w:szCs w:val="16"/>
                      </w:rPr>
                      <w:t>ans la conception des contrats </w:t>
                    </w:r>
                  </w:p>
                  <w:p w14:paraId="4C491C0B" w14:textId="77777777" w:rsidR="00D12C21" w:rsidRDefault="00D12C21" w:rsidP="00975A8E">
                    <w:pPr>
                      <w:numPr>
                        <w:ilvl w:val="0"/>
                        <w:numId w:val="45"/>
                      </w:numPr>
                      <w:spacing w:after="0" w:line="240" w:lineRule="auto"/>
                      <w:jc w:val="both"/>
                      <w:rPr>
                        <w:sz w:val="16"/>
                        <w:szCs w:val="16"/>
                      </w:rPr>
                    </w:pPr>
                    <w:r w:rsidRPr="00111D6A">
                      <w:rPr>
                        <w:sz w:val="16"/>
                        <w:szCs w:val="16"/>
                      </w:rPr>
                      <w:t xml:space="preserve">une </w:t>
                    </w:r>
                    <w:r>
                      <w:rPr>
                        <w:sz w:val="16"/>
                        <w:szCs w:val="16"/>
                      </w:rPr>
                      <w:t>bonne communication sur le PPP </w:t>
                    </w:r>
                  </w:p>
                  <w:p w14:paraId="2BC5BB7F" w14:textId="77777777" w:rsidR="00D12C21" w:rsidRPr="00DF0B4A" w:rsidRDefault="00D12C21" w:rsidP="00975A8E">
                    <w:pPr>
                      <w:numPr>
                        <w:ilvl w:val="0"/>
                        <w:numId w:val="45"/>
                      </w:numPr>
                      <w:spacing w:after="0" w:line="240" w:lineRule="auto"/>
                      <w:jc w:val="both"/>
                      <w:rPr>
                        <w:rFonts w:ascii="Angsana New" w:hAnsi="Angsana New" w:cs="Angsana New"/>
                        <w:b/>
                      </w:rPr>
                    </w:pPr>
                    <w:r w:rsidRPr="00C31FCC">
                      <w:rPr>
                        <w:sz w:val="16"/>
                        <w:szCs w:val="16"/>
                      </w:rPr>
                      <w:t>la mise en place d’un cadre efficace de suivi-évaluation des projets PPP</w:t>
                    </w:r>
                  </w:p>
                </w:txbxContent>
              </v:textbox>
            </v:shape>
            <v:shape id="Zone de texte 98" o:spid="_x0000_s1035" type="#_x0000_t202" style="position:absolute;left:8906;top:118;width:7566;height:7779;visibility:visible" fillcolor="#8eaadb [1944]" strokecolor="#8eaadb [1944]" strokeweight="1pt">
              <v:fill color2="#d9e2f3 [664]" angle="-45" focus="-50%" type="gradient"/>
              <v:shadow on="t" type="perspective" color="#1f3763 [1608]" opacity=".5" offset="1pt" offset2="-3pt"/>
              <v:textbox style="mso-next-textbox:#Zone de texte 98">
                <w:txbxContent>
                  <w:p w14:paraId="0E0BE90D" w14:textId="77777777" w:rsidR="00D12C21" w:rsidRPr="00A62EC6" w:rsidRDefault="00D12C21" w:rsidP="00C07CA5">
                    <w:pPr>
                      <w:spacing w:line="240" w:lineRule="auto"/>
                      <w:rPr>
                        <w:rFonts w:ascii="Angsana New" w:hAnsi="Angsana New" w:cs="Angsana New"/>
                        <w:b/>
                        <w:sz w:val="16"/>
                        <w:szCs w:val="16"/>
                      </w:rPr>
                    </w:pPr>
                    <w:r w:rsidRPr="00A62EC6">
                      <w:rPr>
                        <w:rFonts w:ascii="Angsana New" w:hAnsi="Angsana New" w:cs="Angsana New"/>
                        <w:b/>
                        <w:sz w:val="16"/>
                        <w:szCs w:val="16"/>
                      </w:rPr>
                      <w:t>Système bancaire </w:t>
                    </w:r>
                    <w:r w:rsidRPr="00A62EC6" w:rsidDel="00C86821">
                      <w:rPr>
                        <w:rFonts w:ascii="Angsana New" w:hAnsi="Angsana New" w:cs="Angsana New"/>
                        <w:b/>
                        <w:sz w:val="16"/>
                        <w:szCs w:val="16"/>
                      </w:rPr>
                      <w:t xml:space="preserve"> </w:t>
                    </w:r>
                  </w:p>
                </w:txbxContent>
              </v:textbox>
            </v:shape>
            <v:shape id="Zone de texte 99" o:spid="_x0000_s1036" type="#_x0000_t202" style="position:absolute;left:26956;top:178;width:8963;height:7709;visibility:visible" fillcolor="#8eaadb [1944]" strokecolor="#8eaadb [1944]" strokeweight="1pt">
              <v:fill color2="#d9e2f3 [664]" angle="-45" focus="-50%" type="gradient"/>
              <v:shadow on="t" type="perspective" color="#1f3763 [1608]" opacity=".5" offset="1pt" offset2="-3pt"/>
              <v:textbox style="mso-next-textbox:#Zone de texte 99">
                <w:txbxContent>
                  <w:p w14:paraId="43E88687" w14:textId="77777777" w:rsidR="00D12C21" w:rsidRPr="00A62EC6" w:rsidRDefault="00D12C21" w:rsidP="00C07CA5">
                    <w:pPr>
                      <w:spacing w:line="240" w:lineRule="auto"/>
                      <w:rPr>
                        <w:rFonts w:ascii="Angsana New" w:hAnsi="Angsana New" w:cs="Angsana New"/>
                        <w:b/>
                        <w:sz w:val="16"/>
                        <w:szCs w:val="16"/>
                      </w:rPr>
                    </w:pPr>
                    <w:r w:rsidRPr="00A62EC6">
                      <w:rPr>
                        <w:rFonts w:ascii="Angsana New" w:hAnsi="Angsana New" w:cs="Angsana New"/>
                        <w:b/>
                        <w:sz w:val="16"/>
                        <w:szCs w:val="16"/>
                      </w:rPr>
                      <w:t>Microfinance</w:t>
                    </w:r>
                    <w:r w:rsidRPr="00A62EC6" w:rsidDel="00C86821">
                      <w:rPr>
                        <w:rFonts w:ascii="Angsana New" w:hAnsi="Angsana New" w:cs="Angsana New"/>
                        <w:b/>
                        <w:sz w:val="16"/>
                        <w:szCs w:val="16"/>
                      </w:rPr>
                      <w:t xml:space="preserve"> </w:t>
                    </w:r>
                  </w:p>
                </w:txbxContent>
              </v:textbox>
            </v:shape>
            <v:shape id="Zone de texte 100" o:spid="_x0000_s1037" type="#_x0000_t202" style="position:absolute;left:17219;top:178;width:8373;height:7713;visibility:visible" fillcolor="#8eaadb [1944]" strokecolor="#8eaadb [1944]" strokeweight="1pt">
              <v:fill color2="#d9e2f3 [664]" angle="-45" focus="-50%" type="gradient"/>
              <v:shadow on="t" type="perspective" color="#1f3763 [1608]" opacity=".5" offset="1pt" offset2="-3pt"/>
              <v:textbox style="mso-next-textbox:#Zone de texte 100">
                <w:txbxContent>
                  <w:p w14:paraId="57DD906D" w14:textId="77777777" w:rsidR="00D12C21" w:rsidRPr="00A62EC6" w:rsidRDefault="00D12C21" w:rsidP="00C07CA5">
                    <w:pPr>
                      <w:spacing w:line="240" w:lineRule="auto"/>
                      <w:rPr>
                        <w:rFonts w:ascii="Angsana New" w:hAnsi="Angsana New" w:cs="Angsana New"/>
                        <w:b/>
                        <w:sz w:val="16"/>
                        <w:szCs w:val="16"/>
                      </w:rPr>
                    </w:pPr>
                    <w:r w:rsidRPr="00A62EC6">
                      <w:rPr>
                        <w:rFonts w:ascii="Angsana New" w:hAnsi="Angsana New" w:cs="Angsana New"/>
                        <w:b/>
                        <w:sz w:val="16"/>
                        <w:szCs w:val="16"/>
                      </w:rPr>
                      <w:t>Marché financier sous régional</w:t>
                    </w:r>
                    <w:r w:rsidRPr="00A62EC6" w:rsidDel="00C86821">
                      <w:rPr>
                        <w:rFonts w:ascii="Angsana New" w:hAnsi="Angsana New" w:cs="Angsana New"/>
                        <w:b/>
                        <w:sz w:val="16"/>
                        <w:szCs w:val="16"/>
                      </w:rPr>
                      <w:t xml:space="preserve"> </w:t>
                    </w:r>
                  </w:p>
                </w:txbxContent>
              </v:textbox>
            </v:shape>
            <v:shape id="Zone de texte 101" o:spid="_x0000_s1038" type="#_x0000_t202" style="position:absolute;left:58545;width:6682;height:7891;visibility:visible" fillcolor="#8eaadb [1944]" strokecolor="#8eaadb [1944]" strokeweight="1pt">
              <v:fill color2="#d9e2f3 [664]" angle="-45" focus="-50%" type="gradient"/>
              <v:shadow on="t" type="perspective" color="#1f3763 [1608]" opacity=".5" offset="1pt" offset2="-3pt"/>
              <v:textbox style="mso-next-textbox:#Zone de texte 101">
                <w:txbxContent>
                  <w:p w14:paraId="499601C2" w14:textId="77777777" w:rsidR="00D12C21" w:rsidRPr="00A62EC6" w:rsidRDefault="00D12C21" w:rsidP="00C07CA5">
                    <w:pPr>
                      <w:jc w:val="center"/>
                      <w:rPr>
                        <w:rFonts w:ascii="Angsana New" w:hAnsi="Angsana New" w:cs="Angsana New"/>
                        <w:b/>
                        <w:sz w:val="16"/>
                        <w:szCs w:val="16"/>
                      </w:rPr>
                    </w:pPr>
                    <w:r w:rsidRPr="00A62EC6">
                      <w:rPr>
                        <w:rFonts w:ascii="Angsana New" w:hAnsi="Angsana New" w:cs="Angsana New"/>
                        <w:b/>
                        <w:sz w:val="16"/>
                        <w:szCs w:val="16"/>
                      </w:rPr>
                      <w:t>TRANSFERT DES MIGRANTS</w:t>
                    </w:r>
                  </w:p>
                </w:txbxContent>
              </v:textbox>
            </v:shape>
          </v:group>
        </w:pict>
      </w:r>
    </w:p>
    <w:p w14:paraId="7C893328" w14:textId="77777777" w:rsidR="00975A8E" w:rsidRPr="00E3524A" w:rsidRDefault="00975A8E" w:rsidP="00975A8E">
      <w:pPr>
        <w:rPr>
          <w:szCs w:val="24"/>
        </w:rPr>
      </w:pPr>
    </w:p>
    <w:p w14:paraId="367C70FB" w14:textId="77777777" w:rsidR="00975A8E" w:rsidRPr="00E3524A" w:rsidRDefault="008458CC" w:rsidP="00975A8E">
      <w:pPr>
        <w:rPr>
          <w:szCs w:val="24"/>
        </w:rPr>
      </w:pPr>
      <w:r>
        <w:rPr>
          <w:noProof/>
        </w:rPr>
        <w:pict w14:anchorId="219566D1">
          <v:shape id="Connecteur droit avec flèche 102" o:spid="_x0000_s1066" type="#_x0000_t32" style="position:absolute;margin-left:319.05pt;margin-top:17.1pt;width:.45pt;height:30.85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" strokecolor="windowText" strokeweight="2.5pt">
            <v:stroke startarrow="block" endarrow="block" joinstyle="miter"/>
            <o:lock v:ext="edit" shapetype="f"/>
          </v:shape>
        </w:pict>
      </w:r>
    </w:p>
    <w:p w14:paraId="541CE308" w14:textId="77777777" w:rsidR="00E25433" w:rsidRPr="00E3524A" w:rsidRDefault="00E25433" w:rsidP="00E25433">
      <w:pPr>
        <w:jc w:val="center"/>
        <w:rPr>
          <w:szCs w:val="24"/>
        </w:rPr>
      </w:pPr>
    </w:p>
    <w:p w14:paraId="733E7A60" w14:textId="77777777" w:rsidR="00E25433" w:rsidRPr="00E3524A" w:rsidRDefault="00E25433" w:rsidP="00E25433">
      <w:pPr>
        <w:jc w:val="center"/>
        <w:rPr>
          <w:szCs w:val="24"/>
        </w:rPr>
      </w:pPr>
    </w:p>
    <w:p w14:paraId="3EE9B83A" w14:textId="77777777" w:rsidR="00E25433" w:rsidRPr="00E3524A" w:rsidRDefault="00E25433" w:rsidP="00E25433">
      <w:pPr>
        <w:rPr>
          <w:szCs w:val="24"/>
        </w:rPr>
      </w:pPr>
    </w:p>
    <w:p w14:paraId="274D4C95" w14:textId="77777777" w:rsidR="00E25433" w:rsidRDefault="00E25433" w:rsidP="00E25433">
      <w:pPr>
        <w:rPr>
          <w:szCs w:val="24"/>
        </w:rPr>
      </w:pPr>
    </w:p>
    <w:p w14:paraId="5B7FBCDB" w14:textId="77777777" w:rsidR="00E25433" w:rsidRDefault="00E25433" w:rsidP="00E25433">
      <w:pPr>
        <w:rPr>
          <w:szCs w:val="24"/>
        </w:rPr>
      </w:pPr>
    </w:p>
    <w:p w14:paraId="4E7CF766" w14:textId="77777777" w:rsidR="00E25433" w:rsidRDefault="00E25433" w:rsidP="005A6FD7">
      <w:pPr>
        <w:spacing w:after="0" w:line="240" w:lineRule="auto"/>
        <w:jc w:val="both"/>
        <w:rPr>
          <w:szCs w:val="24"/>
        </w:rPr>
      </w:pPr>
    </w:p>
    <w:p w14:paraId="2B2BD5BA" w14:textId="77777777" w:rsidR="00E25433" w:rsidRDefault="00E25433" w:rsidP="005A6FD7">
      <w:pPr>
        <w:spacing w:after="0" w:line="240" w:lineRule="auto"/>
        <w:jc w:val="both"/>
        <w:rPr>
          <w:szCs w:val="24"/>
        </w:rPr>
      </w:pPr>
    </w:p>
    <w:p w14:paraId="4BB319F6" w14:textId="77777777" w:rsidR="00E25433" w:rsidRDefault="00E25433" w:rsidP="005A6FD7">
      <w:pPr>
        <w:spacing w:after="0" w:line="240" w:lineRule="auto"/>
        <w:jc w:val="both"/>
        <w:rPr>
          <w:szCs w:val="24"/>
        </w:rPr>
      </w:pPr>
    </w:p>
    <w:p w14:paraId="30F7C098" w14:textId="77777777" w:rsidR="00E25433" w:rsidRDefault="00E25433" w:rsidP="005A6FD7">
      <w:pPr>
        <w:spacing w:after="0" w:line="240" w:lineRule="auto"/>
        <w:jc w:val="both"/>
        <w:rPr>
          <w:szCs w:val="24"/>
        </w:rPr>
      </w:pPr>
    </w:p>
    <w:p w14:paraId="2BA452F9" w14:textId="5F0712F1" w:rsidR="00AA10D7" w:rsidRPr="009A1657" w:rsidRDefault="00AA10D7" w:rsidP="00A30EDB">
      <w:pPr>
        <w:pStyle w:val="Titre1"/>
        <w:numPr>
          <w:ilvl w:val="0"/>
          <w:numId w:val="34"/>
        </w:numPr>
        <w:tabs>
          <w:tab w:val="left" w:pos="426"/>
        </w:tabs>
        <w:spacing w:before="0" w:after="240" w:line="240" w:lineRule="auto"/>
        <w:ind w:left="709"/>
        <w:jc w:val="both"/>
        <w:rPr>
          <w:rFonts w:ascii="Times New Roman" w:hAnsi="Times New Roman"/>
          <w:caps/>
          <w:color w:val="auto"/>
          <w:sz w:val="24"/>
        </w:rPr>
      </w:pPr>
      <w:bookmarkStart w:id="65" w:name="_Toc508613281"/>
      <w:bookmarkStart w:id="66" w:name="_Toc510618339"/>
      <w:bookmarkStart w:id="67" w:name="_Toc521417383"/>
      <w:r w:rsidRPr="009A1657">
        <w:rPr>
          <w:rFonts w:ascii="Times New Roman" w:hAnsi="Times New Roman"/>
          <w:caps/>
          <w:color w:val="auto"/>
          <w:sz w:val="24"/>
        </w:rPr>
        <w:t xml:space="preserve">Problématique du financement </w:t>
      </w:r>
      <w:bookmarkEnd w:id="1"/>
      <w:r w:rsidRPr="009A1657">
        <w:rPr>
          <w:rFonts w:ascii="Times New Roman" w:hAnsi="Times New Roman"/>
          <w:caps/>
          <w:color w:val="auto"/>
          <w:sz w:val="24"/>
        </w:rPr>
        <w:t>de l’économie</w:t>
      </w:r>
      <w:bookmarkEnd w:id="2"/>
      <w:bookmarkEnd w:id="65"/>
      <w:bookmarkEnd w:id="66"/>
      <w:r w:rsidR="00942923">
        <w:rPr>
          <w:rFonts w:ascii="Times New Roman" w:hAnsi="Times New Roman"/>
          <w:caps/>
          <w:color w:val="auto"/>
          <w:sz w:val="24"/>
          <w:szCs w:val="24"/>
        </w:rPr>
        <w:t xml:space="preserve"> NATIONALE</w:t>
      </w:r>
      <w:bookmarkEnd w:id="67"/>
    </w:p>
    <w:p w14:paraId="5A0FE66F" w14:textId="77777777" w:rsidR="00AA10D7" w:rsidRPr="00E3524A" w:rsidRDefault="00AA10D7" w:rsidP="00DF3B0D">
      <w:pPr>
        <w:spacing w:line="240" w:lineRule="auto"/>
        <w:jc w:val="both"/>
        <w:rPr>
          <w:rFonts w:ascii="Calibri" w:eastAsia="Times New Roman" w:hAnsi="Calibri" w:cs="Times New Roman"/>
          <w:bCs w:val="0"/>
          <w:szCs w:val="24"/>
          <w:lang w:eastAsia="fr-FR"/>
        </w:rPr>
      </w:pPr>
      <w:r w:rsidRPr="00E3524A">
        <w:rPr>
          <w:szCs w:val="24"/>
        </w:rPr>
        <w:t>Le contexte économique et social induit la nécessité d’investissements importants pour lutter contre la pauvreté et promouvoir le développement humain durable. Ces investissements nécessitent la mobilisation d’importantes ressources financières.</w:t>
      </w:r>
    </w:p>
    <w:p w14:paraId="2F081135" w14:textId="59549300" w:rsidR="00AA10D7" w:rsidRDefault="00AA10D7" w:rsidP="00DF3B0D">
      <w:pPr>
        <w:spacing w:line="240" w:lineRule="auto"/>
        <w:jc w:val="both"/>
        <w:rPr>
          <w:szCs w:val="24"/>
        </w:rPr>
      </w:pPr>
      <w:r w:rsidRPr="00E3524A">
        <w:rPr>
          <w:szCs w:val="24"/>
        </w:rPr>
        <w:t>Les mécanismes et instruments de financement de l’économie sont de deux sortes : (i) les mécanismes et instruments du financement intérieur constitués principalement de la fiscalité,</w:t>
      </w:r>
      <w:r w:rsidR="00E9230A" w:rsidRPr="00E3524A">
        <w:rPr>
          <w:szCs w:val="24"/>
        </w:rPr>
        <w:t xml:space="preserve"> d</w:t>
      </w:r>
      <w:r w:rsidR="00FE2FB5" w:rsidRPr="00E3524A">
        <w:rPr>
          <w:szCs w:val="24"/>
        </w:rPr>
        <w:t xml:space="preserve">es </w:t>
      </w:r>
      <w:r w:rsidR="00FE2FB5" w:rsidRPr="009A1657">
        <w:rPr>
          <w:lang w:val="fr"/>
        </w:rPr>
        <w:t>ressources rentières,</w:t>
      </w:r>
      <w:r w:rsidR="00B05455" w:rsidRPr="009A1657">
        <w:rPr>
          <w:lang w:val="fr"/>
        </w:rPr>
        <w:t xml:space="preserve"> </w:t>
      </w:r>
      <w:r w:rsidR="00970CAE">
        <w:rPr>
          <w:lang w:val="fr"/>
        </w:rPr>
        <w:t>des</w:t>
      </w:r>
      <w:r w:rsidR="00FC241D">
        <w:rPr>
          <w:szCs w:val="24"/>
        </w:rPr>
        <w:t xml:space="preserve"> financements </w:t>
      </w:r>
      <w:r w:rsidR="00970CAE">
        <w:rPr>
          <w:szCs w:val="24"/>
        </w:rPr>
        <w:t>ban</w:t>
      </w:r>
      <w:r w:rsidR="00FC241D">
        <w:rPr>
          <w:szCs w:val="24"/>
        </w:rPr>
        <w:t xml:space="preserve">caires </w:t>
      </w:r>
      <w:r w:rsidR="00970CAE">
        <w:rPr>
          <w:szCs w:val="24"/>
        </w:rPr>
        <w:t>des</w:t>
      </w:r>
      <w:r w:rsidR="00F17B5B">
        <w:rPr>
          <w:szCs w:val="24"/>
        </w:rPr>
        <w:t xml:space="preserve"> </w:t>
      </w:r>
      <w:r w:rsidR="00970CAE">
        <w:rPr>
          <w:szCs w:val="24"/>
        </w:rPr>
        <w:t xml:space="preserve"> </w:t>
      </w:r>
      <w:r w:rsidR="00F17B5B">
        <w:rPr>
          <w:szCs w:val="24"/>
        </w:rPr>
        <w:t>institutions</w:t>
      </w:r>
      <w:r w:rsidRPr="00E3524A">
        <w:rPr>
          <w:szCs w:val="24"/>
        </w:rPr>
        <w:t xml:space="preserve"> de  microfinance,</w:t>
      </w:r>
      <w:r w:rsidR="00FE2FB5" w:rsidRPr="00E3524A">
        <w:rPr>
          <w:szCs w:val="24"/>
        </w:rPr>
        <w:t xml:space="preserve"> </w:t>
      </w:r>
      <w:r w:rsidR="00FC241D">
        <w:rPr>
          <w:szCs w:val="24"/>
        </w:rPr>
        <w:t>du</w:t>
      </w:r>
      <w:r w:rsidR="005668DF" w:rsidRPr="009A1657">
        <w:rPr>
          <w:lang w:val="fr"/>
        </w:rPr>
        <w:t xml:space="preserve"> marché financier sous régional,</w:t>
      </w:r>
      <w:r w:rsidR="00FB2721" w:rsidRPr="009A1657">
        <w:rPr>
          <w:lang w:val="fr"/>
        </w:rPr>
        <w:t xml:space="preserve"> </w:t>
      </w:r>
      <w:r w:rsidRPr="00E3524A">
        <w:rPr>
          <w:szCs w:val="24"/>
        </w:rPr>
        <w:t xml:space="preserve">etc. et (ii) ceux provenant de l’extérieur du pays qui sont constitués des investissements directs étrangers (IDE), de l’aide publique au développement (APD) et de l’envoi de fonds </w:t>
      </w:r>
      <w:r w:rsidR="00942923">
        <w:rPr>
          <w:szCs w:val="24"/>
        </w:rPr>
        <w:t xml:space="preserve">par </w:t>
      </w:r>
      <w:r w:rsidRPr="00E3524A">
        <w:rPr>
          <w:szCs w:val="24"/>
        </w:rPr>
        <w:t>des émigrés.</w:t>
      </w:r>
    </w:p>
    <w:p w14:paraId="6388F2C5" w14:textId="77777777" w:rsidR="00686FAB" w:rsidRPr="009A1657" w:rsidRDefault="00686FAB" w:rsidP="00A30EDB">
      <w:pPr>
        <w:pStyle w:val="Titre2"/>
        <w:numPr>
          <w:ilvl w:val="1"/>
          <w:numId w:val="34"/>
        </w:numPr>
        <w:spacing w:before="0" w:line="240" w:lineRule="auto"/>
        <w:jc w:val="both"/>
        <w:rPr>
          <w:rFonts w:ascii="Times New Roman" w:hAnsi="Times New Roman"/>
          <w:color w:val="auto"/>
          <w:sz w:val="24"/>
        </w:rPr>
      </w:pPr>
      <w:r w:rsidRPr="009A1657">
        <w:rPr>
          <w:rFonts w:ascii="Times New Roman" w:hAnsi="Times New Roman"/>
          <w:color w:val="auto"/>
          <w:sz w:val="24"/>
        </w:rPr>
        <w:t xml:space="preserve"> </w:t>
      </w:r>
      <w:bookmarkStart w:id="68" w:name="_Toc521417384"/>
      <w:r w:rsidRPr="009A1657">
        <w:rPr>
          <w:rFonts w:ascii="Times New Roman" w:hAnsi="Times New Roman"/>
          <w:color w:val="auto"/>
          <w:sz w:val="24"/>
        </w:rPr>
        <w:t>Mécanismes et instruments du financement intérieur</w:t>
      </w:r>
      <w:bookmarkEnd w:id="68"/>
    </w:p>
    <w:p w14:paraId="17D66B93" w14:textId="77777777" w:rsidR="00DD0C37" w:rsidRPr="005A6FD7" w:rsidRDefault="00DD0C37" w:rsidP="005A6FD7">
      <w:pPr>
        <w:pStyle w:val="Paragraphedeliste"/>
        <w:ind w:left="1140"/>
        <w:jc w:val="both"/>
        <w:rPr>
          <w:rFonts w:cs="Times New Roman"/>
          <w:b/>
          <w:bCs w:val="0"/>
          <w:lang w:eastAsia="fr-FR"/>
        </w:rPr>
      </w:pPr>
    </w:p>
    <w:p w14:paraId="17E9B17C" w14:textId="77777777" w:rsidR="00686FAB" w:rsidRPr="00A85811" w:rsidRDefault="00686FAB" w:rsidP="00A30EDB">
      <w:pPr>
        <w:pStyle w:val="Titre3"/>
        <w:numPr>
          <w:ilvl w:val="2"/>
          <w:numId w:val="34"/>
        </w:numPr>
        <w:spacing w:before="0" w:after="240" w:line="240" w:lineRule="auto"/>
        <w:jc w:val="both"/>
        <w:rPr>
          <w:rFonts w:ascii="Times New Roman" w:hAnsi="Times New Roman"/>
          <w:color w:val="auto"/>
        </w:rPr>
      </w:pPr>
      <w:bookmarkStart w:id="69" w:name="_Toc521417385"/>
      <w:r w:rsidRPr="00A85811">
        <w:rPr>
          <w:rFonts w:ascii="Times New Roman" w:hAnsi="Times New Roman"/>
          <w:color w:val="auto"/>
        </w:rPr>
        <w:t>Fiscalité</w:t>
      </w:r>
      <w:bookmarkEnd w:id="69"/>
      <w:r w:rsidRPr="00A85811">
        <w:rPr>
          <w:rFonts w:ascii="Times New Roman" w:hAnsi="Times New Roman"/>
          <w:color w:val="auto"/>
        </w:rPr>
        <w:t xml:space="preserve"> </w:t>
      </w:r>
    </w:p>
    <w:p w14:paraId="7B4A95AB" w14:textId="77777777" w:rsidR="00AA10D7" w:rsidRPr="00E3524A" w:rsidRDefault="00AA10D7" w:rsidP="00DF3B0D">
      <w:pPr>
        <w:spacing w:line="240" w:lineRule="auto"/>
        <w:jc w:val="both"/>
        <w:rPr>
          <w:rFonts w:ascii="Calibri" w:eastAsia="Times New Roman" w:hAnsi="Calibri" w:cs="Times New Roman"/>
          <w:bCs w:val="0"/>
          <w:szCs w:val="24"/>
          <w:lang w:eastAsia="fr-FR"/>
        </w:rPr>
      </w:pPr>
      <w:r w:rsidRPr="00E3524A">
        <w:rPr>
          <w:szCs w:val="24"/>
        </w:rPr>
        <w:t xml:space="preserve">La fiscalité au Mali regroupe deux composantes à savoir la fiscalité </w:t>
      </w:r>
      <w:r w:rsidR="005668DF">
        <w:rPr>
          <w:szCs w:val="24"/>
        </w:rPr>
        <w:t>centrale</w:t>
      </w:r>
      <w:r w:rsidRPr="00E3524A">
        <w:rPr>
          <w:szCs w:val="24"/>
        </w:rPr>
        <w:t xml:space="preserve"> et la fiscalité issue du processus de décentralisation entamée depuis les années 2000. </w:t>
      </w:r>
    </w:p>
    <w:p w14:paraId="775CC717" w14:textId="079684E5" w:rsidR="00AA10D7" w:rsidRPr="00E3524A" w:rsidRDefault="000C3AE4" w:rsidP="00DF3B0D">
      <w:pPr>
        <w:autoSpaceDE w:val="0"/>
        <w:autoSpaceDN w:val="0"/>
        <w:adjustRightInd w:val="0"/>
        <w:spacing w:line="240" w:lineRule="auto"/>
        <w:jc w:val="both"/>
        <w:rPr>
          <w:rFonts w:ascii="Calibri" w:eastAsia="Times New Roman" w:hAnsi="Calibri" w:cs="Times New Roman"/>
          <w:bCs w:val="0"/>
          <w:szCs w:val="24"/>
          <w:lang w:eastAsia="fr-FR"/>
        </w:rPr>
      </w:pPr>
      <w:r>
        <w:rPr>
          <w:szCs w:val="24"/>
        </w:rPr>
        <w:t>L</w:t>
      </w:r>
      <w:r w:rsidR="00AA10D7" w:rsidRPr="00E3524A">
        <w:rPr>
          <w:szCs w:val="24"/>
        </w:rPr>
        <w:t>es recettes totales exprimées en pourcentage du PIB ont connu une hausse entre 2010 et 201</w:t>
      </w:r>
      <w:r w:rsidR="000D2BE9" w:rsidRPr="00E3524A">
        <w:rPr>
          <w:szCs w:val="24"/>
        </w:rPr>
        <w:t>6</w:t>
      </w:r>
      <w:r w:rsidR="00AA10D7" w:rsidRPr="00E3524A">
        <w:rPr>
          <w:szCs w:val="24"/>
        </w:rPr>
        <w:t xml:space="preserve"> avec une baisse en 2012 due certainement aux conséquences de la crise</w:t>
      </w:r>
      <w:r w:rsidR="00E9230A" w:rsidRPr="00E3524A">
        <w:rPr>
          <w:szCs w:val="24"/>
        </w:rPr>
        <w:t xml:space="preserve"> </w:t>
      </w:r>
      <w:r w:rsidR="00E9230A" w:rsidRPr="009A1657">
        <w:rPr>
          <w:lang w:val="fr"/>
        </w:rPr>
        <w:t>multidimensionnelle</w:t>
      </w:r>
      <w:r w:rsidR="00B05455" w:rsidRPr="009A1657">
        <w:rPr>
          <w:lang w:val="fr"/>
        </w:rPr>
        <w:t xml:space="preserve"> </w:t>
      </w:r>
      <w:r w:rsidR="00AA10D7" w:rsidRPr="00E3524A">
        <w:rPr>
          <w:szCs w:val="24"/>
        </w:rPr>
        <w:t>qu’a subi</w:t>
      </w:r>
      <w:r w:rsidR="00970CAE">
        <w:rPr>
          <w:szCs w:val="24"/>
        </w:rPr>
        <w:t>e</w:t>
      </w:r>
      <w:r w:rsidR="00AA10D7" w:rsidRPr="00E3524A">
        <w:rPr>
          <w:szCs w:val="24"/>
        </w:rPr>
        <w:t xml:space="preserve"> le pays. La part de</w:t>
      </w:r>
      <w:r>
        <w:rPr>
          <w:szCs w:val="24"/>
        </w:rPr>
        <w:t>s</w:t>
      </w:r>
      <w:r w:rsidR="00AA10D7" w:rsidRPr="00E3524A">
        <w:rPr>
          <w:szCs w:val="24"/>
        </w:rPr>
        <w:t xml:space="preserve"> recettes fiscales a suivi la même trajectoire sur </w:t>
      </w:r>
      <w:r w:rsidR="00E120A5" w:rsidRPr="00E3524A">
        <w:rPr>
          <w:szCs w:val="24"/>
        </w:rPr>
        <w:t>la même</w:t>
      </w:r>
      <w:r w:rsidR="00AA10D7" w:rsidRPr="00E3524A">
        <w:rPr>
          <w:szCs w:val="24"/>
        </w:rPr>
        <w:t xml:space="preserve"> période passant de 12,9% à 14</w:t>
      </w:r>
      <w:r w:rsidR="000D2BE9" w:rsidRPr="00E3524A">
        <w:rPr>
          <w:szCs w:val="24"/>
        </w:rPr>
        <w:t>,8</w:t>
      </w:r>
      <w:r w:rsidR="00AA10D7" w:rsidRPr="00E3524A">
        <w:rPr>
          <w:szCs w:val="24"/>
        </w:rPr>
        <w:t xml:space="preserve">%. Par contre, la part des recettes non fiscales est restée presque stationnaire se chiffrant à près de 1% du PIB. En dépit de son amélioration, le taux de pression fiscale reste largement inférieur </w:t>
      </w:r>
      <w:r w:rsidR="005668DF">
        <w:rPr>
          <w:szCs w:val="24"/>
        </w:rPr>
        <w:t>aux</w:t>
      </w:r>
      <w:r w:rsidR="00AA10D7" w:rsidRPr="00E3524A">
        <w:rPr>
          <w:szCs w:val="24"/>
        </w:rPr>
        <w:t xml:space="preserve"> norme</w:t>
      </w:r>
      <w:r w:rsidR="005668DF">
        <w:rPr>
          <w:szCs w:val="24"/>
        </w:rPr>
        <w:t>s</w:t>
      </w:r>
      <w:r w:rsidR="00AA10D7" w:rsidRPr="00E3524A">
        <w:rPr>
          <w:szCs w:val="24"/>
        </w:rPr>
        <w:t xml:space="preserve"> communautaire</w:t>
      </w:r>
      <w:r w:rsidR="005668DF">
        <w:rPr>
          <w:szCs w:val="24"/>
        </w:rPr>
        <w:t>s</w:t>
      </w:r>
      <w:r w:rsidR="00AA10D7" w:rsidRPr="00E3524A">
        <w:rPr>
          <w:szCs w:val="24"/>
        </w:rPr>
        <w:t xml:space="preserve"> (UEMOA</w:t>
      </w:r>
      <w:r w:rsidR="005668DF">
        <w:rPr>
          <w:szCs w:val="24"/>
        </w:rPr>
        <w:t xml:space="preserve"> et CEDEAO</w:t>
      </w:r>
      <w:r w:rsidR="00AA10D7" w:rsidRPr="00E3524A">
        <w:rPr>
          <w:szCs w:val="24"/>
        </w:rPr>
        <w:t>) fixée</w:t>
      </w:r>
      <w:r w:rsidR="005668DF">
        <w:rPr>
          <w:szCs w:val="24"/>
        </w:rPr>
        <w:t>s</w:t>
      </w:r>
      <w:r w:rsidR="00AA10D7" w:rsidRPr="00E3524A">
        <w:rPr>
          <w:szCs w:val="24"/>
        </w:rPr>
        <w:t xml:space="preserve"> à un niveau égal ou supérieur à 20%.</w:t>
      </w:r>
    </w:p>
    <w:p w14:paraId="3D4EB4DE" w14:textId="7B43E986" w:rsidR="00AA10D7" w:rsidRPr="00841C98" w:rsidRDefault="000908DC" w:rsidP="00A85811">
      <w:pPr>
        <w:rPr>
          <w:b/>
        </w:rPr>
      </w:pPr>
      <w:bookmarkStart w:id="70" w:name="_Toc502589484"/>
      <w:bookmarkStart w:id="71" w:name="_Toc506895436"/>
      <w:bookmarkStart w:id="72" w:name="_Toc507964378"/>
      <w:bookmarkStart w:id="73" w:name="_Toc510613710"/>
      <w:bookmarkStart w:id="74" w:name="_Toc510618340"/>
      <w:bookmarkStart w:id="75" w:name="_Toc517870953"/>
      <w:r w:rsidRPr="00841C98">
        <w:rPr>
          <w:b/>
        </w:rPr>
        <w:t xml:space="preserve">Tableau </w:t>
      </w:r>
      <w:r w:rsidR="0071262F" w:rsidRPr="00841C98">
        <w:rPr>
          <w:b/>
        </w:rPr>
        <w:fldChar w:fldCharType="begin"/>
      </w:r>
      <w:r w:rsidRPr="00841C98">
        <w:rPr>
          <w:b/>
        </w:rPr>
        <w:instrText xml:space="preserve"> SEQ Tableau \* ARABIC </w:instrText>
      </w:r>
      <w:r w:rsidR="0071262F" w:rsidRPr="00841C98">
        <w:rPr>
          <w:b/>
        </w:rPr>
        <w:fldChar w:fldCharType="separate"/>
      </w:r>
      <w:r w:rsidR="00D25DF6">
        <w:rPr>
          <w:b/>
          <w:noProof/>
        </w:rPr>
        <w:t>5</w:t>
      </w:r>
      <w:r w:rsidR="0071262F" w:rsidRPr="00841C98">
        <w:rPr>
          <w:b/>
        </w:rPr>
        <w:fldChar w:fldCharType="end"/>
      </w:r>
      <w:r w:rsidRPr="00841C98">
        <w:rPr>
          <w:b/>
        </w:rPr>
        <w:t xml:space="preserve"> : </w:t>
      </w:r>
      <w:r w:rsidR="00AA10D7" w:rsidRPr="00E120A5">
        <w:t xml:space="preserve">Evolution des recettes en % du PIB et évolution </w:t>
      </w:r>
      <w:r w:rsidR="000E43A6">
        <w:t xml:space="preserve">du </w:t>
      </w:r>
      <w:r w:rsidR="00AA10D7" w:rsidRPr="00E120A5">
        <w:t>PIB de 2010 à 201</w:t>
      </w:r>
      <w:r w:rsidR="000D2BE9" w:rsidRPr="00E120A5">
        <w:t>6</w:t>
      </w:r>
      <w:bookmarkEnd w:id="70"/>
      <w:bookmarkEnd w:id="71"/>
      <w:bookmarkEnd w:id="72"/>
      <w:bookmarkEnd w:id="73"/>
      <w:bookmarkEnd w:id="74"/>
      <w:bookmarkEnd w:id="75"/>
    </w:p>
    <w:tbl>
      <w:tblPr>
        <w:tblW w:w="5000" w:type="pct"/>
        <w:tblLayout w:type="fixed"/>
        <w:tblLook w:val="0000" w:firstRow="0" w:lastRow="0" w:firstColumn="0" w:lastColumn="0" w:noHBand="0" w:noVBand="0"/>
      </w:tblPr>
      <w:tblGrid>
        <w:gridCol w:w="3376"/>
        <w:gridCol w:w="795"/>
        <w:gridCol w:w="794"/>
        <w:gridCol w:w="794"/>
        <w:gridCol w:w="794"/>
        <w:gridCol w:w="794"/>
        <w:gridCol w:w="794"/>
        <w:gridCol w:w="921"/>
      </w:tblGrid>
      <w:tr w:rsidR="00955615" w:rsidRPr="00462444" w14:paraId="5E470A26" w14:textId="77777777" w:rsidTr="00803F4D">
        <w:trPr>
          <w:trHeight w:val="1"/>
        </w:trPr>
        <w:tc>
          <w:tcPr>
            <w:tcW w:w="1861" w:type="pct"/>
            <w:tcBorders>
              <w:top w:val="single" w:sz="3" w:space="0" w:color="000000"/>
              <w:left w:val="single" w:sz="3" w:space="0" w:color="000000"/>
              <w:bottom w:val="single" w:sz="3" w:space="0" w:color="000000"/>
              <w:right w:val="single" w:sz="3" w:space="0" w:color="000000"/>
            </w:tcBorders>
            <w:shd w:val="clear" w:color="auto" w:fill="B8CCE4"/>
            <w:vAlign w:val="bottom"/>
          </w:tcPr>
          <w:p w14:paraId="0F7D77B3" w14:textId="77777777" w:rsidR="00541A98" w:rsidRPr="009A1657" w:rsidRDefault="00541A98" w:rsidP="005A6FD7">
            <w:pPr>
              <w:widowControl w:val="0"/>
              <w:autoSpaceDE w:val="0"/>
              <w:autoSpaceDN w:val="0"/>
              <w:adjustRightInd w:val="0"/>
              <w:spacing w:after="0" w:line="240" w:lineRule="auto"/>
              <w:jc w:val="both"/>
              <w:rPr>
                <w:lang w:val="fr"/>
              </w:rPr>
            </w:pPr>
          </w:p>
        </w:tc>
        <w:tc>
          <w:tcPr>
            <w:tcW w:w="438" w:type="pct"/>
            <w:tcBorders>
              <w:top w:val="single" w:sz="3" w:space="0" w:color="000000"/>
              <w:left w:val="single" w:sz="3" w:space="0" w:color="000000"/>
              <w:bottom w:val="single" w:sz="3" w:space="0" w:color="000000"/>
              <w:right w:val="single" w:sz="3" w:space="0" w:color="000000"/>
            </w:tcBorders>
            <w:shd w:val="clear" w:color="auto" w:fill="B8CCE4"/>
            <w:vAlign w:val="bottom"/>
          </w:tcPr>
          <w:p w14:paraId="5B65D9B4" w14:textId="77777777" w:rsidR="00541A98" w:rsidRPr="009A1657" w:rsidRDefault="00541A98" w:rsidP="005A6FD7">
            <w:pPr>
              <w:widowControl w:val="0"/>
              <w:autoSpaceDE w:val="0"/>
              <w:autoSpaceDN w:val="0"/>
              <w:adjustRightInd w:val="0"/>
              <w:spacing w:after="0" w:line="240" w:lineRule="auto"/>
              <w:jc w:val="both"/>
              <w:rPr>
                <w:lang w:val="fr"/>
              </w:rPr>
            </w:pPr>
            <w:r w:rsidRPr="009A1657">
              <w:rPr>
                <w:b/>
                <w:lang w:val="fr"/>
              </w:rPr>
              <w:t>2010</w:t>
            </w:r>
          </w:p>
        </w:tc>
        <w:tc>
          <w:tcPr>
            <w:tcW w:w="438" w:type="pct"/>
            <w:tcBorders>
              <w:top w:val="single" w:sz="3" w:space="0" w:color="000000"/>
              <w:left w:val="single" w:sz="3" w:space="0" w:color="000000"/>
              <w:bottom w:val="single" w:sz="3" w:space="0" w:color="000000"/>
              <w:right w:val="single" w:sz="3" w:space="0" w:color="000000"/>
            </w:tcBorders>
            <w:shd w:val="clear" w:color="auto" w:fill="B8CCE4"/>
            <w:vAlign w:val="bottom"/>
          </w:tcPr>
          <w:p w14:paraId="6D5DB9C3" w14:textId="77777777" w:rsidR="00541A98" w:rsidRPr="009A1657" w:rsidRDefault="00541A98" w:rsidP="005A6FD7">
            <w:pPr>
              <w:widowControl w:val="0"/>
              <w:autoSpaceDE w:val="0"/>
              <w:autoSpaceDN w:val="0"/>
              <w:adjustRightInd w:val="0"/>
              <w:spacing w:after="0" w:line="240" w:lineRule="auto"/>
              <w:jc w:val="both"/>
              <w:rPr>
                <w:lang w:val="fr"/>
              </w:rPr>
            </w:pPr>
            <w:r w:rsidRPr="009A1657">
              <w:rPr>
                <w:b/>
                <w:lang w:val="fr"/>
              </w:rPr>
              <w:t>2011</w:t>
            </w:r>
          </w:p>
        </w:tc>
        <w:tc>
          <w:tcPr>
            <w:tcW w:w="438" w:type="pct"/>
            <w:tcBorders>
              <w:top w:val="single" w:sz="3" w:space="0" w:color="000000"/>
              <w:left w:val="single" w:sz="3" w:space="0" w:color="000000"/>
              <w:bottom w:val="single" w:sz="3" w:space="0" w:color="000000"/>
              <w:right w:val="single" w:sz="3" w:space="0" w:color="000000"/>
            </w:tcBorders>
            <w:shd w:val="clear" w:color="auto" w:fill="B8CCE4"/>
            <w:vAlign w:val="bottom"/>
          </w:tcPr>
          <w:p w14:paraId="3FAC52D8" w14:textId="77777777" w:rsidR="00541A98" w:rsidRPr="009A1657" w:rsidRDefault="00541A98" w:rsidP="005A6FD7">
            <w:pPr>
              <w:widowControl w:val="0"/>
              <w:autoSpaceDE w:val="0"/>
              <w:autoSpaceDN w:val="0"/>
              <w:adjustRightInd w:val="0"/>
              <w:spacing w:after="0" w:line="240" w:lineRule="auto"/>
              <w:jc w:val="both"/>
              <w:rPr>
                <w:lang w:val="fr"/>
              </w:rPr>
            </w:pPr>
            <w:r w:rsidRPr="009A1657">
              <w:rPr>
                <w:b/>
                <w:lang w:val="fr"/>
              </w:rPr>
              <w:t>2012</w:t>
            </w:r>
          </w:p>
        </w:tc>
        <w:tc>
          <w:tcPr>
            <w:tcW w:w="438" w:type="pct"/>
            <w:tcBorders>
              <w:top w:val="single" w:sz="3" w:space="0" w:color="000000"/>
              <w:left w:val="single" w:sz="3" w:space="0" w:color="000000"/>
              <w:bottom w:val="single" w:sz="3" w:space="0" w:color="000000"/>
              <w:right w:val="single" w:sz="3" w:space="0" w:color="000000"/>
            </w:tcBorders>
            <w:shd w:val="clear" w:color="auto" w:fill="B8CCE4"/>
            <w:vAlign w:val="bottom"/>
          </w:tcPr>
          <w:p w14:paraId="50F2FC9D" w14:textId="77777777" w:rsidR="00541A98" w:rsidRPr="009A1657" w:rsidRDefault="00541A98" w:rsidP="005A6FD7">
            <w:pPr>
              <w:widowControl w:val="0"/>
              <w:autoSpaceDE w:val="0"/>
              <w:autoSpaceDN w:val="0"/>
              <w:adjustRightInd w:val="0"/>
              <w:spacing w:after="0" w:line="240" w:lineRule="auto"/>
              <w:jc w:val="both"/>
              <w:rPr>
                <w:lang w:val="fr"/>
              </w:rPr>
            </w:pPr>
            <w:r w:rsidRPr="009A1657">
              <w:rPr>
                <w:b/>
                <w:lang w:val="fr"/>
              </w:rPr>
              <w:t>2013</w:t>
            </w:r>
          </w:p>
        </w:tc>
        <w:tc>
          <w:tcPr>
            <w:tcW w:w="438" w:type="pct"/>
            <w:tcBorders>
              <w:top w:val="single" w:sz="3" w:space="0" w:color="000000"/>
              <w:left w:val="single" w:sz="3" w:space="0" w:color="000000"/>
              <w:bottom w:val="single" w:sz="3" w:space="0" w:color="000000"/>
              <w:right w:val="single" w:sz="3" w:space="0" w:color="000000"/>
            </w:tcBorders>
            <w:shd w:val="clear" w:color="auto" w:fill="B8CCE4"/>
            <w:vAlign w:val="bottom"/>
          </w:tcPr>
          <w:p w14:paraId="14D1EC34" w14:textId="77777777" w:rsidR="00541A98" w:rsidRPr="009A1657" w:rsidRDefault="00541A98" w:rsidP="005A6FD7">
            <w:pPr>
              <w:widowControl w:val="0"/>
              <w:autoSpaceDE w:val="0"/>
              <w:autoSpaceDN w:val="0"/>
              <w:adjustRightInd w:val="0"/>
              <w:spacing w:after="0" w:line="240" w:lineRule="auto"/>
              <w:jc w:val="both"/>
              <w:rPr>
                <w:lang w:val="fr"/>
              </w:rPr>
            </w:pPr>
            <w:r w:rsidRPr="009A1657">
              <w:rPr>
                <w:b/>
                <w:lang w:val="fr"/>
              </w:rPr>
              <w:t>2014</w:t>
            </w:r>
          </w:p>
        </w:tc>
        <w:tc>
          <w:tcPr>
            <w:tcW w:w="438" w:type="pct"/>
            <w:tcBorders>
              <w:top w:val="single" w:sz="3" w:space="0" w:color="000000"/>
              <w:left w:val="single" w:sz="3" w:space="0" w:color="000000"/>
              <w:bottom w:val="single" w:sz="3" w:space="0" w:color="000000"/>
              <w:right w:val="single" w:sz="3" w:space="0" w:color="000000"/>
            </w:tcBorders>
            <w:shd w:val="clear" w:color="auto" w:fill="9CC2E5"/>
          </w:tcPr>
          <w:p w14:paraId="545F4036" w14:textId="77777777" w:rsidR="00541A98" w:rsidRPr="009A1657" w:rsidRDefault="00541A98" w:rsidP="005A6FD7">
            <w:pPr>
              <w:widowControl w:val="0"/>
              <w:autoSpaceDE w:val="0"/>
              <w:autoSpaceDN w:val="0"/>
              <w:adjustRightInd w:val="0"/>
              <w:spacing w:after="0" w:line="240" w:lineRule="auto"/>
              <w:jc w:val="both"/>
              <w:rPr>
                <w:lang w:val="fr"/>
              </w:rPr>
            </w:pPr>
            <w:r w:rsidRPr="009A1657">
              <w:rPr>
                <w:b/>
                <w:lang w:val="fr"/>
              </w:rPr>
              <w:t>2015</w:t>
            </w:r>
          </w:p>
        </w:tc>
        <w:tc>
          <w:tcPr>
            <w:tcW w:w="508" w:type="pct"/>
            <w:tcBorders>
              <w:top w:val="single" w:sz="3" w:space="0" w:color="000000"/>
              <w:left w:val="single" w:sz="3" w:space="0" w:color="000000"/>
              <w:bottom w:val="single" w:sz="3" w:space="0" w:color="000000"/>
              <w:right w:val="single" w:sz="3" w:space="0" w:color="000000"/>
            </w:tcBorders>
            <w:shd w:val="clear" w:color="auto" w:fill="B8CCE4"/>
          </w:tcPr>
          <w:p w14:paraId="652F2FBB" w14:textId="77777777" w:rsidR="00541A98" w:rsidRPr="009A1657" w:rsidRDefault="00541A98" w:rsidP="005A6FD7">
            <w:pPr>
              <w:widowControl w:val="0"/>
              <w:autoSpaceDE w:val="0"/>
              <w:autoSpaceDN w:val="0"/>
              <w:adjustRightInd w:val="0"/>
              <w:spacing w:after="0" w:line="240" w:lineRule="auto"/>
              <w:jc w:val="both"/>
              <w:rPr>
                <w:b/>
                <w:lang w:val="fr"/>
              </w:rPr>
            </w:pPr>
            <w:r w:rsidRPr="009A1657">
              <w:rPr>
                <w:b/>
                <w:lang w:val="fr"/>
              </w:rPr>
              <w:t>2016</w:t>
            </w:r>
          </w:p>
        </w:tc>
      </w:tr>
      <w:tr w:rsidR="00955615" w:rsidRPr="00462444" w14:paraId="1854B6A1" w14:textId="77777777" w:rsidTr="00803F4D">
        <w:trPr>
          <w:trHeight w:val="1"/>
        </w:trPr>
        <w:tc>
          <w:tcPr>
            <w:tcW w:w="1861" w:type="pct"/>
            <w:tcBorders>
              <w:top w:val="single" w:sz="3" w:space="0" w:color="000000"/>
              <w:left w:val="single" w:sz="3" w:space="0" w:color="000000"/>
              <w:bottom w:val="single" w:sz="3" w:space="0" w:color="000000"/>
              <w:right w:val="single" w:sz="3" w:space="0" w:color="000000"/>
            </w:tcBorders>
            <w:shd w:val="clear" w:color="auto" w:fill="C6D9F1"/>
            <w:vAlign w:val="bottom"/>
          </w:tcPr>
          <w:p w14:paraId="665D3F40" w14:textId="77777777" w:rsidR="00541A98" w:rsidRPr="009A1657" w:rsidRDefault="00541A98" w:rsidP="005A6FD7">
            <w:pPr>
              <w:widowControl w:val="0"/>
              <w:autoSpaceDE w:val="0"/>
              <w:autoSpaceDN w:val="0"/>
              <w:adjustRightInd w:val="0"/>
              <w:spacing w:after="0" w:line="240" w:lineRule="auto"/>
              <w:jc w:val="both"/>
              <w:rPr>
                <w:lang w:val="fr"/>
              </w:rPr>
            </w:pPr>
            <w:r w:rsidRPr="009A1657">
              <w:rPr>
                <w:lang w:val="fr"/>
              </w:rPr>
              <w:t>PIB (milliards FCFA)</w:t>
            </w:r>
          </w:p>
        </w:tc>
        <w:tc>
          <w:tcPr>
            <w:tcW w:w="438" w:type="pct"/>
            <w:tcBorders>
              <w:top w:val="single" w:sz="3" w:space="0" w:color="000000"/>
              <w:left w:val="single" w:sz="3" w:space="0" w:color="000000"/>
              <w:bottom w:val="single" w:sz="3" w:space="0" w:color="000000"/>
              <w:right w:val="single" w:sz="3" w:space="0" w:color="000000"/>
            </w:tcBorders>
            <w:shd w:val="clear" w:color="000000" w:fill="FFFFFF"/>
            <w:vAlign w:val="bottom"/>
          </w:tcPr>
          <w:p w14:paraId="22506639" w14:textId="77777777" w:rsidR="00541A98" w:rsidRPr="009A1657" w:rsidRDefault="00541A98" w:rsidP="00E120A5">
            <w:pPr>
              <w:widowControl w:val="0"/>
              <w:autoSpaceDE w:val="0"/>
              <w:autoSpaceDN w:val="0"/>
              <w:adjustRightInd w:val="0"/>
              <w:spacing w:after="0" w:line="240" w:lineRule="auto"/>
              <w:jc w:val="center"/>
              <w:rPr>
                <w:lang w:val="fr"/>
              </w:rPr>
            </w:pPr>
            <w:r w:rsidRPr="009A1657">
              <w:rPr>
                <w:lang w:val="fr"/>
              </w:rPr>
              <w:t>5 289</w:t>
            </w:r>
          </w:p>
        </w:tc>
        <w:tc>
          <w:tcPr>
            <w:tcW w:w="438" w:type="pct"/>
            <w:tcBorders>
              <w:top w:val="single" w:sz="3" w:space="0" w:color="000000"/>
              <w:left w:val="single" w:sz="3" w:space="0" w:color="000000"/>
              <w:bottom w:val="single" w:sz="3" w:space="0" w:color="000000"/>
              <w:right w:val="single" w:sz="3" w:space="0" w:color="000000"/>
            </w:tcBorders>
            <w:shd w:val="clear" w:color="000000" w:fill="FFFFFF"/>
            <w:vAlign w:val="bottom"/>
          </w:tcPr>
          <w:p w14:paraId="016E68BC" w14:textId="77777777" w:rsidR="00541A98" w:rsidRPr="009A1657" w:rsidRDefault="00541A98" w:rsidP="00E120A5">
            <w:pPr>
              <w:widowControl w:val="0"/>
              <w:autoSpaceDE w:val="0"/>
              <w:autoSpaceDN w:val="0"/>
              <w:adjustRightInd w:val="0"/>
              <w:spacing w:after="0" w:line="240" w:lineRule="auto"/>
              <w:jc w:val="center"/>
              <w:rPr>
                <w:lang w:val="fr"/>
              </w:rPr>
            </w:pPr>
            <w:r w:rsidRPr="009A1657">
              <w:rPr>
                <w:lang w:val="fr"/>
              </w:rPr>
              <w:t>6 124</w:t>
            </w:r>
          </w:p>
        </w:tc>
        <w:tc>
          <w:tcPr>
            <w:tcW w:w="438" w:type="pct"/>
            <w:tcBorders>
              <w:top w:val="single" w:sz="3" w:space="0" w:color="000000"/>
              <w:left w:val="single" w:sz="3" w:space="0" w:color="000000"/>
              <w:bottom w:val="single" w:sz="3" w:space="0" w:color="000000"/>
              <w:right w:val="single" w:sz="3" w:space="0" w:color="000000"/>
            </w:tcBorders>
            <w:shd w:val="clear" w:color="000000" w:fill="FFFFFF"/>
            <w:vAlign w:val="bottom"/>
          </w:tcPr>
          <w:p w14:paraId="03B4A77A" w14:textId="77777777" w:rsidR="00541A98" w:rsidRPr="009A1657" w:rsidRDefault="00541A98" w:rsidP="00E120A5">
            <w:pPr>
              <w:widowControl w:val="0"/>
              <w:autoSpaceDE w:val="0"/>
              <w:autoSpaceDN w:val="0"/>
              <w:adjustRightInd w:val="0"/>
              <w:spacing w:after="0" w:line="240" w:lineRule="auto"/>
              <w:jc w:val="center"/>
              <w:rPr>
                <w:lang w:val="fr"/>
              </w:rPr>
            </w:pPr>
            <w:r w:rsidRPr="009A1657">
              <w:rPr>
                <w:lang w:val="fr"/>
              </w:rPr>
              <w:t>6 352</w:t>
            </w:r>
          </w:p>
        </w:tc>
        <w:tc>
          <w:tcPr>
            <w:tcW w:w="438" w:type="pct"/>
            <w:tcBorders>
              <w:top w:val="single" w:sz="3" w:space="0" w:color="000000"/>
              <w:left w:val="single" w:sz="3" w:space="0" w:color="000000"/>
              <w:bottom w:val="single" w:sz="3" w:space="0" w:color="000000"/>
              <w:right w:val="single" w:sz="3" w:space="0" w:color="000000"/>
            </w:tcBorders>
            <w:shd w:val="clear" w:color="000000" w:fill="FFFFFF"/>
            <w:vAlign w:val="bottom"/>
          </w:tcPr>
          <w:p w14:paraId="4489A91F" w14:textId="77777777" w:rsidR="00541A98" w:rsidRPr="009A1657" w:rsidRDefault="00541A98" w:rsidP="00E120A5">
            <w:pPr>
              <w:widowControl w:val="0"/>
              <w:autoSpaceDE w:val="0"/>
              <w:autoSpaceDN w:val="0"/>
              <w:adjustRightInd w:val="0"/>
              <w:spacing w:after="0" w:line="240" w:lineRule="auto"/>
              <w:jc w:val="center"/>
              <w:rPr>
                <w:lang w:val="fr"/>
              </w:rPr>
            </w:pPr>
            <w:r w:rsidRPr="009A1657">
              <w:rPr>
                <w:lang w:val="fr"/>
              </w:rPr>
              <w:t>6 544</w:t>
            </w:r>
          </w:p>
        </w:tc>
        <w:tc>
          <w:tcPr>
            <w:tcW w:w="438" w:type="pct"/>
            <w:tcBorders>
              <w:top w:val="single" w:sz="3" w:space="0" w:color="000000"/>
              <w:left w:val="single" w:sz="3" w:space="0" w:color="000000"/>
              <w:bottom w:val="single" w:sz="3" w:space="0" w:color="000000"/>
              <w:right w:val="single" w:sz="3" w:space="0" w:color="000000"/>
            </w:tcBorders>
            <w:shd w:val="clear" w:color="000000" w:fill="FFFFFF"/>
            <w:vAlign w:val="bottom"/>
          </w:tcPr>
          <w:p w14:paraId="7029D944" w14:textId="77777777" w:rsidR="00541A98" w:rsidRPr="009A1657" w:rsidRDefault="00541A98" w:rsidP="00E120A5">
            <w:pPr>
              <w:widowControl w:val="0"/>
              <w:autoSpaceDE w:val="0"/>
              <w:autoSpaceDN w:val="0"/>
              <w:adjustRightInd w:val="0"/>
              <w:spacing w:after="0" w:line="240" w:lineRule="auto"/>
              <w:jc w:val="center"/>
              <w:rPr>
                <w:lang w:val="fr"/>
              </w:rPr>
            </w:pPr>
            <w:r w:rsidRPr="009A1657">
              <w:rPr>
                <w:lang w:val="fr"/>
              </w:rPr>
              <w:t>7 114</w:t>
            </w:r>
          </w:p>
        </w:tc>
        <w:tc>
          <w:tcPr>
            <w:tcW w:w="438" w:type="pct"/>
            <w:tcBorders>
              <w:top w:val="single" w:sz="3" w:space="0" w:color="000000"/>
              <w:left w:val="single" w:sz="3" w:space="0" w:color="000000"/>
              <w:bottom w:val="single" w:sz="3" w:space="0" w:color="000000"/>
              <w:right w:val="single" w:sz="3" w:space="0" w:color="000000"/>
            </w:tcBorders>
            <w:shd w:val="clear" w:color="000000" w:fill="FFFFFF"/>
            <w:vAlign w:val="bottom"/>
          </w:tcPr>
          <w:p w14:paraId="1080FFD7" w14:textId="77777777" w:rsidR="00541A98" w:rsidRPr="009A1657" w:rsidRDefault="00541A98" w:rsidP="00E120A5">
            <w:pPr>
              <w:widowControl w:val="0"/>
              <w:autoSpaceDE w:val="0"/>
              <w:autoSpaceDN w:val="0"/>
              <w:adjustRightInd w:val="0"/>
              <w:spacing w:after="0" w:line="240" w:lineRule="auto"/>
              <w:jc w:val="center"/>
              <w:rPr>
                <w:lang w:val="fr"/>
              </w:rPr>
            </w:pPr>
            <w:r w:rsidRPr="009A1657">
              <w:rPr>
                <w:lang w:val="fr"/>
              </w:rPr>
              <w:t>7 711</w:t>
            </w:r>
          </w:p>
        </w:tc>
        <w:tc>
          <w:tcPr>
            <w:tcW w:w="508" w:type="pct"/>
            <w:tcBorders>
              <w:top w:val="single" w:sz="3" w:space="0" w:color="000000"/>
              <w:left w:val="single" w:sz="3" w:space="0" w:color="000000"/>
              <w:bottom w:val="single" w:sz="3" w:space="0" w:color="000000"/>
              <w:right w:val="single" w:sz="3" w:space="0" w:color="000000"/>
            </w:tcBorders>
            <w:shd w:val="clear" w:color="000000" w:fill="FFFFFF"/>
          </w:tcPr>
          <w:p w14:paraId="3FE39194" w14:textId="77777777" w:rsidR="00541A98" w:rsidRPr="009A1657" w:rsidRDefault="00541A98" w:rsidP="00E120A5">
            <w:pPr>
              <w:widowControl w:val="0"/>
              <w:autoSpaceDE w:val="0"/>
              <w:autoSpaceDN w:val="0"/>
              <w:adjustRightInd w:val="0"/>
              <w:spacing w:after="0" w:line="240" w:lineRule="auto"/>
              <w:jc w:val="center"/>
              <w:rPr>
                <w:lang w:val="fr"/>
              </w:rPr>
            </w:pPr>
            <w:r w:rsidRPr="009A1657">
              <w:rPr>
                <w:lang w:val="fr"/>
              </w:rPr>
              <w:t>8321,8</w:t>
            </w:r>
          </w:p>
        </w:tc>
      </w:tr>
      <w:tr w:rsidR="00955615" w:rsidRPr="00462444" w14:paraId="6A0FCBEE" w14:textId="77777777" w:rsidTr="00803F4D">
        <w:trPr>
          <w:trHeight w:val="1"/>
        </w:trPr>
        <w:tc>
          <w:tcPr>
            <w:tcW w:w="1861" w:type="pct"/>
            <w:tcBorders>
              <w:top w:val="single" w:sz="3" w:space="0" w:color="000000"/>
              <w:left w:val="single" w:sz="3" w:space="0" w:color="000000"/>
              <w:bottom w:val="single" w:sz="3" w:space="0" w:color="000000"/>
              <w:right w:val="single" w:sz="3" w:space="0" w:color="000000"/>
            </w:tcBorders>
            <w:shd w:val="clear" w:color="auto" w:fill="C6D9F1"/>
            <w:vAlign w:val="bottom"/>
          </w:tcPr>
          <w:p w14:paraId="04EF0C7E" w14:textId="77777777" w:rsidR="00541A98" w:rsidRPr="009A1657" w:rsidRDefault="00541A98" w:rsidP="005A6FD7">
            <w:pPr>
              <w:widowControl w:val="0"/>
              <w:autoSpaceDE w:val="0"/>
              <w:autoSpaceDN w:val="0"/>
              <w:adjustRightInd w:val="0"/>
              <w:spacing w:after="0" w:line="240" w:lineRule="auto"/>
              <w:jc w:val="both"/>
              <w:rPr>
                <w:lang w:val="fr"/>
              </w:rPr>
            </w:pPr>
            <w:r w:rsidRPr="009A1657">
              <w:rPr>
                <w:lang w:val="fr"/>
              </w:rPr>
              <w:t>Recettes totales en % PIB</w:t>
            </w:r>
          </w:p>
        </w:tc>
        <w:tc>
          <w:tcPr>
            <w:tcW w:w="438" w:type="pct"/>
            <w:tcBorders>
              <w:top w:val="single" w:sz="3" w:space="0" w:color="000000"/>
              <w:left w:val="single" w:sz="3" w:space="0" w:color="000000"/>
              <w:bottom w:val="single" w:sz="3" w:space="0" w:color="000000"/>
              <w:right w:val="single" w:sz="3" w:space="0" w:color="000000"/>
            </w:tcBorders>
            <w:shd w:val="clear" w:color="000000" w:fill="FFFFFF"/>
            <w:vAlign w:val="bottom"/>
          </w:tcPr>
          <w:p w14:paraId="61BEF49F" w14:textId="77777777" w:rsidR="00541A98" w:rsidRPr="009A1657" w:rsidRDefault="00541A98" w:rsidP="00E120A5">
            <w:pPr>
              <w:widowControl w:val="0"/>
              <w:autoSpaceDE w:val="0"/>
              <w:autoSpaceDN w:val="0"/>
              <w:adjustRightInd w:val="0"/>
              <w:spacing w:after="0" w:line="240" w:lineRule="auto"/>
              <w:jc w:val="center"/>
              <w:rPr>
                <w:lang w:val="fr"/>
              </w:rPr>
            </w:pPr>
            <w:r w:rsidRPr="009A1657">
              <w:rPr>
                <w:lang w:val="fr"/>
              </w:rPr>
              <w:t>16,3</w:t>
            </w:r>
          </w:p>
        </w:tc>
        <w:tc>
          <w:tcPr>
            <w:tcW w:w="438" w:type="pct"/>
            <w:tcBorders>
              <w:top w:val="single" w:sz="3" w:space="0" w:color="000000"/>
              <w:left w:val="single" w:sz="3" w:space="0" w:color="000000"/>
              <w:bottom w:val="single" w:sz="3" w:space="0" w:color="000000"/>
              <w:right w:val="single" w:sz="3" w:space="0" w:color="000000"/>
            </w:tcBorders>
            <w:shd w:val="clear" w:color="000000" w:fill="FFFFFF"/>
            <w:vAlign w:val="bottom"/>
          </w:tcPr>
          <w:p w14:paraId="75BB5019" w14:textId="77777777" w:rsidR="00541A98" w:rsidRPr="009A1657" w:rsidRDefault="00541A98" w:rsidP="00E120A5">
            <w:pPr>
              <w:widowControl w:val="0"/>
              <w:autoSpaceDE w:val="0"/>
              <w:autoSpaceDN w:val="0"/>
              <w:adjustRightInd w:val="0"/>
              <w:spacing w:after="0" w:line="240" w:lineRule="auto"/>
              <w:jc w:val="center"/>
              <w:rPr>
                <w:lang w:val="fr"/>
              </w:rPr>
            </w:pPr>
            <w:r w:rsidRPr="009A1657">
              <w:rPr>
                <w:lang w:val="fr"/>
              </w:rPr>
              <w:t>15,6</w:t>
            </w:r>
          </w:p>
        </w:tc>
        <w:tc>
          <w:tcPr>
            <w:tcW w:w="438" w:type="pct"/>
            <w:tcBorders>
              <w:top w:val="single" w:sz="3" w:space="0" w:color="000000"/>
              <w:left w:val="single" w:sz="3" w:space="0" w:color="000000"/>
              <w:bottom w:val="single" w:sz="3" w:space="0" w:color="000000"/>
              <w:right w:val="single" w:sz="3" w:space="0" w:color="000000"/>
            </w:tcBorders>
            <w:shd w:val="clear" w:color="000000" w:fill="FFFFFF"/>
            <w:vAlign w:val="bottom"/>
          </w:tcPr>
          <w:p w14:paraId="2DFCD535" w14:textId="77777777" w:rsidR="00541A98" w:rsidRPr="009A1657" w:rsidRDefault="00541A98" w:rsidP="00E120A5">
            <w:pPr>
              <w:widowControl w:val="0"/>
              <w:autoSpaceDE w:val="0"/>
              <w:autoSpaceDN w:val="0"/>
              <w:adjustRightInd w:val="0"/>
              <w:spacing w:after="0" w:line="240" w:lineRule="auto"/>
              <w:jc w:val="center"/>
              <w:rPr>
                <w:lang w:val="fr"/>
              </w:rPr>
            </w:pPr>
            <w:r w:rsidRPr="009A1657">
              <w:rPr>
                <w:lang w:val="fr"/>
              </w:rPr>
              <w:t>13,0</w:t>
            </w:r>
          </w:p>
        </w:tc>
        <w:tc>
          <w:tcPr>
            <w:tcW w:w="438" w:type="pct"/>
            <w:tcBorders>
              <w:top w:val="single" w:sz="3" w:space="0" w:color="000000"/>
              <w:left w:val="single" w:sz="3" w:space="0" w:color="000000"/>
              <w:bottom w:val="single" w:sz="3" w:space="0" w:color="000000"/>
              <w:right w:val="single" w:sz="3" w:space="0" w:color="000000"/>
            </w:tcBorders>
            <w:shd w:val="clear" w:color="000000" w:fill="FFFFFF"/>
            <w:vAlign w:val="bottom"/>
          </w:tcPr>
          <w:p w14:paraId="578C0B20" w14:textId="77777777" w:rsidR="00541A98" w:rsidRPr="009A1657" w:rsidRDefault="00541A98" w:rsidP="00E120A5">
            <w:pPr>
              <w:widowControl w:val="0"/>
              <w:autoSpaceDE w:val="0"/>
              <w:autoSpaceDN w:val="0"/>
              <w:adjustRightInd w:val="0"/>
              <w:spacing w:after="0" w:line="240" w:lineRule="auto"/>
              <w:jc w:val="center"/>
              <w:rPr>
                <w:lang w:val="fr"/>
              </w:rPr>
            </w:pPr>
            <w:r w:rsidRPr="009A1657">
              <w:rPr>
                <w:lang w:val="fr"/>
              </w:rPr>
              <w:t>15,6</w:t>
            </w:r>
          </w:p>
        </w:tc>
        <w:tc>
          <w:tcPr>
            <w:tcW w:w="438" w:type="pct"/>
            <w:tcBorders>
              <w:top w:val="single" w:sz="3" w:space="0" w:color="000000"/>
              <w:left w:val="single" w:sz="3" w:space="0" w:color="000000"/>
              <w:bottom w:val="single" w:sz="3" w:space="0" w:color="000000"/>
              <w:right w:val="single" w:sz="3" w:space="0" w:color="000000"/>
            </w:tcBorders>
            <w:shd w:val="clear" w:color="000000" w:fill="FFFFFF"/>
            <w:vAlign w:val="bottom"/>
          </w:tcPr>
          <w:p w14:paraId="32939F4C" w14:textId="77777777" w:rsidR="00541A98" w:rsidRPr="009A1657" w:rsidRDefault="00541A98" w:rsidP="00E120A5">
            <w:pPr>
              <w:widowControl w:val="0"/>
              <w:autoSpaceDE w:val="0"/>
              <w:autoSpaceDN w:val="0"/>
              <w:adjustRightInd w:val="0"/>
              <w:spacing w:after="0" w:line="240" w:lineRule="auto"/>
              <w:jc w:val="center"/>
              <w:rPr>
                <w:lang w:val="fr"/>
              </w:rPr>
            </w:pPr>
            <w:r w:rsidRPr="009A1657">
              <w:rPr>
                <w:lang w:val="fr"/>
              </w:rPr>
              <w:t>15,4</w:t>
            </w:r>
          </w:p>
        </w:tc>
        <w:tc>
          <w:tcPr>
            <w:tcW w:w="438" w:type="pct"/>
            <w:tcBorders>
              <w:top w:val="single" w:sz="3" w:space="0" w:color="000000"/>
              <w:left w:val="single" w:sz="3" w:space="0" w:color="000000"/>
              <w:bottom w:val="single" w:sz="3" w:space="0" w:color="000000"/>
              <w:right w:val="single" w:sz="3" w:space="0" w:color="000000"/>
            </w:tcBorders>
            <w:shd w:val="clear" w:color="000000" w:fill="FFFFFF"/>
            <w:vAlign w:val="bottom"/>
          </w:tcPr>
          <w:p w14:paraId="6452E3D3" w14:textId="77777777" w:rsidR="00541A98" w:rsidRPr="009A1657" w:rsidRDefault="00541A98" w:rsidP="00E120A5">
            <w:pPr>
              <w:widowControl w:val="0"/>
              <w:autoSpaceDE w:val="0"/>
              <w:autoSpaceDN w:val="0"/>
              <w:adjustRightInd w:val="0"/>
              <w:spacing w:after="0" w:line="240" w:lineRule="auto"/>
              <w:jc w:val="center"/>
              <w:rPr>
                <w:lang w:val="fr"/>
              </w:rPr>
            </w:pPr>
            <w:r w:rsidRPr="009A1657">
              <w:rPr>
                <w:lang w:val="fr"/>
              </w:rPr>
              <w:t>18,0</w:t>
            </w:r>
          </w:p>
        </w:tc>
        <w:tc>
          <w:tcPr>
            <w:tcW w:w="508" w:type="pct"/>
            <w:tcBorders>
              <w:top w:val="single" w:sz="3" w:space="0" w:color="000000"/>
              <w:left w:val="single" w:sz="3" w:space="0" w:color="000000"/>
              <w:bottom w:val="single" w:sz="3" w:space="0" w:color="000000"/>
              <w:right w:val="single" w:sz="3" w:space="0" w:color="000000"/>
            </w:tcBorders>
            <w:shd w:val="clear" w:color="000000" w:fill="FFFFFF"/>
          </w:tcPr>
          <w:p w14:paraId="5AFAFEDA" w14:textId="77777777" w:rsidR="00541A98" w:rsidRPr="009A1657" w:rsidRDefault="00541A98" w:rsidP="00E120A5">
            <w:pPr>
              <w:widowControl w:val="0"/>
              <w:autoSpaceDE w:val="0"/>
              <w:autoSpaceDN w:val="0"/>
              <w:adjustRightInd w:val="0"/>
              <w:spacing w:after="0" w:line="240" w:lineRule="auto"/>
              <w:jc w:val="center"/>
              <w:rPr>
                <w:lang w:val="fr"/>
              </w:rPr>
            </w:pPr>
            <w:r w:rsidRPr="009A1657">
              <w:rPr>
                <w:lang w:val="fr"/>
              </w:rPr>
              <w:t>16,8</w:t>
            </w:r>
          </w:p>
        </w:tc>
      </w:tr>
      <w:tr w:rsidR="00955615" w:rsidRPr="00462444" w14:paraId="02E725EF" w14:textId="77777777" w:rsidTr="00803F4D">
        <w:trPr>
          <w:trHeight w:val="1"/>
        </w:trPr>
        <w:tc>
          <w:tcPr>
            <w:tcW w:w="1861" w:type="pct"/>
            <w:tcBorders>
              <w:top w:val="single" w:sz="3" w:space="0" w:color="000000"/>
              <w:left w:val="single" w:sz="3" w:space="0" w:color="000000"/>
              <w:bottom w:val="single" w:sz="3" w:space="0" w:color="000000"/>
              <w:right w:val="single" w:sz="3" w:space="0" w:color="000000"/>
            </w:tcBorders>
            <w:shd w:val="clear" w:color="auto" w:fill="C6D9F1"/>
            <w:vAlign w:val="bottom"/>
          </w:tcPr>
          <w:p w14:paraId="7B0F6863" w14:textId="77777777" w:rsidR="00541A98" w:rsidRPr="009A1657" w:rsidRDefault="00541A98" w:rsidP="005A6FD7">
            <w:pPr>
              <w:widowControl w:val="0"/>
              <w:autoSpaceDE w:val="0"/>
              <w:autoSpaceDN w:val="0"/>
              <w:adjustRightInd w:val="0"/>
              <w:spacing w:after="0" w:line="240" w:lineRule="auto"/>
              <w:jc w:val="both"/>
              <w:rPr>
                <w:lang w:val="fr"/>
              </w:rPr>
            </w:pPr>
            <w:r w:rsidRPr="009A1657">
              <w:rPr>
                <w:lang w:val="fr"/>
              </w:rPr>
              <w:t>Recettes budgétaires en % PIB</w:t>
            </w:r>
          </w:p>
        </w:tc>
        <w:tc>
          <w:tcPr>
            <w:tcW w:w="438" w:type="pct"/>
            <w:tcBorders>
              <w:top w:val="single" w:sz="3" w:space="0" w:color="000000"/>
              <w:left w:val="single" w:sz="3" w:space="0" w:color="000000"/>
              <w:bottom w:val="single" w:sz="3" w:space="0" w:color="000000"/>
              <w:right w:val="single" w:sz="3" w:space="0" w:color="000000"/>
            </w:tcBorders>
            <w:shd w:val="clear" w:color="000000" w:fill="FFFFFF"/>
            <w:vAlign w:val="bottom"/>
          </w:tcPr>
          <w:p w14:paraId="192492A2" w14:textId="77777777" w:rsidR="00541A98" w:rsidRPr="009A1657" w:rsidRDefault="00541A98" w:rsidP="00E120A5">
            <w:pPr>
              <w:widowControl w:val="0"/>
              <w:autoSpaceDE w:val="0"/>
              <w:autoSpaceDN w:val="0"/>
              <w:adjustRightInd w:val="0"/>
              <w:spacing w:after="0" w:line="240" w:lineRule="auto"/>
              <w:jc w:val="center"/>
              <w:rPr>
                <w:lang w:val="fr"/>
              </w:rPr>
            </w:pPr>
            <w:r w:rsidRPr="009A1657">
              <w:rPr>
                <w:lang w:val="fr"/>
              </w:rPr>
              <w:t>13,8</w:t>
            </w:r>
          </w:p>
        </w:tc>
        <w:tc>
          <w:tcPr>
            <w:tcW w:w="438" w:type="pct"/>
            <w:tcBorders>
              <w:top w:val="single" w:sz="3" w:space="0" w:color="000000"/>
              <w:left w:val="single" w:sz="3" w:space="0" w:color="000000"/>
              <w:bottom w:val="single" w:sz="3" w:space="0" w:color="000000"/>
              <w:right w:val="single" w:sz="3" w:space="0" w:color="000000"/>
            </w:tcBorders>
            <w:shd w:val="clear" w:color="000000" w:fill="FFFFFF"/>
            <w:vAlign w:val="bottom"/>
          </w:tcPr>
          <w:p w14:paraId="2B19FD49" w14:textId="77777777" w:rsidR="00541A98" w:rsidRPr="009A1657" w:rsidRDefault="00541A98" w:rsidP="00E120A5">
            <w:pPr>
              <w:widowControl w:val="0"/>
              <w:autoSpaceDE w:val="0"/>
              <w:autoSpaceDN w:val="0"/>
              <w:adjustRightInd w:val="0"/>
              <w:spacing w:after="0" w:line="240" w:lineRule="auto"/>
              <w:jc w:val="center"/>
              <w:rPr>
                <w:lang w:val="fr"/>
              </w:rPr>
            </w:pPr>
            <w:r w:rsidRPr="009A1657">
              <w:rPr>
                <w:lang w:val="fr"/>
              </w:rPr>
              <w:t>12,5</w:t>
            </w:r>
          </w:p>
        </w:tc>
        <w:tc>
          <w:tcPr>
            <w:tcW w:w="438" w:type="pct"/>
            <w:tcBorders>
              <w:top w:val="single" w:sz="3" w:space="0" w:color="000000"/>
              <w:left w:val="single" w:sz="3" w:space="0" w:color="000000"/>
              <w:bottom w:val="single" w:sz="3" w:space="0" w:color="000000"/>
              <w:right w:val="single" w:sz="3" w:space="0" w:color="000000"/>
            </w:tcBorders>
            <w:shd w:val="clear" w:color="000000" w:fill="FFFFFF"/>
            <w:vAlign w:val="bottom"/>
          </w:tcPr>
          <w:p w14:paraId="1F16A859" w14:textId="77777777" w:rsidR="00541A98" w:rsidRPr="009A1657" w:rsidRDefault="00541A98" w:rsidP="00E120A5">
            <w:pPr>
              <w:widowControl w:val="0"/>
              <w:autoSpaceDE w:val="0"/>
              <w:autoSpaceDN w:val="0"/>
              <w:adjustRightInd w:val="0"/>
              <w:spacing w:after="0" w:line="240" w:lineRule="auto"/>
              <w:jc w:val="center"/>
              <w:rPr>
                <w:lang w:val="fr"/>
              </w:rPr>
            </w:pPr>
            <w:r w:rsidRPr="009A1657">
              <w:rPr>
                <w:lang w:val="fr"/>
              </w:rPr>
              <w:t>12,8</w:t>
            </w:r>
          </w:p>
        </w:tc>
        <w:tc>
          <w:tcPr>
            <w:tcW w:w="438" w:type="pct"/>
            <w:tcBorders>
              <w:top w:val="single" w:sz="3" w:space="0" w:color="000000"/>
              <w:left w:val="single" w:sz="3" w:space="0" w:color="000000"/>
              <w:bottom w:val="single" w:sz="3" w:space="0" w:color="000000"/>
              <w:right w:val="single" w:sz="3" w:space="0" w:color="000000"/>
            </w:tcBorders>
            <w:shd w:val="clear" w:color="000000" w:fill="FFFFFF"/>
            <w:vAlign w:val="bottom"/>
          </w:tcPr>
          <w:p w14:paraId="4345151B" w14:textId="77777777" w:rsidR="00541A98" w:rsidRPr="009A1657" w:rsidRDefault="00541A98" w:rsidP="00E120A5">
            <w:pPr>
              <w:widowControl w:val="0"/>
              <w:autoSpaceDE w:val="0"/>
              <w:autoSpaceDN w:val="0"/>
              <w:adjustRightInd w:val="0"/>
              <w:spacing w:after="0" w:line="240" w:lineRule="auto"/>
              <w:jc w:val="center"/>
              <w:rPr>
                <w:lang w:val="fr"/>
              </w:rPr>
            </w:pPr>
            <w:r w:rsidRPr="009A1657">
              <w:rPr>
                <w:lang w:val="fr"/>
              </w:rPr>
              <w:t>12,9</w:t>
            </w:r>
          </w:p>
        </w:tc>
        <w:tc>
          <w:tcPr>
            <w:tcW w:w="438" w:type="pct"/>
            <w:tcBorders>
              <w:top w:val="single" w:sz="3" w:space="0" w:color="000000"/>
              <w:left w:val="single" w:sz="3" w:space="0" w:color="000000"/>
              <w:bottom w:val="single" w:sz="3" w:space="0" w:color="000000"/>
              <w:right w:val="single" w:sz="3" w:space="0" w:color="000000"/>
            </w:tcBorders>
            <w:shd w:val="clear" w:color="000000" w:fill="FFFFFF"/>
            <w:vAlign w:val="bottom"/>
          </w:tcPr>
          <w:p w14:paraId="4C477E2E" w14:textId="77777777" w:rsidR="00541A98" w:rsidRPr="009A1657" w:rsidRDefault="00541A98" w:rsidP="00E120A5">
            <w:pPr>
              <w:widowControl w:val="0"/>
              <w:autoSpaceDE w:val="0"/>
              <w:autoSpaceDN w:val="0"/>
              <w:adjustRightInd w:val="0"/>
              <w:spacing w:after="0" w:line="240" w:lineRule="auto"/>
              <w:jc w:val="center"/>
              <w:rPr>
                <w:lang w:val="fr"/>
              </w:rPr>
            </w:pPr>
            <w:r w:rsidRPr="009A1657">
              <w:rPr>
                <w:lang w:val="fr"/>
              </w:rPr>
              <w:t>13,2</w:t>
            </w:r>
          </w:p>
        </w:tc>
        <w:tc>
          <w:tcPr>
            <w:tcW w:w="438" w:type="pct"/>
            <w:tcBorders>
              <w:top w:val="single" w:sz="3" w:space="0" w:color="000000"/>
              <w:left w:val="single" w:sz="3" w:space="0" w:color="000000"/>
              <w:bottom w:val="single" w:sz="3" w:space="0" w:color="000000"/>
              <w:right w:val="single" w:sz="3" w:space="0" w:color="000000"/>
            </w:tcBorders>
            <w:shd w:val="clear" w:color="000000" w:fill="FFFFFF"/>
            <w:vAlign w:val="bottom"/>
          </w:tcPr>
          <w:p w14:paraId="6DC08E96" w14:textId="77777777" w:rsidR="00541A98" w:rsidRPr="009A1657" w:rsidRDefault="00541A98" w:rsidP="00E120A5">
            <w:pPr>
              <w:widowControl w:val="0"/>
              <w:autoSpaceDE w:val="0"/>
              <w:autoSpaceDN w:val="0"/>
              <w:adjustRightInd w:val="0"/>
              <w:spacing w:after="0" w:line="240" w:lineRule="auto"/>
              <w:jc w:val="center"/>
              <w:rPr>
                <w:lang w:val="fr"/>
              </w:rPr>
            </w:pPr>
            <w:r w:rsidRPr="009A1657">
              <w:rPr>
                <w:lang w:val="fr"/>
              </w:rPr>
              <w:t>14,7</w:t>
            </w:r>
          </w:p>
        </w:tc>
        <w:tc>
          <w:tcPr>
            <w:tcW w:w="508" w:type="pct"/>
            <w:tcBorders>
              <w:top w:val="single" w:sz="3" w:space="0" w:color="000000"/>
              <w:left w:val="single" w:sz="3" w:space="0" w:color="000000"/>
              <w:bottom w:val="single" w:sz="3" w:space="0" w:color="000000"/>
              <w:right w:val="single" w:sz="3" w:space="0" w:color="000000"/>
            </w:tcBorders>
            <w:shd w:val="clear" w:color="000000" w:fill="FFFFFF"/>
          </w:tcPr>
          <w:p w14:paraId="0F2B1591" w14:textId="77777777" w:rsidR="00541A98" w:rsidRPr="009A1657" w:rsidRDefault="00541A98" w:rsidP="00E120A5">
            <w:pPr>
              <w:widowControl w:val="0"/>
              <w:autoSpaceDE w:val="0"/>
              <w:autoSpaceDN w:val="0"/>
              <w:adjustRightInd w:val="0"/>
              <w:spacing w:after="0" w:line="240" w:lineRule="auto"/>
              <w:jc w:val="center"/>
              <w:rPr>
                <w:lang w:val="fr"/>
              </w:rPr>
            </w:pPr>
            <w:r w:rsidRPr="009A1657">
              <w:rPr>
                <w:lang w:val="fr"/>
              </w:rPr>
              <w:t>15,5</w:t>
            </w:r>
          </w:p>
        </w:tc>
      </w:tr>
      <w:tr w:rsidR="00955615" w:rsidRPr="00462444" w14:paraId="2F0E72DE" w14:textId="77777777" w:rsidTr="00803F4D">
        <w:trPr>
          <w:trHeight w:val="1"/>
        </w:trPr>
        <w:tc>
          <w:tcPr>
            <w:tcW w:w="1861" w:type="pct"/>
            <w:tcBorders>
              <w:top w:val="single" w:sz="3" w:space="0" w:color="000000"/>
              <w:left w:val="single" w:sz="3" w:space="0" w:color="000000"/>
              <w:bottom w:val="single" w:sz="3" w:space="0" w:color="000000"/>
              <w:right w:val="single" w:sz="3" w:space="0" w:color="000000"/>
            </w:tcBorders>
            <w:shd w:val="clear" w:color="auto" w:fill="C6D9F1"/>
            <w:vAlign w:val="bottom"/>
          </w:tcPr>
          <w:p w14:paraId="78A6F586" w14:textId="77777777" w:rsidR="00541A98" w:rsidRPr="009A1657" w:rsidRDefault="00541A98" w:rsidP="005A6FD7">
            <w:pPr>
              <w:widowControl w:val="0"/>
              <w:autoSpaceDE w:val="0"/>
              <w:autoSpaceDN w:val="0"/>
              <w:adjustRightInd w:val="0"/>
              <w:spacing w:after="0" w:line="240" w:lineRule="auto"/>
              <w:jc w:val="both"/>
              <w:rPr>
                <w:lang w:val="fr"/>
              </w:rPr>
            </w:pPr>
            <w:r w:rsidRPr="009A1657">
              <w:rPr>
                <w:lang w:val="fr"/>
              </w:rPr>
              <w:t>Recettes fiscales en % PIB</w:t>
            </w:r>
          </w:p>
        </w:tc>
        <w:tc>
          <w:tcPr>
            <w:tcW w:w="438" w:type="pct"/>
            <w:tcBorders>
              <w:top w:val="single" w:sz="3" w:space="0" w:color="000000"/>
              <w:left w:val="single" w:sz="3" w:space="0" w:color="000000"/>
              <w:bottom w:val="single" w:sz="3" w:space="0" w:color="000000"/>
              <w:right w:val="single" w:sz="3" w:space="0" w:color="000000"/>
            </w:tcBorders>
            <w:shd w:val="clear" w:color="000000" w:fill="FFFFFF"/>
            <w:vAlign w:val="bottom"/>
          </w:tcPr>
          <w:p w14:paraId="3825FC42" w14:textId="77777777" w:rsidR="00541A98" w:rsidRPr="009A1657" w:rsidRDefault="00541A98" w:rsidP="00E120A5">
            <w:pPr>
              <w:widowControl w:val="0"/>
              <w:autoSpaceDE w:val="0"/>
              <w:autoSpaceDN w:val="0"/>
              <w:adjustRightInd w:val="0"/>
              <w:spacing w:after="0" w:line="240" w:lineRule="auto"/>
              <w:jc w:val="center"/>
              <w:rPr>
                <w:lang w:val="fr"/>
              </w:rPr>
            </w:pPr>
            <w:r w:rsidRPr="009A1657">
              <w:rPr>
                <w:lang w:val="fr"/>
              </w:rPr>
              <w:t>12,9</w:t>
            </w:r>
          </w:p>
        </w:tc>
        <w:tc>
          <w:tcPr>
            <w:tcW w:w="438" w:type="pct"/>
            <w:tcBorders>
              <w:top w:val="single" w:sz="3" w:space="0" w:color="000000"/>
              <w:left w:val="single" w:sz="3" w:space="0" w:color="000000"/>
              <w:bottom w:val="single" w:sz="3" w:space="0" w:color="000000"/>
              <w:right w:val="single" w:sz="3" w:space="0" w:color="000000"/>
            </w:tcBorders>
            <w:shd w:val="clear" w:color="000000" w:fill="FFFFFF"/>
            <w:vAlign w:val="bottom"/>
          </w:tcPr>
          <w:p w14:paraId="244B5402" w14:textId="77777777" w:rsidR="00541A98" w:rsidRPr="009A1657" w:rsidRDefault="00541A98" w:rsidP="00E120A5">
            <w:pPr>
              <w:widowControl w:val="0"/>
              <w:autoSpaceDE w:val="0"/>
              <w:autoSpaceDN w:val="0"/>
              <w:adjustRightInd w:val="0"/>
              <w:spacing w:after="0" w:line="240" w:lineRule="auto"/>
              <w:jc w:val="center"/>
              <w:rPr>
                <w:lang w:val="fr"/>
              </w:rPr>
            </w:pPr>
            <w:r w:rsidRPr="009A1657">
              <w:rPr>
                <w:lang w:val="fr"/>
              </w:rPr>
              <w:t>11,9</w:t>
            </w:r>
          </w:p>
        </w:tc>
        <w:tc>
          <w:tcPr>
            <w:tcW w:w="438" w:type="pct"/>
            <w:tcBorders>
              <w:top w:val="single" w:sz="3" w:space="0" w:color="000000"/>
              <w:left w:val="single" w:sz="3" w:space="0" w:color="000000"/>
              <w:bottom w:val="single" w:sz="3" w:space="0" w:color="000000"/>
              <w:right w:val="single" w:sz="3" w:space="0" w:color="000000"/>
            </w:tcBorders>
            <w:shd w:val="clear" w:color="000000" w:fill="FFFFFF"/>
            <w:vAlign w:val="bottom"/>
          </w:tcPr>
          <w:p w14:paraId="78E29702" w14:textId="77777777" w:rsidR="00541A98" w:rsidRPr="009A1657" w:rsidRDefault="00541A98" w:rsidP="00E120A5">
            <w:pPr>
              <w:widowControl w:val="0"/>
              <w:autoSpaceDE w:val="0"/>
              <w:autoSpaceDN w:val="0"/>
              <w:adjustRightInd w:val="0"/>
              <w:spacing w:after="0" w:line="240" w:lineRule="auto"/>
              <w:jc w:val="center"/>
              <w:rPr>
                <w:lang w:val="fr"/>
              </w:rPr>
            </w:pPr>
            <w:r w:rsidRPr="009A1657">
              <w:rPr>
                <w:lang w:val="fr"/>
              </w:rPr>
              <w:t>11,9</w:t>
            </w:r>
          </w:p>
        </w:tc>
        <w:tc>
          <w:tcPr>
            <w:tcW w:w="438" w:type="pct"/>
            <w:tcBorders>
              <w:top w:val="single" w:sz="3" w:space="0" w:color="000000"/>
              <w:left w:val="single" w:sz="3" w:space="0" w:color="000000"/>
              <w:bottom w:val="single" w:sz="3" w:space="0" w:color="000000"/>
              <w:right w:val="single" w:sz="3" w:space="0" w:color="000000"/>
            </w:tcBorders>
            <w:shd w:val="clear" w:color="000000" w:fill="FFFFFF"/>
            <w:vAlign w:val="bottom"/>
          </w:tcPr>
          <w:p w14:paraId="27C8101A" w14:textId="77777777" w:rsidR="00541A98" w:rsidRPr="009A1657" w:rsidRDefault="00541A98" w:rsidP="00E120A5">
            <w:pPr>
              <w:widowControl w:val="0"/>
              <w:autoSpaceDE w:val="0"/>
              <w:autoSpaceDN w:val="0"/>
              <w:adjustRightInd w:val="0"/>
              <w:spacing w:after="0" w:line="240" w:lineRule="auto"/>
              <w:jc w:val="center"/>
              <w:rPr>
                <w:lang w:val="fr"/>
              </w:rPr>
            </w:pPr>
            <w:r w:rsidRPr="009A1657">
              <w:rPr>
                <w:lang w:val="fr"/>
              </w:rPr>
              <w:t>12,3</w:t>
            </w:r>
          </w:p>
        </w:tc>
        <w:tc>
          <w:tcPr>
            <w:tcW w:w="438" w:type="pct"/>
            <w:tcBorders>
              <w:top w:val="single" w:sz="3" w:space="0" w:color="000000"/>
              <w:left w:val="single" w:sz="3" w:space="0" w:color="000000"/>
              <w:bottom w:val="single" w:sz="3" w:space="0" w:color="000000"/>
              <w:right w:val="single" w:sz="3" w:space="0" w:color="000000"/>
            </w:tcBorders>
            <w:shd w:val="clear" w:color="000000" w:fill="FFFFFF"/>
            <w:vAlign w:val="bottom"/>
          </w:tcPr>
          <w:p w14:paraId="411E9055" w14:textId="77777777" w:rsidR="00541A98" w:rsidRPr="009A1657" w:rsidRDefault="00541A98" w:rsidP="00E120A5">
            <w:pPr>
              <w:widowControl w:val="0"/>
              <w:autoSpaceDE w:val="0"/>
              <w:autoSpaceDN w:val="0"/>
              <w:adjustRightInd w:val="0"/>
              <w:spacing w:after="0" w:line="240" w:lineRule="auto"/>
              <w:jc w:val="center"/>
              <w:rPr>
                <w:lang w:val="fr"/>
              </w:rPr>
            </w:pPr>
            <w:r w:rsidRPr="009A1657">
              <w:rPr>
                <w:lang w:val="fr"/>
              </w:rPr>
              <w:t>12,5</w:t>
            </w:r>
          </w:p>
        </w:tc>
        <w:tc>
          <w:tcPr>
            <w:tcW w:w="438" w:type="pct"/>
            <w:tcBorders>
              <w:top w:val="single" w:sz="3" w:space="0" w:color="000000"/>
              <w:left w:val="single" w:sz="3" w:space="0" w:color="000000"/>
              <w:bottom w:val="single" w:sz="3" w:space="0" w:color="000000"/>
              <w:right w:val="single" w:sz="3" w:space="0" w:color="000000"/>
            </w:tcBorders>
            <w:shd w:val="clear" w:color="000000" w:fill="FFFFFF"/>
            <w:vAlign w:val="bottom"/>
          </w:tcPr>
          <w:p w14:paraId="4C93F361" w14:textId="77777777" w:rsidR="00541A98" w:rsidRPr="009A1657" w:rsidRDefault="00541A98" w:rsidP="00E120A5">
            <w:pPr>
              <w:widowControl w:val="0"/>
              <w:autoSpaceDE w:val="0"/>
              <w:autoSpaceDN w:val="0"/>
              <w:adjustRightInd w:val="0"/>
              <w:spacing w:after="0" w:line="240" w:lineRule="auto"/>
              <w:jc w:val="center"/>
              <w:rPr>
                <w:lang w:val="fr"/>
              </w:rPr>
            </w:pPr>
            <w:r w:rsidRPr="009A1657">
              <w:rPr>
                <w:lang w:val="fr"/>
              </w:rPr>
              <w:t>14,0</w:t>
            </w:r>
          </w:p>
        </w:tc>
        <w:tc>
          <w:tcPr>
            <w:tcW w:w="508" w:type="pct"/>
            <w:tcBorders>
              <w:top w:val="single" w:sz="3" w:space="0" w:color="000000"/>
              <w:left w:val="single" w:sz="3" w:space="0" w:color="000000"/>
              <w:bottom w:val="single" w:sz="3" w:space="0" w:color="000000"/>
              <w:right w:val="single" w:sz="3" w:space="0" w:color="000000"/>
            </w:tcBorders>
            <w:shd w:val="clear" w:color="000000" w:fill="FFFFFF"/>
          </w:tcPr>
          <w:p w14:paraId="62ECBCA8" w14:textId="77777777" w:rsidR="00541A98" w:rsidRPr="009A1657" w:rsidRDefault="00541A98" w:rsidP="00E120A5">
            <w:pPr>
              <w:widowControl w:val="0"/>
              <w:autoSpaceDE w:val="0"/>
              <w:autoSpaceDN w:val="0"/>
              <w:adjustRightInd w:val="0"/>
              <w:spacing w:after="0" w:line="240" w:lineRule="auto"/>
              <w:jc w:val="center"/>
              <w:rPr>
                <w:lang w:val="fr"/>
              </w:rPr>
            </w:pPr>
            <w:r w:rsidRPr="009A1657">
              <w:rPr>
                <w:lang w:val="fr"/>
              </w:rPr>
              <w:t>14,8</w:t>
            </w:r>
          </w:p>
        </w:tc>
      </w:tr>
      <w:tr w:rsidR="00955615" w:rsidRPr="00462444" w14:paraId="1F2A858C" w14:textId="77777777" w:rsidTr="00803F4D">
        <w:trPr>
          <w:trHeight w:val="1"/>
        </w:trPr>
        <w:tc>
          <w:tcPr>
            <w:tcW w:w="1861" w:type="pct"/>
            <w:tcBorders>
              <w:top w:val="single" w:sz="3" w:space="0" w:color="000000"/>
              <w:left w:val="single" w:sz="3" w:space="0" w:color="000000"/>
              <w:bottom w:val="single" w:sz="3" w:space="0" w:color="000000"/>
              <w:right w:val="single" w:sz="3" w:space="0" w:color="000000"/>
            </w:tcBorders>
            <w:shd w:val="clear" w:color="auto" w:fill="C6D9F1"/>
            <w:vAlign w:val="bottom"/>
          </w:tcPr>
          <w:p w14:paraId="58596F76" w14:textId="77777777" w:rsidR="00541A98" w:rsidRPr="009A1657" w:rsidRDefault="00541A98" w:rsidP="005A6FD7">
            <w:pPr>
              <w:widowControl w:val="0"/>
              <w:autoSpaceDE w:val="0"/>
              <w:autoSpaceDN w:val="0"/>
              <w:adjustRightInd w:val="0"/>
              <w:spacing w:after="0" w:line="240" w:lineRule="auto"/>
              <w:jc w:val="both"/>
              <w:rPr>
                <w:lang w:val="fr"/>
              </w:rPr>
            </w:pPr>
            <w:r w:rsidRPr="009A1657">
              <w:rPr>
                <w:lang w:val="fr"/>
              </w:rPr>
              <w:t>Impôts directs en % PIB</w:t>
            </w:r>
          </w:p>
        </w:tc>
        <w:tc>
          <w:tcPr>
            <w:tcW w:w="438" w:type="pct"/>
            <w:tcBorders>
              <w:top w:val="single" w:sz="3" w:space="0" w:color="000000"/>
              <w:left w:val="single" w:sz="3" w:space="0" w:color="000000"/>
              <w:bottom w:val="single" w:sz="3" w:space="0" w:color="000000"/>
              <w:right w:val="single" w:sz="3" w:space="0" w:color="000000"/>
            </w:tcBorders>
            <w:shd w:val="clear" w:color="000000" w:fill="FFFFFF"/>
            <w:vAlign w:val="bottom"/>
          </w:tcPr>
          <w:p w14:paraId="7A15E046" w14:textId="77777777" w:rsidR="00541A98" w:rsidRPr="009A1657" w:rsidRDefault="00541A98" w:rsidP="00E120A5">
            <w:pPr>
              <w:widowControl w:val="0"/>
              <w:autoSpaceDE w:val="0"/>
              <w:autoSpaceDN w:val="0"/>
              <w:adjustRightInd w:val="0"/>
              <w:spacing w:after="0" w:line="240" w:lineRule="auto"/>
              <w:jc w:val="center"/>
              <w:rPr>
                <w:lang w:val="fr"/>
              </w:rPr>
            </w:pPr>
            <w:r w:rsidRPr="009A1657">
              <w:rPr>
                <w:lang w:val="fr"/>
              </w:rPr>
              <w:t>3,9</w:t>
            </w:r>
          </w:p>
        </w:tc>
        <w:tc>
          <w:tcPr>
            <w:tcW w:w="438" w:type="pct"/>
            <w:tcBorders>
              <w:top w:val="single" w:sz="3" w:space="0" w:color="000000"/>
              <w:left w:val="single" w:sz="3" w:space="0" w:color="000000"/>
              <w:bottom w:val="single" w:sz="3" w:space="0" w:color="000000"/>
              <w:right w:val="single" w:sz="3" w:space="0" w:color="000000"/>
            </w:tcBorders>
            <w:shd w:val="clear" w:color="000000" w:fill="FFFFFF"/>
            <w:vAlign w:val="bottom"/>
          </w:tcPr>
          <w:p w14:paraId="3449D88A" w14:textId="77777777" w:rsidR="00541A98" w:rsidRPr="009A1657" w:rsidRDefault="00541A98" w:rsidP="00E120A5">
            <w:pPr>
              <w:widowControl w:val="0"/>
              <w:autoSpaceDE w:val="0"/>
              <w:autoSpaceDN w:val="0"/>
              <w:adjustRightInd w:val="0"/>
              <w:spacing w:after="0" w:line="240" w:lineRule="auto"/>
              <w:jc w:val="center"/>
              <w:rPr>
                <w:lang w:val="fr"/>
              </w:rPr>
            </w:pPr>
            <w:r w:rsidRPr="009A1657">
              <w:rPr>
                <w:lang w:val="fr"/>
              </w:rPr>
              <w:t>3,6</w:t>
            </w:r>
          </w:p>
        </w:tc>
        <w:tc>
          <w:tcPr>
            <w:tcW w:w="438" w:type="pct"/>
            <w:tcBorders>
              <w:top w:val="single" w:sz="3" w:space="0" w:color="000000"/>
              <w:left w:val="single" w:sz="3" w:space="0" w:color="000000"/>
              <w:bottom w:val="single" w:sz="3" w:space="0" w:color="000000"/>
              <w:right w:val="single" w:sz="3" w:space="0" w:color="000000"/>
            </w:tcBorders>
            <w:shd w:val="clear" w:color="000000" w:fill="FFFFFF"/>
            <w:vAlign w:val="bottom"/>
          </w:tcPr>
          <w:p w14:paraId="1004EA65" w14:textId="77777777" w:rsidR="00541A98" w:rsidRPr="009A1657" w:rsidRDefault="00541A98" w:rsidP="00E120A5">
            <w:pPr>
              <w:widowControl w:val="0"/>
              <w:autoSpaceDE w:val="0"/>
              <w:autoSpaceDN w:val="0"/>
              <w:adjustRightInd w:val="0"/>
              <w:spacing w:after="0" w:line="240" w:lineRule="auto"/>
              <w:jc w:val="center"/>
              <w:rPr>
                <w:lang w:val="fr"/>
              </w:rPr>
            </w:pPr>
            <w:r w:rsidRPr="009A1657">
              <w:rPr>
                <w:lang w:val="fr"/>
              </w:rPr>
              <w:t>4,1</w:t>
            </w:r>
          </w:p>
        </w:tc>
        <w:tc>
          <w:tcPr>
            <w:tcW w:w="438" w:type="pct"/>
            <w:tcBorders>
              <w:top w:val="single" w:sz="3" w:space="0" w:color="000000"/>
              <w:left w:val="single" w:sz="3" w:space="0" w:color="000000"/>
              <w:bottom w:val="single" w:sz="3" w:space="0" w:color="000000"/>
              <w:right w:val="single" w:sz="3" w:space="0" w:color="000000"/>
            </w:tcBorders>
            <w:shd w:val="clear" w:color="000000" w:fill="FFFFFF"/>
            <w:vAlign w:val="bottom"/>
          </w:tcPr>
          <w:p w14:paraId="27A0EA60" w14:textId="77777777" w:rsidR="00541A98" w:rsidRPr="009A1657" w:rsidRDefault="00541A98" w:rsidP="00E120A5">
            <w:pPr>
              <w:widowControl w:val="0"/>
              <w:autoSpaceDE w:val="0"/>
              <w:autoSpaceDN w:val="0"/>
              <w:adjustRightInd w:val="0"/>
              <w:spacing w:after="0" w:line="240" w:lineRule="auto"/>
              <w:jc w:val="center"/>
              <w:rPr>
                <w:lang w:val="fr"/>
              </w:rPr>
            </w:pPr>
            <w:r w:rsidRPr="009A1657">
              <w:rPr>
                <w:lang w:val="fr"/>
              </w:rPr>
              <w:t>3,9</w:t>
            </w:r>
          </w:p>
        </w:tc>
        <w:tc>
          <w:tcPr>
            <w:tcW w:w="438" w:type="pct"/>
            <w:tcBorders>
              <w:top w:val="single" w:sz="3" w:space="0" w:color="000000"/>
              <w:left w:val="single" w:sz="3" w:space="0" w:color="000000"/>
              <w:bottom w:val="single" w:sz="3" w:space="0" w:color="000000"/>
              <w:right w:val="single" w:sz="3" w:space="0" w:color="000000"/>
            </w:tcBorders>
            <w:shd w:val="clear" w:color="000000" w:fill="FFFFFF"/>
            <w:vAlign w:val="bottom"/>
          </w:tcPr>
          <w:p w14:paraId="634C3BDD" w14:textId="77777777" w:rsidR="00541A98" w:rsidRPr="009A1657" w:rsidRDefault="00541A98" w:rsidP="00E120A5">
            <w:pPr>
              <w:widowControl w:val="0"/>
              <w:autoSpaceDE w:val="0"/>
              <w:autoSpaceDN w:val="0"/>
              <w:adjustRightInd w:val="0"/>
              <w:spacing w:after="0" w:line="240" w:lineRule="auto"/>
              <w:jc w:val="center"/>
              <w:rPr>
                <w:lang w:val="fr"/>
              </w:rPr>
            </w:pPr>
            <w:r w:rsidRPr="009A1657">
              <w:rPr>
                <w:lang w:val="fr"/>
              </w:rPr>
              <w:t>4,6</w:t>
            </w:r>
          </w:p>
        </w:tc>
        <w:tc>
          <w:tcPr>
            <w:tcW w:w="438" w:type="pct"/>
            <w:tcBorders>
              <w:top w:val="single" w:sz="3" w:space="0" w:color="000000"/>
              <w:left w:val="single" w:sz="3" w:space="0" w:color="000000"/>
              <w:bottom w:val="single" w:sz="3" w:space="0" w:color="000000"/>
              <w:right w:val="single" w:sz="3" w:space="0" w:color="000000"/>
            </w:tcBorders>
            <w:shd w:val="clear" w:color="000000" w:fill="FFFFFF"/>
            <w:vAlign w:val="bottom"/>
          </w:tcPr>
          <w:p w14:paraId="7EA18910" w14:textId="77777777" w:rsidR="00541A98" w:rsidRPr="009A1657" w:rsidRDefault="00541A98" w:rsidP="00E120A5">
            <w:pPr>
              <w:widowControl w:val="0"/>
              <w:autoSpaceDE w:val="0"/>
              <w:autoSpaceDN w:val="0"/>
              <w:adjustRightInd w:val="0"/>
              <w:spacing w:after="0" w:line="240" w:lineRule="auto"/>
              <w:jc w:val="center"/>
              <w:rPr>
                <w:lang w:val="fr"/>
              </w:rPr>
            </w:pPr>
            <w:r w:rsidRPr="009A1657">
              <w:rPr>
                <w:lang w:val="fr"/>
              </w:rPr>
              <w:t>4,3</w:t>
            </w:r>
          </w:p>
        </w:tc>
        <w:tc>
          <w:tcPr>
            <w:tcW w:w="508" w:type="pct"/>
            <w:tcBorders>
              <w:top w:val="single" w:sz="3" w:space="0" w:color="000000"/>
              <w:left w:val="single" w:sz="3" w:space="0" w:color="000000"/>
              <w:bottom w:val="single" w:sz="3" w:space="0" w:color="000000"/>
              <w:right w:val="single" w:sz="3" w:space="0" w:color="000000"/>
            </w:tcBorders>
            <w:shd w:val="clear" w:color="000000" w:fill="FFFFFF"/>
          </w:tcPr>
          <w:p w14:paraId="16142DB7" w14:textId="77777777" w:rsidR="00541A98" w:rsidRPr="009A1657" w:rsidRDefault="00541A98" w:rsidP="00E120A5">
            <w:pPr>
              <w:widowControl w:val="0"/>
              <w:autoSpaceDE w:val="0"/>
              <w:autoSpaceDN w:val="0"/>
              <w:adjustRightInd w:val="0"/>
              <w:spacing w:after="0" w:line="240" w:lineRule="auto"/>
              <w:jc w:val="center"/>
              <w:rPr>
                <w:lang w:val="fr"/>
              </w:rPr>
            </w:pPr>
            <w:r w:rsidRPr="009A1657">
              <w:rPr>
                <w:lang w:val="fr"/>
              </w:rPr>
              <w:t>4,7</w:t>
            </w:r>
          </w:p>
        </w:tc>
      </w:tr>
      <w:tr w:rsidR="00955615" w:rsidRPr="00462444" w14:paraId="23D2E38B" w14:textId="77777777" w:rsidTr="00803F4D">
        <w:trPr>
          <w:trHeight w:val="1"/>
        </w:trPr>
        <w:tc>
          <w:tcPr>
            <w:tcW w:w="1861" w:type="pct"/>
            <w:tcBorders>
              <w:top w:val="single" w:sz="3" w:space="0" w:color="000000"/>
              <w:left w:val="single" w:sz="3" w:space="0" w:color="000000"/>
              <w:bottom w:val="single" w:sz="3" w:space="0" w:color="000000"/>
              <w:right w:val="single" w:sz="3" w:space="0" w:color="000000"/>
            </w:tcBorders>
            <w:shd w:val="clear" w:color="auto" w:fill="C6D9F1"/>
            <w:vAlign w:val="bottom"/>
          </w:tcPr>
          <w:p w14:paraId="3D520AF3" w14:textId="77777777" w:rsidR="00541A98" w:rsidRPr="009A1657" w:rsidRDefault="00541A98" w:rsidP="005A6FD7">
            <w:pPr>
              <w:widowControl w:val="0"/>
              <w:autoSpaceDE w:val="0"/>
              <w:autoSpaceDN w:val="0"/>
              <w:adjustRightInd w:val="0"/>
              <w:spacing w:after="0" w:line="240" w:lineRule="auto"/>
              <w:jc w:val="both"/>
              <w:rPr>
                <w:lang w:val="fr"/>
              </w:rPr>
            </w:pPr>
            <w:r w:rsidRPr="009A1657">
              <w:rPr>
                <w:lang w:val="fr"/>
              </w:rPr>
              <w:t>Impôts indirects en % PIB</w:t>
            </w:r>
          </w:p>
        </w:tc>
        <w:tc>
          <w:tcPr>
            <w:tcW w:w="438" w:type="pct"/>
            <w:tcBorders>
              <w:top w:val="single" w:sz="3" w:space="0" w:color="000000"/>
              <w:left w:val="single" w:sz="3" w:space="0" w:color="000000"/>
              <w:bottom w:val="single" w:sz="3" w:space="0" w:color="000000"/>
              <w:right w:val="single" w:sz="3" w:space="0" w:color="000000"/>
            </w:tcBorders>
            <w:shd w:val="clear" w:color="000000" w:fill="FFFFFF"/>
            <w:vAlign w:val="bottom"/>
          </w:tcPr>
          <w:p w14:paraId="0F7AE3DF" w14:textId="77777777" w:rsidR="00541A98" w:rsidRPr="009A1657" w:rsidRDefault="00541A98" w:rsidP="00E120A5">
            <w:pPr>
              <w:widowControl w:val="0"/>
              <w:autoSpaceDE w:val="0"/>
              <w:autoSpaceDN w:val="0"/>
              <w:adjustRightInd w:val="0"/>
              <w:spacing w:after="0" w:line="240" w:lineRule="auto"/>
              <w:jc w:val="center"/>
              <w:rPr>
                <w:lang w:val="fr"/>
              </w:rPr>
            </w:pPr>
            <w:r w:rsidRPr="009A1657">
              <w:rPr>
                <w:lang w:val="fr"/>
              </w:rPr>
              <w:t>9,0</w:t>
            </w:r>
          </w:p>
        </w:tc>
        <w:tc>
          <w:tcPr>
            <w:tcW w:w="438" w:type="pct"/>
            <w:tcBorders>
              <w:top w:val="single" w:sz="3" w:space="0" w:color="000000"/>
              <w:left w:val="single" w:sz="3" w:space="0" w:color="000000"/>
              <w:bottom w:val="single" w:sz="3" w:space="0" w:color="000000"/>
              <w:right w:val="single" w:sz="3" w:space="0" w:color="000000"/>
            </w:tcBorders>
            <w:shd w:val="clear" w:color="000000" w:fill="FFFFFF"/>
            <w:vAlign w:val="bottom"/>
          </w:tcPr>
          <w:p w14:paraId="7884A272" w14:textId="77777777" w:rsidR="00541A98" w:rsidRPr="009A1657" w:rsidRDefault="00541A98" w:rsidP="00E120A5">
            <w:pPr>
              <w:widowControl w:val="0"/>
              <w:autoSpaceDE w:val="0"/>
              <w:autoSpaceDN w:val="0"/>
              <w:adjustRightInd w:val="0"/>
              <w:spacing w:after="0" w:line="240" w:lineRule="auto"/>
              <w:jc w:val="center"/>
              <w:rPr>
                <w:lang w:val="fr"/>
              </w:rPr>
            </w:pPr>
            <w:r w:rsidRPr="009A1657">
              <w:rPr>
                <w:lang w:val="fr"/>
              </w:rPr>
              <w:t>8,3</w:t>
            </w:r>
          </w:p>
        </w:tc>
        <w:tc>
          <w:tcPr>
            <w:tcW w:w="438" w:type="pct"/>
            <w:tcBorders>
              <w:top w:val="single" w:sz="3" w:space="0" w:color="000000"/>
              <w:left w:val="single" w:sz="3" w:space="0" w:color="000000"/>
              <w:bottom w:val="single" w:sz="3" w:space="0" w:color="000000"/>
              <w:right w:val="single" w:sz="3" w:space="0" w:color="000000"/>
            </w:tcBorders>
            <w:shd w:val="clear" w:color="000000" w:fill="FFFFFF"/>
            <w:vAlign w:val="bottom"/>
          </w:tcPr>
          <w:p w14:paraId="1358F7B6" w14:textId="77777777" w:rsidR="00541A98" w:rsidRPr="009A1657" w:rsidRDefault="00541A98" w:rsidP="00E120A5">
            <w:pPr>
              <w:widowControl w:val="0"/>
              <w:autoSpaceDE w:val="0"/>
              <w:autoSpaceDN w:val="0"/>
              <w:adjustRightInd w:val="0"/>
              <w:spacing w:after="0" w:line="240" w:lineRule="auto"/>
              <w:jc w:val="center"/>
              <w:rPr>
                <w:lang w:val="fr"/>
              </w:rPr>
            </w:pPr>
            <w:r w:rsidRPr="009A1657">
              <w:rPr>
                <w:lang w:val="fr"/>
              </w:rPr>
              <w:t>7,8</w:t>
            </w:r>
          </w:p>
        </w:tc>
        <w:tc>
          <w:tcPr>
            <w:tcW w:w="438" w:type="pct"/>
            <w:tcBorders>
              <w:top w:val="single" w:sz="3" w:space="0" w:color="000000"/>
              <w:left w:val="single" w:sz="3" w:space="0" w:color="000000"/>
              <w:bottom w:val="single" w:sz="3" w:space="0" w:color="000000"/>
              <w:right w:val="single" w:sz="3" w:space="0" w:color="000000"/>
            </w:tcBorders>
            <w:shd w:val="clear" w:color="000000" w:fill="FFFFFF"/>
            <w:vAlign w:val="bottom"/>
          </w:tcPr>
          <w:p w14:paraId="5723C42D" w14:textId="77777777" w:rsidR="00541A98" w:rsidRPr="009A1657" w:rsidRDefault="00541A98" w:rsidP="00E120A5">
            <w:pPr>
              <w:widowControl w:val="0"/>
              <w:autoSpaceDE w:val="0"/>
              <w:autoSpaceDN w:val="0"/>
              <w:adjustRightInd w:val="0"/>
              <w:spacing w:after="0" w:line="240" w:lineRule="auto"/>
              <w:jc w:val="center"/>
              <w:rPr>
                <w:lang w:val="fr"/>
              </w:rPr>
            </w:pPr>
            <w:r w:rsidRPr="009A1657">
              <w:rPr>
                <w:lang w:val="fr"/>
              </w:rPr>
              <w:t>8,3</w:t>
            </w:r>
          </w:p>
        </w:tc>
        <w:tc>
          <w:tcPr>
            <w:tcW w:w="438" w:type="pct"/>
            <w:tcBorders>
              <w:top w:val="single" w:sz="3" w:space="0" w:color="000000"/>
              <w:left w:val="single" w:sz="3" w:space="0" w:color="000000"/>
              <w:bottom w:val="single" w:sz="3" w:space="0" w:color="000000"/>
              <w:right w:val="single" w:sz="3" w:space="0" w:color="000000"/>
            </w:tcBorders>
            <w:shd w:val="clear" w:color="000000" w:fill="FFFFFF"/>
            <w:vAlign w:val="bottom"/>
          </w:tcPr>
          <w:p w14:paraId="1229E1FE" w14:textId="77777777" w:rsidR="00541A98" w:rsidRPr="009A1657" w:rsidRDefault="00541A98" w:rsidP="00E120A5">
            <w:pPr>
              <w:widowControl w:val="0"/>
              <w:autoSpaceDE w:val="0"/>
              <w:autoSpaceDN w:val="0"/>
              <w:adjustRightInd w:val="0"/>
              <w:spacing w:after="0" w:line="240" w:lineRule="auto"/>
              <w:jc w:val="center"/>
              <w:rPr>
                <w:lang w:val="fr"/>
              </w:rPr>
            </w:pPr>
            <w:r w:rsidRPr="009A1657">
              <w:rPr>
                <w:lang w:val="fr"/>
              </w:rPr>
              <w:t>8,0</w:t>
            </w:r>
          </w:p>
        </w:tc>
        <w:tc>
          <w:tcPr>
            <w:tcW w:w="438" w:type="pct"/>
            <w:tcBorders>
              <w:top w:val="single" w:sz="3" w:space="0" w:color="000000"/>
              <w:left w:val="single" w:sz="3" w:space="0" w:color="000000"/>
              <w:bottom w:val="single" w:sz="3" w:space="0" w:color="000000"/>
              <w:right w:val="single" w:sz="3" w:space="0" w:color="000000"/>
            </w:tcBorders>
            <w:shd w:val="clear" w:color="000000" w:fill="FFFFFF"/>
            <w:vAlign w:val="bottom"/>
          </w:tcPr>
          <w:p w14:paraId="6BCF9979" w14:textId="77777777" w:rsidR="00541A98" w:rsidRPr="009A1657" w:rsidRDefault="00541A98" w:rsidP="00E120A5">
            <w:pPr>
              <w:widowControl w:val="0"/>
              <w:autoSpaceDE w:val="0"/>
              <w:autoSpaceDN w:val="0"/>
              <w:adjustRightInd w:val="0"/>
              <w:spacing w:after="0" w:line="240" w:lineRule="auto"/>
              <w:jc w:val="center"/>
              <w:rPr>
                <w:lang w:val="fr"/>
              </w:rPr>
            </w:pPr>
            <w:r w:rsidRPr="009A1657">
              <w:rPr>
                <w:lang w:val="fr"/>
              </w:rPr>
              <w:t>9,7</w:t>
            </w:r>
          </w:p>
        </w:tc>
        <w:tc>
          <w:tcPr>
            <w:tcW w:w="508" w:type="pct"/>
            <w:tcBorders>
              <w:top w:val="single" w:sz="3" w:space="0" w:color="000000"/>
              <w:left w:val="single" w:sz="3" w:space="0" w:color="000000"/>
              <w:bottom w:val="single" w:sz="3" w:space="0" w:color="000000"/>
              <w:right w:val="single" w:sz="3" w:space="0" w:color="000000"/>
            </w:tcBorders>
            <w:shd w:val="clear" w:color="000000" w:fill="FFFFFF"/>
          </w:tcPr>
          <w:p w14:paraId="163FACBF" w14:textId="77777777" w:rsidR="00541A98" w:rsidRPr="009A1657" w:rsidRDefault="00541A98" w:rsidP="00E120A5">
            <w:pPr>
              <w:widowControl w:val="0"/>
              <w:autoSpaceDE w:val="0"/>
              <w:autoSpaceDN w:val="0"/>
              <w:adjustRightInd w:val="0"/>
              <w:spacing w:after="0" w:line="240" w:lineRule="auto"/>
              <w:jc w:val="center"/>
              <w:rPr>
                <w:lang w:val="fr"/>
              </w:rPr>
            </w:pPr>
            <w:r w:rsidRPr="009A1657">
              <w:rPr>
                <w:lang w:val="fr"/>
              </w:rPr>
              <w:t>11,0</w:t>
            </w:r>
          </w:p>
        </w:tc>
      </w:tr>
      <w:tr w:rsidR="00955615" w:rsidRPr="00462444" w14:paraId="392CC1F4" w14:textId="77777777" w:rsidTr="00803F4D">
        <w:trPr>
          <w:trHeight w:val="1"/>
        </w:trPr>
        <w:tc>
          <w:tcPr>
            <w:tcW w:w="1861" w:type="pct"/>
            <w:tcBorders>
              <w:top w:val="single" w:sz="3" w:space="0" w:color="000000"/>
              <w:left w:val="single" w:sz="3" w:space="0" w:color="000000"/>
              <w:bottom w:val="single" w:sz="3" w:space="0" w:color="000000"/>
              <w:right w:val="single" w:sz="3" w:space="0" w:color="000000"/>
            </w:tcBorders>
            <w:shd w:val="clear" w:color="auto" w:fill="C6D9F1"/>
            <w:vAlign w:val="bottom"/>
          </w:tcPr>
          <w:p w14:paraId="6C702243" w14:textId="77777777" w:rsidR="00541A98" w:rsidRPr="009A1657" w:rsidRDefault="00541A98" w:rsidP="005A6FD7">
            <w:pPr>
              <w:widowControl w:val="0"/>
              <w:autoSpaceDE w:val="0"/>
              <w:autoSpaceDN w:val="0"/>
              <w:adjustRightInd w:val="0"/>
              <w:spacing w:after="0" w:line="240" w:lineRule="auto"/>
              <w:jc w:val="both"/>
              <w:rPr>
                <w:lang w:val="fr"/>
              </w:rPr>
            </w:pPr>
            <w:r w:rsidRPr="009A1657">
              <w:rPr>
                <w:lang w:val="fr"/>
              </w:rPr>
              <w:t>TVA en % PIB</w:t>
            </w:r>
          </w:p>
        </w:tc>
        <w:tc>
          <w:tcPr>
            <w:tcW w:w="438" w:type="pct"/>
            <w:tcBorders>
              <w:top w:val="single" w:sz="3" w:space="0" w:color="000000"/>
              <w:left w:val="single" w:sz="3" w:space="0" w:color="000000"/>
              <w:bottom w:val="single" w:sz="3" w:space="0" w:color="000000"/>
              <w:right w:val="single" w:sz="3" w:space="0" w:color="000000"/>
            </w:tcBorders>
            <w:shd w:val="clear" w:color="000000" w:fill="FFFFFF"/>
            <w:vAlign w:val="bottom"/>
          </w:tcPr>
          <w:p w14:paraId="24DF4B38" w14:textId="77777777" w:rsidR="00541A98" w:rsidRPr="009A1657" w:rsidRDefault="00541A98" w:rsidP="00E120A5">
            <w:pPr>
              <w:widowControl w:val="0"/>
              <w:autoSpaceDE w:val="0"/>
              <w:autoSpaceDN w:val="0"/>
              <w:adjustRightInd w:val="0"/>
              <w:spacing w:after="0" w:line="240" w:lineRule="auto"/>
              <w:jc w:val="center"/>
              <w:rPr>
                <w:lang w:val="fr"/>
              </w:rPr>
            </w:pPr>
            <w:r w:rsidRPr="009A1657">
              <w:rPr>
                <w:lang w:val="fr"/>
              </w:rPr>
              <w:t>4,9</w:t>
            </w:r>
          </w:p>
        </w:tc>
        <w:tc>
          <w:tcPr>
            <w:tcW w:w="438" w:type="pct"/>
            <w:tcBorders>
              <w:top w:val="single" w:sz="3" w:space="0" w:color="000000"/>
              <w:left w:val="single" w:sz="3" w:space="0" w:color="000000"/>
              <w:bottom w:val="single" w:sz="3" w:space="0" w:color="000000"/>
              <w:right w:val="single" w:sz="3" w:space="0" w:color="000000"/>
            </w:tcBorders>
            <w:shd w:val="clear" w:color="000000" w:fill="FFFFFF"/>
            <w:vAlign w:val="bottom"/>
          </w:tcPr>
          <w:p w14:paraId="255565F5" w14:textId="77777777" w:rsidR="00541A98" w:rsidRPr="009A1657" w:rsidRDefault="00541A98" w:rsidP="00E120A5">
            <w:pPr>
              <w:widowControl w:val="0"/>
              <w:autoSpaceDE w:val="0"/>
              <w:autoSpaceDN w:val="0"/>
              <w:adjustRightInd w:val="0"/>
              <w:spacing w:after="0" w:line="240" w:lineRule="auto"/>
              <w:jc w:val="center"/>
              <w:rPr>
                <w:lang w:val="fr"/>
              </w:rPr>
            </w:pPr>
            <w:r w:rsidRPr="009A1657">
              <w:rPr>
                <w:lang w:val="fr"/>
              </w:rPr>
              <w:t>5,1</w:t>
            </w:r>
          </w:p>
        </w:tc>
        <w:tc>
          <w:tcPr>
            <w:tcW w:w="438" w:type="pct"/>
            <w:tcBorders>
              <w:top w:val="single" w:sz="3" w:space="0" w:color="000000"/>
              <w:left w:val="single" w:sz="3" w:space="0" w:color="000000"/>
              <w:bottom w:val="single" w:sz="3" w:space="0" w:color="000000"/>
              <w:right w:val="single" w:sz="3" w:space="0" w:color="000000"/>
            </w:tcBorders>
            <w:shd w:val="clear" w:color="000000" w:fill="FFFFFF"/>
            <w:vAlign w:val="bottom"/>
          </w:tcPr>
          <w:p w14:paraId="58352DD6" w14:textId="77777777" w:rsidR="00541A98" w:rsidRPr="009A1657" w:rsidRDefault="00541A98" w:rsidP="00E120A5">
            <w:pPr>
              <w:widowControl w:val="0"/>
              <w:autoSpaceDE w:val="0"/>
              <w:autoSpaceDN w:val="0"/>
              <w:adjustRightInd w:val="0"/>
              <w:spacing w:after="0" w:line="240" w:lineRule="auto"/>
              <w:jc w:val="center"/>
              <w:rPr>
                <w:lang w:val="fr"/>
              </w:rPr>
            </w:pPr>
            <w:r w:rsidRPr="009A1657">
              <w:rPr>
                <w:lang w:val="fr"/>
              </w:rPr>
              <w:t>4,5</w:t>
            </w:r>
          </w:p>
        </w:tc>
        <w:tc>
          <w:tcPr>
            <w:tcW w:w="438" w:type="pct"/>
            <w:tcBorders>
              <w:top w:val="single" w:sz="3" w:space="0" w:color="000000"/>
              <w:left w:val="single" w:sz="3" w:space="0" w:color="000000"/>
              <w:bottom w:val="single" w:sz="3" w:space="0" w:color="000000"/>
              <w:right w:val="single" w:sz="3" w:space="0" w:color="000000"/>
            </w:tcBorders>
            <w:shd w:val="clear" w:color="000000" w:fill="FFFFFF"/>
            <w:vAlign w:val="bottom"/>
          </w:tcPr>
          <w:p w14:paraId="0B2C4FAD" w14:textId="77777777" w:rsidR="00541A98" w:rsidRPr="009A1657" w:rsidRDefault="00541A98" w:rsidP="00E120A5">
            <w:pPr>
              <w:widowControl w:val="0"/>
              <w:autoSpaceDE w:val="0"/>
              <w:autoSpaceDN w:val="0"/>
              <w:adjustRightInd w:val="0"/>
              <w:spacing w:after="0" w:line="240" w:lineRule="auto"/>
              <w:jc w:val="center"/>
              <w:rPr>
                <w:lang w:val="fr"/>
              </w:rPr>
            </w:pPr>
            <w:r w:rsidRPr="009A1657">
              <w:rPr>
                <w:lang w:val="fr"/>
              </w:rPr>
              <w:t>5,0</w:t>
            </w:r>
          </w:p>
        </w:tc>
        <w:tc>
          <w:tcPr>
            <w:tcW w:w="438" w:type="pct"/>
            <w:tcBorders>
              <w:top w:val="single" w:sz="3" w:space="0" w:color="000000"/>
              <w:left w:val="single" w:sz="3" w:space="0" w:color="000000"/>
              <w:bottom w:val="single" w:sz="3" w:space="0" w:color="000000"/>
              <w:right w:val="single" w:sz="3" w:space="0" w:color="000000"/>
            </w:tcBorders>
            <w:shd w:val="clear" w:color="000000" w:fill="FFFFFF"/>
            <w:vAlign w:val="bottom"/>
          </w:tcPr>
          <w:p w14:paraId="3DF946A9" w14:textId="77777777" w:rsidR="00541A98" w:rsidRPr="009A1657" w:rsidRDefault="00541A98" w:rsidP="00E120A5">
            <w:pPr>
              <w:widowControl w:val="0"/>
              <w:autoSpaceDE w:val="0"/>
              <w:autoSpaceDN w:val="0"/>
              <w:adjustRightInd w:val="0"/>
              <w:spacing w:after="0" w:line="240" w:lineRule="auto"/>
              <w:jc w:val="center"/>
              <w:rPr>
                <w:lang w:val="fr"/>
              </w:rPr>
            </w:pPr>
            <w:r w:rsidRPr="009A1657">
              <w:rPr>
                <w:lang w:val="fr"/>
              </w:rPr>
              <w:t>4,7</w:t>
            </w:r>
          </w:p>
        </w:tc>
        <w:tc>
          <w:tcPr>
            <w:tcW w:w="438" w:type="pct"/>
            <w:tcBorders>
              <w:top w:val="single" w:sz="3" w:space="0" w:color="000000"/>
              <w:left w:val="single" w:sz="3" w:space="0" w:color="000000"/>
              <w:bottom w:val="single" w:sz="3" w:space="0" w:color="000000"/>
              <w:right w:val="single" w:sz="3" w:space="0" w:color="000000"/>
            </w:tcBorders>
            <w:shd w:val="clear" w:color="000000" w:fill="FFFFFF"/>
            <w:vAlign w:val="bottom"/>
          </w:tcPr>
          <w:p w14:paraId="1F189EAF" w14:textId="77777777" w:rsidR="00541A98" w:rsidRPr="009A1657" w:rsidRDefault="00541A98" w:rsidP="00E120A5">
            <w:pPr>
              <w:widowControl w:val="0"/>
              <w:autoSpaceDE w:val="0"/>
              <w:autoSpaceDN w:val="0"/>
              <w:adjustRightInd w:val="0"/>
              <w:spacing w:after="0" w:line="240" w:lineRule="auto"/>
              <w:jc w:val="center"/>
              <w:rPr>
                <w:lang w:val="fr"/>
              </w:rPr>
            </w:pPr>
            <w:r w:rsidRPr="009A1657">
              <w:rPr>
                <w:lang w:val="fr"/>
              </w:rPr>
              <w:t>5,3</w:t>
            </w:r>
          </w:p>
        </w:tc>
        <w:tc>
          <w:tcPr>
            <w:tcW w:w="508" w:type="pct"/>
            <w:tcBorders>
              <w:top w:val="single" w:sz="3" w:space="0" w:color="000000"/>
              <w:left w:val="single" w:sz="3" w:space="0" w:color="000000"/>
              <w:bottom w:val="single" w:sz="3" w:space="0" w:color="000000"/>
              <w:right w:val="single" w:sz="3" w:space="0" w:color="000000"/>
            </w:tcBorders>
            <w:shd w:val="clear" w:color="000000" w:fill="FFFFFF"/>
          </w:tcPr>
          <w:p w14:paraId="0E8C5886" w14:textId="77777777" w:rsidR="00541A98" w:rsidRPr="009A1657" w:rsidRDefault="00541A98" w:rsidP="00E120A5">
            <w:pPr>
              <w:widowControl w:val="0"/>
              <w:autoSpaceDE w:val="0"/>
              <w:autoSpaceDN w:val="0"/>
              <w:adjustRightInd w:val="0"/>
              <w:spacing w:after="0" w:line="240" w:lineRule="auto"/>
              <w:jc w:val="center"/>
              <w:rPr>
                <w:lang w:val="fr"/>
              </w:rPr>
            </w:pPr>
            <w:r w:rsidRPr="009A1657">
              <w:rPr>
                <w:lang w:val="fr"/>
              </w:rPr>
              <w:t>5,4</w:t>
            </w:r>
          </w:p>
        </w:tc>
      </w:tr>
      <w:tr w:rsidR="00955615" w:rsidRPr="00462444" w14:paraId="5603EAFC" w14:textId="77777777" w:rsidTr="00803F4D">
        <w:trPr>
          <w:trHeight w:val="1"/>
        </w:trPr>
        <w:tc>
          <w:tcPr>
            <w:tcW w:w="1861" w:type="pct"/>
            <w:tcBorders>
              <w:top w:val="single" w:sz="3" w:space="0" w:color="000000"/>
              <w:left w:val="single" w:sz="3" w:space="0" w:color="000000"/>
              <w:bottom w:val="single" w:sz="3" w:space="0" w:color="000000"/>
              <w:right w:val="single" w:sz="3" w:space="0" w:color="000000"/>
            </w:tcBorders>
            <w:shd w:val="clear" w:color="auto" w:fill="C6D9F1"/>
            <w:vAlign w:val="bottom"/>
          </w:tcPr>
          <w:p w14:paraId="05198D1A" w14:textId="77777777" w:rsidR="00541A98" w:rsidRPr="009A1657" w:rsidRDefault="00541A98" w:rsidP="005A6FD7">
            <w:pPr>
              <w:widowControl w:val="0"/>
              <w:autoSpaceDE w:val="0"/>
              <w:autoSpaceDN w:val="0"/>
              <w:adjustRightInd w:val="0"/>
              <w:spacing w:after="0" w:line="240" w:lineRule="auto"/>
              <w:jc w:val="both"/>
              <w:rPr>
                <w:lang w:val="fr"/>
              </w:rPr>
            </w:pPr>
            <w:r w:rsidRPr="009A1657">
              <w:rPr>
                <w:lang w:val="fr"/>
              </w:rPr>
              <w:t>Recettes non fiscales en % PIB</w:t>
            </w:r>
          </w:p>
        </w:tc>
        <w:tc>
          <w:tcPr>
            <w:tcW w:w="438" w:type="pct"/>
            <w:tcBorders>
              <w:top w:val="single" w:sz="3" w:space="0" w:color="000000"/>
              <w:left w:val="single" w:sz="3" w:space="0" w:color="000000"/>
              <w:bottom w:val="single" w:sz="3" w:space="0" w:color="000000"/>
              <w:right w:val="single" w:sz="3" w:space="0" w:color="000000"/>
            </w:tcBorders>
            <w:shd w:val="clear" w:color="000000" w:fill="FFFFFF"/>
            <w:vAlign w:val="bottom"/>
          </w:tcPr>
          <w:p w14:paraId="4046E1A8" w14:textId="77777777" w:rsidR="00541A98" w:rsidRPr="009A1657" w:rsidRDefault="00541A98" w:rsidP="00E120A5">
            <w:pPr>
              <w:widowControl w:val="0"/>
              <w:autoSpaceDE w:val="0"/>
              <w:autoSpaceDN w:val="0"/>
              <w:adjustRightInd w:val="0"/>
              <w:spacing w:after="0" w:line="240" w:lineRule="auto"/>
              <w:jc w:val="center"/>
              <w:rPr>
                <w:lang w:val="fr"/>
              </w:rPr>
            </w:pPr>
            <w:r w:rsidRPr="009A1657">
              <w:rPr>
                <w:lang w:val="fr"/>
              </w:rPr>
              <w:t>0,9</w:t>
            </w:r>
          </w:p>
        </w:tc>
        <w:tc>
          <w:tcPr>
            <w:tcW w:w="438" w:type="pct"/>
            <w:tcBorders>
              <w:top w:val="single" w:sz="3" w:space="0" w:color="000000"/>
              <w:left w:val="single" w:sz="3" w:space="0" w:color="000000"/>
              <w:bottom w:val="single" w:sz="3" w:space="0" w:color="000000"/>
              <w:right w:val="single" w:sz="3" w:space="0" w:color="000000"/>
            </w:tcBorders>
            <w:shd w:val="clear" w:color="000000" w:fill="FFFFFF"/>
            <w:vAlign w:val="bottom"/>
          </w:tcPr>
          <w:p w14:paraId="7A4BC13F" w14:textId="77777777" w:rsidR="00541A98" w:rsidRPr="009A1657" w:rsidRDefault="00541A98" w:rsidP="00E120A5">
            <w:pPr>
              <w:widowControl w:val="0"/>
              <w:autoSpaceDE w:val="0"/>
              <w:autoSpaceDN w:val="0"/>
              <w:adjustRightInd w:val="0"/>
              <w:spacing w:after="0" w:line="240" w:lineRule="auto"/>
              <w:jc w:val="center"/>
              <w:rPr>
                <w:lang w:val="fr"/>
              </w:rPr>
            </w:pPr>
            <w:r w:rsidRPr="009A1657">
              <w:rPr>
                <w:lang w:val="fr"/>
              </w:rPr>
              <w:t>0,6</w:t>
            </w:r>
          </w:p>
        </w:tc>
        <w:tc>
          <w:tcPr>
            <w:tcW w:w="438" w:type="pct"/>
            <w:tcBorders>
              <w:top w:val="single" w:sz="3" w:space="0" w:color="000000"/>
              <w:left w:val="single" w:sz="3" w:space="0" w:color="000000"/>
              <w:bottom w:val="single" w:sz="3" w:space="0" w:color="000000"/>
              <w:right w:val="single" w:sz="3" w:space="0" w:color="000000"/>
            </w:tcBorders>
            <w:shd w:val="clear" w:color="000000" w:fill="FFFFFF"/>
            <w:vAlign w:val="bottom"/>
          </w:tcPr>
          <w:p w14:paraId="47417836" w14:textId="77777777" w:rsidR="00541A98" w:rsidRPr="009A1657" w:rsidRDefault="00541A98" w:rsidP="00E120A5">
            <w:pPr>
              <w:widowControl w:val="0"/>
              <w:autoSpaceDE w:val="0"/>
              <w:autoSpaceDN w:val="0"/>
              <w:adjustRightInd w:val="0"/>
              <w:spacing w:after="0" w:line="240" w:lineRule="auto"/>
              <w:jc w:val="center"/>
              <w:rPr>
                <w:lang w:val="fr"/>
              </w:rPr>
            </w:pPr>
            <w:r w:rsidRPr="009A1657">
              <w:rPr>
                <w:lang w:val="fr"/>
              </w:rPr>
              <w:t>0,9</w:t>
            </w:r>
          </w:p>
        </w:tc>
        <w:tc>
          <w:tcPr>
            <w:tcW w:w="438" w:type="pct"/>
            <w:tcBorders>
              <w:top w:val="single" w:sz="3" w:space="0" w:color="000000"/>
              <w:left w:val="single" w:sz="3" w:space="0" w:color="000000"/>
              <w:bottom w:val="single" w:sz="3" w:space="0" w:color="000000"/>
              <w:right w:val="single" w:sz="3" w:space="0" w:color="000000"/>
            </w:tcBorders>
            <w:shd w:val="clear" w:color="000000" w:fill="FFFFFF"/>
            <w:vAlign w:val="bottom"/>
          </w:tcPr>
          <w:p w14:paraId="35AD7FDE" w14:textId="77777777" w:rsidR="00541A98" w:rsidRPr="009A1657" w:rsidRDefault="00541A98" w:rsidP="00E120A5">
            <w:pPr>
              <w:widowControl w:val="0"/>
              <w:autoSpaceDE w:val="0"/>
              <w:autoSpaceDN w:val="0"/>
              <w:adjustRightInd w:val="0"/>
              <w:spacing w:after="0" w:line="240" w:lineRule="auto"/>
              <w:jc w:val="center"/>
              <w:rPr>
                <w:lang w:val="fr"/>
              </w:rPr>
            </w:pPr>
            <w:r w:rsidRPr="009A1657">
              <w:rPr>
                <w:lang w:val="fr"/>
              </w:rPr>
              <w:t>0,6</w:t>
            </w:r>
          </w:p>
        </w:tc>
        <w:tc>
          <w:tcPr>
            <w:tcW w:w="438" w:type="pct"/>
            <w:tcBorders>
              <w:top w:val="single" w:sz="3" w:space="0" w:color="000000"/>
              <w:left w:val="single" w:sz="3" w:space="0" w:color="000000"/>
              <w:bottom w:val="single" w:sz="3" w:space="0" w:color="000000"/>
              <w:right w:val="single" w:sz="3" w:space="0" w:color="000000"/>
            </w:tcBorders>
            <w:shd w:val="clear" w:color="000000" w:fill="FFFFFF"/>
            <w:vAlign w:val="bottom"/>
          </w:tcPr>
          <w:p w14:paraId="5C0F2FBA" w14:textId="77777777" w:rsidR="00541A98" w:rsidRPr="009A1657" w:rsidRDefault="00541A98" w:rsidP="00E120A5">
            <w:pPr>
              <w:widowControl w:val="0"/>
              <w:autoSpaceDE w:val="0"/>
              <w:autoSpaceDN w:val="0"/>
              <w:adjustRightInd w:val="0"/>
              <w:spacing w:after="0" w:line="240" w:lineRule="auto"/>
              <w:jc w:val="center"/>
              <w:rPr>
                <w:lang w:val="fr"/>
              </w:rPr>
            </w:pPr>
            <w:r w:rsidRPr="009A1657">
              <w:rPr>
                <w:lang w:val="fr"/>
              </w:rPr>
              <w:t>0,7</w:t>
            </w:r>
          </w:p>
        </w:tc>
        <w:tc>
          <w:tcPr>
            <w:tcW w:w="438" w:type="pct"/>
            <w:tcBorders>
              <w:top w:val="single" w:sz="3" w:space="0" w:color="000000"/>
              <w:left w:val="single" w:sz="3" w:space="0" w:color="000000"/>
              <w:bottom w:val="single" w:sz="3" w:space="0" w:color="000000"/>
              <w:right w:val="single" w:sz="3" w:space="0" w:color="000000"/>
            </w:tcBorders>
            <w:shd w:val="clear" w:color="000000" w:fill="FFFFFF"/>
            <w:vAlign w:val="bottom"/>
          </w:tcPr>
          <w:p w14:paraId="4DA6E8BB" w14:textId="77777777" w:rsidR="00541A98" w:rsidRPr="009A1657" w:rsidRDefault="00541A98" w:rsidP="00E120A5">
            <w:pPr>
              <w:widowControl w:val="0"/>
              <w:autoSpaceDE w:val="0"/>
              <w:autoSpaceDN w:val="0"/>
              <w:adjustRightInd w:val="0"/>
              <w:spacing w:after="0" w:line="240" w:lineRule="auto"/>
              <w:jc w:val="center"/>
              <w:rPr>
                <w:lang w:val="fr"/>
              </w:rPr>
            </w:pPr>
            <w:r w:rsidRPr="009A1657">
              <w:rPr>
                <w:lang w:val="fr"/>
              </w:rPr>
              <w:t>0,7</w:t>
            </w:r>
          </w:p>
        </w:tc>
        <w:tc>
          <w:tcPr>
            <w:tcW w:w="508" w:type="pct"/>
            <w:tcBorders>
              <w:top w:val="single" w:sz="3" w:space="0" w:color="000000"/>
              <w:left w:val="single" w:sz="3" w:space="0" w:color="000000"/>
              <w:bottom w:val="single" w:sz="3" w:space="0" w:color="000000"/>
              <w:right w:val="single" w:sz="3" w:space="0" w:color="000000"/>
            </w:tcBorders>
            <w:shd w:val="clear" w:color="000000" w:fill="FFFFFF"/>
          </w:tcPr>
          <w:p w14:paraId="173B38EF" w14:textId="77777777" w:rsidR="00541A98" w:rsidRPr="009A1657" w:rsidRDefault="00541A98" w:rsidP="00E120A5">
            <w:pPr>
              <w:widowControl w:val="0"/>
              <w:autoSpaceDE w:val="0"/>
              <w:autoSpaceDN w:val="0"/>
              <w:adjustRightInd w:val="0"/>
              <w:spacing w:after="0" w:line="240" w:lineRule="auto"/>
              <w:jc w:val="center"/>
              <w:rPr>
                <w:lang w:val="fr"/>
              </w:rPr>
            </w:pPr>
            <w:r w:rsidRPr="009A1657">
              <w:rPr>
                <w:lang w:val="fr"/>
              </w:rPr>
              <w:t>0,7</w:t>
            </w:r>
          </w:p>
        </w:tc>
      </w:tr>
    </w:tbl>
    <w:p w14:paraId="6F5AAE4B" w14:textId="77777777" w:rsidR="000D2BE9" w:rsidRPr="00DF3B0D" w:rsidRDefault="000D2BE9" w:rsidP="00DF3B0D">
      <w:pPr>
        <w:spacing w:line="240" w:lineRule="auto"/>
        <w:jc w:val="both"/>
        <w:rPr>
          <w:b/>
          <w:sz w:val="16"/>
          <w:szCs w:val="16"/>
        </w:rPr>
      </w:pPr>
      <w:r w:rsidRPr="009A1657">
        <w:rPr>
          <w:b/>
          <w:sz w:val="16"/>
          <w:u w:val="single"/>
        </w:rPr>
        <w:t>Sources :</w:t>
      </w:r>
      <w:r w:rsidRPr="00DF3B0D">
        <w:rPr>
          <w:b/>
          <w:sz w:val="16"/>
          <w:szCs w:val="16"/>
        </w:rPr>
        <w:t xml:space="preserve"> INSTAT, TOFE et budgets d’Etat de 2010 à 2016</w:t>
      </w:r>
    </w:p>
    <w:p w14:paraId="04DD70E8" w14:textId="0599F04D" w:rsidR="00AA10D7" w:rsidRDefault="00AA10D7" w:rsidP="005A6FD7">
      <w:pPr>
        <w:spacing w:after="0" w:line="240" w:lineRule="auto"/>
        <w:jc w:val="both"/>
        <w:rPr>
          <w:szCs w:val="24"/>
        </w:rPr>
      </w:pPr>
      <w:r w:rsidRPr="00E3524A">
        <w:rPr>
          <w:szCs w:val="24"/>
        </w:rPr>
        <w:t xml:space="preserve">Les dépenses totales </w:t>
      </w:r>
      <w:r w:rsidR="000C3AE4">
        <w:rPr>
          <w:szCs w:val="24"/>
        </w:rPr>
        <w:t>en</w:t>
      </w:r>
      <w:r w:rsidRPr="00E3524A">
        <w:rPr>
          <w:szCs w:val="24"/>
        </w:rPr>
        <w:t xml:space="preserve"> capital ont augmenté en moyenne de 7% entre 2010 et 201</w:t>
      </w:r>
      <w:r w:rsidR="006A6BF9" w:rsidRPr="00E3524A">
        <w:rPr>
          <w:szCs w:val="24"/>
        </w:rPr>
        <w:t>6</w:t>
      </w:r>
      <w:r w:rsidRPr="00E3524A">
        <w:rPr>
          <w:szCs w:val="24"/>
        </w:rPr>
        <w:t xml:space="preserve"> passant de 370 milliards de FCFA </w:t>
      </w:r>
      <w:r w:rsidR="00D46230" w:rsidRPr="00E3524A">
        <w:rPr>
          <w:szCs w:val="24"/>
        </w:rPr>
        <w:t>à 739</w:t>
      </w:r>
      <w:r w:rsidR="006A6BF9" w:rsidRPr="00E3524A">
        <w:rPr>
          <w:szCs w:val="24"/>
        </w:rPr>
        <w:t xml:space="preserve">,9 </w:t>
      </w:r>
      <w:r w:rsidRPr="00E3524A">
        <w:rPr>
          <w:szCs w:val="24"/>
        </w:rPr>
        <w:t xml:space="preserve">milliards de FCFA avec une baisse drastique en 2012 où l’on a assisté au retrait de presque tous les bailleurs de fonds extérieurs. Les financements extérieurs et intérieurs ont représenté en moyenne chacun 50% dans le financement des investissements en 2015. Le financement intérieur est ainsi en 2015 supérieur à celui des années 2010 et 2011 avant la crise politique et sécuritaire, celle-ci ayant conduit les PTF à investir massivement au Mali pour faire face aux </w:t>
      </w:r>
      <w:r w:rsidR="005668DF">
        <w:rPr>
          <w:szCs w:val="24"/>
        </w:rPr>
        <w:t>chocs</w:t>
      </w:r>
      <w:r w:rsidRPr="00E3524A">
        <w:rPr>
          <w:szCs w:val="24"/>
        </w:rPr>
        <w:t xml:space="preserve"> qui</w:t>
      </w:r>
      <w:r w:rsidR="005668DF">
        <w:rPr>
          <w:szCs w:val="24"/>
        </w:rPr>
        <w:t xml:space="preserve"> en</w:t>
      </w:r>
      <w:r w:rsidRPr="00E3524A">
        <w:rPr>
          <w:szCs w:val="24"/>
        </w:rPr>
        <w:t xml:space="preserve"> ont </w:t>
      </w:r>
      <w:r w:rsidR="005668DF">
        <w:rPr>
          <w:szCs w:val="24"/>
        </w:rPr>
        <w:t>découlé</w:t>
      </w:r>
      <w:r w:rsidRPr="00E3524A">
        <w:rPr>
          <w:szCs w:val="24"/>
        </w:rPr>
        <w:t>.</w:t>
      </w:r>
      <w:r w:rsidR="00CB0A4C" w:rsidRPr="00E3524A">
        <w:rPr>
          <w:szCs w:val="24"/>
        </w:rPr>
        <w:t xml:space="preserve"> En 2016</w:t>
      </w:r>
      <w:r w:rsidR="008E2C6B">
        <w:rPr>
          <w:szCs w:val="24"/>
        </w:rPr>
        <w:t>,</w:t>
      </w:r>
      <w:r w:rsidR="00CB0A4C" w:rsidRPr="00E3524A">
        <w:rPr>
          <w:szCs w:val="24"/>
        </w:rPr>
        <w:t xml:space="preserve"> ces investissements ont fortement baissé.</w:t>
      </w:r>
      <w:r w:rsidRPr="00E3524A">
        <w:rPr>
          <w:szCs w:val="24"/>
        </w:rPr>
        <w:t xml:space="preserve"> Les financements</w:t>
      </w:r>
      <w:r w:rsidR="003B5C9D">
        <w:rPr>
          <w:szCs w:val="24"/>
        </w:rPr>
        <w:t xml:space="preserve"> sur le</w:t>
      </w:r>
      <w:r w:rsidRPr="00E3524A">
        <w:rPr>
          <w:szCs w:val="24"/>
        </w:rPr>
        <w:t xml:space="preserve"> BSI et les dons projets représentent les parts les plus importantes dans les financements aussi bien intérieurs qu’extérieurs.</w:t>
      </w:r>
    </w:p>
    <w:p w14:paraId="6265E8C1" w14:textId="7E1311EB" w:rsidR="00E120A5" w:rsidRDefault="00E120A5" w:rsidP="005A6FD7">
      <w:pPr>
        <w:spacing w:after="0" w:line="240" w:lineRule="auto"/>
        <w:jc w:val="both"/>
        <w:rPr>
          <w:rFonts w:ascii="Calibri" w:eastAsia="Times New Roman" w:hAnsi="Calibri" w:cs="Times New Roman"/>
          <w:bCs w:val="0"/>
          <w:szCs w:val="24"/>
          <w:lang w:eastAsia="fr-FR"/>
        </w:rPr>
      </w:pPr>
    </w:p>
    <w:p w14:paraId="3CA3694B" w14:textId="77777777" w:rsidR="00DA6961" w:rsidRPr="00E3524A" w:rsidRDefault="00DA6961" w:rsidP="005A6FD7">
      <w:pPr>
        <w:spacing w:after="0" w:line="240" w:lineRule="auto"/>
        <w:jc w:val="both"/>
        <w:rPr>
          <w:rFonts w:ascii="Calibri" w:eastAsia="Times New Roman" w:hAnsi="Calibri" w:cs="Times New Roman"/>
          <w:bCs w:val="0"/>
          <w:szCs w:val="24"/>
          <w:lang w:eastAsia="fr-FR"/>
        </w:rPr>
      </w:pPr>
    </w:p>
    <w:p w14:paraId="7A9F17D7" w14:textId="3182BE2E" w:rsidR="00AA10D7" w:rsidRPr="00841C98" w:rsidRDefault="000908DC" w:rsidP="00841C98">
      <w:pPr>
        <w:ind w:left="-142"/>
        <w:rPr>
          <w:b/>
        </w:rPr>
      </w:pPr>
      <w:bookmarkStart w:id="76" w:name="_Toc502589485"/>
      <w:bookmarkStart w:id="77" w:name="_Toc506895437"/>
      <w:bookmarkStart w:id="78" w:name="_Toc507964379"/>
      <w:bookmarkStart w:id="79" w:name="_Toc510613711"/>
      <w:bookmarkStart w:id="80" w:name="_Toc510618341"/>
      <w:bookmarkStart w:id="81" w:name="_Toc517870954"/>
      <w:r w:rsidRPr="00841C98">
        <w:rPr>
          <w:b/>
        </w:rPr>
        <w:t xml:space="preserve">Tableau </w:t>
      </w:r>
      <w:r w:rsidR="0071262F" w:rsidRPr="00841C98">
        <w:rPr>
          <w:b/>
        </w:rPr>
        <w:fldChar w:fldCharType="begin"/>
      </w:r>
      <w:r w:rsidRPr="00841C98">
        <w:rPr>
          <w:b/>
        </w:rPr>
        <w:instrText xml:space="preserve"> SEQ Tableau \* ARABIC </w:instrText>
      </w:r>
      <w:r w:rsidR="0071262F" w:rsidRPr="00841C98">
        <w:rPr>
          <w:b/>
        </w:rPr>
        <w:fldChar w:fldCharType="separate"/>
      </w:r>
      <w:r w:rsidR="00D25DF6">
        <w:rPr>
          <w:b/>
          <w:noProof/>
        </w:rPr>
        <w:t>6</w:t>
      </w:r>
      <w:r w:rsidR="0071262F" w:rsidRPr="00841C98">
        <w:rPr>
          <w:b/>
        </w:rPr>
        <w:fldChar w:fldCharType="end"/>
      </w:r>
      <w:r w:rsidRPr="00841C98">
        <w:rPr>
          <w:b/>
        </w:rPr>
        <w:t xml:space="preserve"> : </w:t>
      </w:r>
      <w:r w:rsidR="00AA10D7" w:rsidRPr="00E120A5">
        <w:t>Evolution des types de financement (%) et dépenses de capital de 2010 à 201</w:t>
      </w:r>
      <w:r w:rsidR="006A6BF9" w:rsidRPr="00E120A5">
        <w:t>6</w:t>
      </w:r>
      <w:bookmarkEnd w:id="76"/>
      <w:bookmarkEnd w:id="77"/>
      <w:bookmarkEnd w:id="78"/>
      <w:bookmarkEnd w:id="79"/>
      <w:bookmarkEnd w:id="80"/>
      <w:bookmarkEnd w:id="81"/>
    </w:p>
    <w:tbl>
      <w:tblPr>
        <w:tblW w:w="10718" w:type="dxa"/>
        <w:jc w:val="center"/>
        <w:tblLayout w:type="fixed"/>
        <w:tblLook w:val="0000" w:firstRow="0" w:lastRow="0" w:firstColumn="0" w:lastColumn="0" w:noHBand="0" w:noVBand="0"/>
      </w:tblPr>
      <w:tblGrid>
        <w:gridCol w:w="5383"/>
        <w:gridCol w:w="709"/>
        <w:gridCol w:w="708"/>
        <w:gridCol w:w="709"/>
        <w:gridCol w:w="709"/>
        <w:gridCol w:w="709"/>
        <w:gridCol w:w="982"/>
        <w:gridCol w:w="809"/>
      </w:tblGrid>
      <w:tr w:rsidR="006A6BF9" w:rsidRPr="00E3524A" w14:paraId="6448374E" w14:textId="77777777" w:rsidTr="009A1657">
        <w:trPr>
          <w:trHeight w:val="308"/>
          <w:jc w:val="center"/>
        </w:trPr>
        <w:tc>
          <w:tcPr>
            <w:tcW w:w="5383" w:type="dxa"/>
            <w:tcBorders>
              <w:top w:val="single" w:sz="3" w:space="0" w:color="000000"/>
              <w:left w:val="single" w:sz="3" w:space="0" w:color="000000"/>
              <w:bottom w:val="single" w:sz="3" w:space="0" w:color="000000"/>
              <w:right w:val="single" w:sz="3" w:space="0" w:color="000000"/>
            </w:tcBorders>
            <w:shd w:val="clear" w:color="auto" w:fill="B8CCE4"/>
            <w:vAlign w:val="bottom"/>
          </w:tcPr>
          <w:p w14:paraId="44628A3E" w14:textId="77777777" w:rsidR="006A6BF9" w:rsidRPr="009A1657" w:rsidRDefault="006A6BF9" w:rsidP="005A6FD7">
            <w:pPr>
              <w:widowControl w:val="0"/>
              <w:autoSpaceDE w:val="0"/>
              <w:autoSpaceDN w:val="0"/>
              <w:adjustRightInd w:val="0"/>
              <w:spacing w:after="0" w:line="240" w:lineRule="auto"/>
              <w:jc w:val="both"/>
              <w:rPr>
                <w:lang w:val="fr"/>
              </w:rPr>
            </w:pPr>
          </w:p>
        </w:tc>
        <w:tc>
          <w:tcPr>
            <w:tcW w:w="709" w:type="dxa"/>
            <w:tcBorders>
              <w:top w:val="single" w:sz="3" w:space="0" w:color="000000"/>
              <w:left w:val="single" w:sz="3" w:space="0" w:color="000000"/>
              <w:bottom w:val="single" w:sz="3" w:space="0" w:color="000000"/>
              <w:right w:val="single" w:sz="3" w:space="0" w:color="000000"/>
            </w:tcBorders>
            <w:shd w:val="clear" w:color="auto" w:fill="B8CCE4"/>
            <w:vAlign w:val="bottom"/>
          </w:tcPr>
          <w:p w14:paraId="135E3F2C" w14:textId="77777777" w:rsidR="006A6BF9" w:rsidRPr="009A1657" w:rsidRDefault="006A6BF9" w:rsidP="005A6FD7">
            <w:pPr>
              <w:widowControl w:val="0"/>
              <w:autoSpaceDE w:val="0"/>
              <w:autoSpaceDN w:val="0"/>
              <w:adjustRightInd w:val="0"/>
              <w:spacing w:after="0" w:line="240" w:lineRule="auto"/>
              <w:jc w:val="both"/>
              <w:rPr>
                <w:rFonts w:ascii="Calibri" w:hAnsi="Calibri"/>
                <w:lang w:val="fr"/>
              </w:rPr>
            </w:pPr>
            <w:r w:rsidRPr="009A1657">
              <w:rPr>
                <w:b/>
                <w:lang w:val="fr"/>
              </w:rPr>
              <w:t>2010</w:t>
            </w:r>
          </w:p>
        </w:tc>
        <w:tc>
          <w:tcPr>
            <w:tcW w:w="708" w:type="dxa"/>
            <w:tcBorders>
              <w:top w:val="single" w:sz="3" w:space="0" w:color="000000"/>
              <w:left w:val="single" w:sz="3" w:space="0" w:color="000000"/>
              <w:bottom w:val="single" w:sz="3" w:space="0" w:color="000000"/>
              <w:right w:val="single" w:sz="3" w:space="0" w:color="000000"/>
            </w:tcBorders>
            <w:shd w:val="clear" w:color="auto" w:fill="B8CCE4"/>
            <w:vAlign w:val="bottom"/>
          </w:tcPr>
          <w:p w14:paraId="21AA3BE0" w14:textId="77777777" w:rsidR="006A6BF9" w:rsidRPr="009A1657" w:rsidRDefault="006A6BF9" w:rsidP="005A6FD7">
            <w:pPr>
              <w:widowControl w:val="0"/>
              <w:autoSpaceDE w:val="0"/>
              <w:autoSpaceDN w:val="0"/>
              <w:adjustRightInd w:val="0"/>
              <w:spacing w:after="0" w:line="240" w:lineRule="auto"/>
              <w:jc w:val="both"/>
              <w:rPr>
                <w:rFonts w:ascii="Calibri" w:hAnsi="Calibri"/>
                <w:lang w:val="fr"/>
              </w:rPr>
            </w:pPr>
            <w:r w:rsidRPr="009A1657">
              <w:rPr>
                <w:b/>
                <w:lang w:val="fr"/>
              </w:rPr>
              <w:t>2011</w:t>
            </w:r>
          </w:p>
        </w:tc>
        <w:tc>
          <w:tcPr>
            <w:tcW w:w="709" w:type="dxa"/>
            <w:tcBorders>
              <w:top w:val="single" w:sz="3" w:space="0" w:color="000000"/>
              <w:left w:val="single" w:sz="3" w:space="0" w:color="000000"/>
              <w:bottom w:val="single" w:sz="3" w:space="0" w:color="000000"/>
              <w:right w:val="single" w:sz="3" w:space="0" w:color="000000"/>
            </w:tcBorders>
            <w:shd w:val="clear" w:color="auto" w:fill="B8CCE4"/>
            <w:vAlign w:val="bottom"/>
          </w:tcPr>
          <w:p w14:paraId="1AC7BF64" w14:textId="77777777" w:rsidR="006A6BF9" w:rsidRPr="009A1657" w:rsidRDefault="006A6BF9" w:rsidP="005A6FD7">
            <w:pPr>
              <w:widowControl w:val="0"/>
              <w:autoSpaceDE w:val="0"/>
              <w:autoSpaceDN w:val="0"/>
              <w:adjustRightInd w:val="0"/>
              <w:spacing w:after="0" w:line="240" w:lineRule="auto"/>
              <w:jc w:val="both"/>
              <w:rPr>
                <w:rFonts w:ascii="Calibri" w:hAnsi="Calibri"/>
                <w:lang w:val="fr"/>
              </w:rPr>
            </w:pPr>
            <w:r w:rsidRPr="009A1657">
              <w:rPr>
                <w:b/>
                <w:lang w:val="fr"/>
              </w:rPr>
              <w:t>2012</w:t>
            </w:r>
          </w:p>
        </w:tc>
        <w:tc>
          <w:tcPr>
            <w:tcW w:w="709" w:type="dxa"/>
            <w:tcBorders>
              <w:top w:val="single" w:sz="3" w:space="0" w:color="000000"/>
              <w:left w:val="single" w:sz="3" w:space="0" w:color="000000"/>
              <w:bottom w:val="single" w:sz="3" w:space="0" w:color="000000"/>
              <w:right w:val="single" w:sz="3" w:space="0" w:color="000000"/>
            </w:tcBorders>
            <w:shd w:val="clear" w:color="auto" w:fill="B8CCE4"/>
            <w:vAlign w:val="bottom"/>
          </w:tcPr>
          <w:p w14:paraId="7C062FF3" w14:textId="77777777" w:rsidR="006A6BF9" w:rsidRPr="009A1657" w:rsidRDefault="006A6BF9" w:rsidP="005A6FD7">
            <w:pPr>
              <w:widowControl w:val="0"/>
              <w:autoSpaceDE w:val="0"/>
              <w:autoSpaceDN w:val="0"/>
              <w:adjustRightInd w:val="0"/>
              <w:spacing w:after="0" w:line="240" w:lineRule="auto"/>
              <w:jc w:val="both"/>
              <w:rPr>
                <w:rFonts w:ascii="Calibri" w:hAnsi="Calibri"/>
                <w:lang w:val="fr"/>
              </w:rPr>
            </w:pPr>
            <w:r w:rsidRPr="009A1657">
              <w:rPr>
                <w:b/>
                <w:lang w:val="fr"/>
              </w:rPr>
              <w:t>2013</w:t>
            </w:r>
          </w:p>
        </w:tc>
        <w:tc>
          <w:tcPr>
            <w:tcW w:w="709" w:type="dxa"/>
            <w:tcBorders>
              <w:top w:val="single" w:sz="3" w:space="0" w:color="000000"/>
              <w:left w:val="single" w:sz="3" w:space="0" w:color="000000"/>
              <w:bottom w:val="single" w:sz="3" w:space="0" w:color="000000"/>
              <w:right w:val="single" w:sz="3" w:space="0" w:color="000000"/>
            </w:tcBorders>
            <w:shd w:val="clear" w:color="auto" w:fill="B8CCE4"/>
            <w:vAlign w:val="bottom"/>
          </w:tcPr>
          <w:p w14:paraId="146A6834" w14:textId="77777777" w:rsidR="006A6BF9" w:rsidRPr="009A1657" w:rsidRDefault="006A6BF9" w:rsidP="005A6FD7">
            <w:pPr>
              <w:widowControl w:val="0"/>
              <w:autoSpaceDE w:val="0"/>
              <w:autoSpaceDN w:val="0"/>
              <w:adjustRightInd w:val="0"/>
              <w:spacing w:after="0" w:line="240" w:lineRule="auto"/>
              <w:jc w:val="both"/>
              <w:rPr>
                <w:rFonts w:ascii="Calibri" w:hAnsi="Calibri"/>
                <w:lang w:val="fr"/>
              </w:rPr>
            </w:pPr>
            <w:r w:rsidRPr="009A1657">
              <w:rPr>
                <w:b/>
                <w:lang w:val="fr"/>
              </w:rPr>
              <w:t>2014</w:t>
            </w:r>
          </w:p>
        </w:tc>
        <w:tc>
          <w:tcPr>
            <w:tcW w:w="982" w:type="dxa"/>
            <w:tcBorders>
              <w:top w:val="single" w:sz="3" w:space="0" w:color="000000"/>
              <w:left w:val="single" w:sz="3" w:space="0" w:color="000000"/>
              <w:bottom w:val="single" w:sz="3" w:space="0" w:color="000000"/>
              <w:right w:val="single" w:sz="3" w:space="0" w:color="000000"/>
            </w:tcBorders>
            <w:shd w:val="clear" w:color="auto" w:fill="B8CCE4"/>
            <w:vAlign w:val="bottom"/>
          </w:tcPr>
          <w:p w14:paraId="512C4E28" w14:textId="77777777" w:rsidR="006A6BF9" w:rsidRPr="009A1657" w:rsidRDefault="006A6BF9" w:rsidP="005A6FD7">
            <w:pPr>
              <w:widowControl w:val="0"/>
              <w:autoSpaceDE w:val="0"/>
              <w:autoSpaceDN w:val="0"/>
              <w:adjustRightInd w:val="0"/>
              <w:spacing w:after="0" w:line="240" w:lineRule="auto"/>
              <w:jc w:val="both"/>
              <w:rPr>
                <w:rFonts w:ascii="Calibri" w:hAnsi="Calibri"/>
                <w:lang w:val="fr"/>
              </w:rPr>
            </w:pPr>
            <w:r w:rsidRPr="009A1657">
              <w:rPr>
                <w:b/>
                <w:lang w:val="fr"/>
              </w:rPr>
              <w:t>2015</w:t>
            </w:r>
          </w:p>
        </w:tc>
        <w:tc>
          <w:tcPr>
            <w:tcW w:w="809" w:type="dxa"/>
            <w:tcBorders>
              <w:top w:val="single" w:sz="3" w:space="0" w:color="000000"/>
              <w:left w:val="single" w:sz="3" w:space="0" w:color="000000"/>
              <w:bottom w:val="single" w:sz="3" w:space="0" w:color="000000"/>
              <w:right w:val="single" w:sz="3" w:space="0" w:color="000000"/>
            </w:tcBorders>
            <w:shd w:val="clear" w:color="auto" w:fill="B8CCE4"/>
          </w:tcPr>
          <w:p w14:paraId="2BBF485F" w14:textId="77777777" w:rsidR="006A6BF9" w:rsidRPr="009A1657" w:rsidRDefault="006A6BF9" w:rsidP="005A6FD7">
            <w:pPr>
              <w:widowControl w:val="0"/>
              <w:autoSpaceDE w:val="0"/>
              <w:autoSpaceDN w:val="0"/>
              <w:adjustRightInd w:val="0"/>
              <w:spacing w:after="0" w:line="240" w:lineRule="auto"/>
              <w:jc w:val="both"/>
              <w:rPr>
                <w:rFonts w:ascii="Calibri" w:hAnsi="Calibri"/>
                <w:b/>
                <w:lang w:val="fr"/>
              </w:rPr>
            </w:pPr>
            <w:r w:rsidRPr="009A1657">
              <w:rPr>
                <w:b/>
                <w:lang w:val="fr"/>
              </w:rPr>
              <w:t>2016</w:t>
            </w:r>
          </w:p>
        </w:tc>
      </w:tr>
      <w:tr w:rsidR="006A6BF9" w:rsidRPr="00E3524A" w14:paraId="5B1321EE" w14:textId="77777777" w:rsidTr="009A1657">
        <w:trPr>
          <w:trHeight w:val="265"/>
          <w:jc w:val="center"/>
        </w:trPr>
        <w:tc>
          <w:tcPr>
            <w:tcW w:w="5383" w:type="dxa"/>
            <w:tcBorders>
              <w:top w:val="single" w:sz="3" w:space="0" w:color="000000"/>
              <w:left w:val="single" w:sz="3" w:space="0" w:color="000000"/>
              <w:bottom w:val="single" w:sz="3" w:space="0" w:color="000000"/>
              <w:right w:val="single" w:sz="3" w:space="0" w:color="000000"/>
            </w:tcBorders>
            <w:shd w:val="clear" w:color="auto" w:fill="B8CCE4"/>
            <w:vAlign w:val="bottom"/>
          </w:tcPr>
          <w:p w14:paraId="417EA086" w14:textId="77777777" w:rsidR="006A6BF9" w:rsidRPr="009A1657" w:rsidRDefault="006A6BF9" w:rsidP="005A6FD7">
            <w:pPr>
              <w:widowControl w:val="0"/>
              <w:autoSpaceDE w:val="0"/>
              <w:autoSpaceDN w:val="0"/>
              <w:adjustRightInd w:val="0"/>
              <w:spacing w:after="0" w:line="240" w:lineRule="auto"/>
              <w:jc w:val="both"/>
              <w:rPr>
                <w:lang w:val="fr"/>
              </w:rPr>
            </w:pPr>
            <w:r w:rsidRPr="009A1657">
              <w:rPr>
                <w:lang w:val="fr"/>
              </w:rPr>
              <w:t>Financement intérieur total en % dépenses totales</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1E111D1" w14:textId="77777777" w:rsidR="006A6BF9" w:rsidRPr="009A1657" w:rsidRDefault="006A6BF9" w:rsidP="005A6FD7">
            <w:pPr>
              <w:widowControl w:val="0"/>
              <w:autoSpaceDE w:val="0"/>
              <w:autoSpaceDN w:val="0"/>
              <w:adjustRightInd w:val="0"/>
              <w:spacing w:after="0" w:line="240" w:lineRule="auto"/>
              <w:jc w:val="both"/>
              <w:rPr>
                <w:rFonts w:ascii="Calibri" w:hAnsi="Calibri"/>
                <w:lang w:val="fr"/>
              </w:rPr>
            </w:pPr>
            <w:r w:rsidRPr="009A1657">
              <w:rPr>
                <w:lang w:val="fr"/>
              </w:rPr>
              <w:t>49</w:t>
            </w:r>
          </w:p>
        </w:tc>
        <w:tc>
          <w:tcPr>
            <w:tcW w:w="708"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275504D" w14:textId="77777777" w:rsidR="006A6BF9" w:rsidRPr="009A1657" w:rsidRDefault="006A6BF9" w:rsidP="005A6FD7">
            <w:pPr>
              <w:widowControl w:val="0"/>
              <w:autoSpaceDE w:val="0"/>
              <w:autoSpaceDN w:val="0"/>
              <w:adjustRightInd w:val="0"/>
              <w:spacing w:after="0" w:line="240" w:lineRule="auto"/>
              <w:jc w:val="both"/>
              <w:rPr>
                <w:rFonts w:ascii="Calibri" w:hAnsi="Calibri"/>
                <w:lang w:val="fr"/>
              </w:rPr>
            </w:pPr>
            <w:r w:rsidRPr="009A1657">
              <w:rPr>
                <w:lang w:val="fr"/>
              </w:rPr>
              <w:t>43</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996577E" w14:textId="77777777" w:rsidR="006A6BF9" w:rsidRPr="009A1657" w:rsidRDefault="006A6BF9" w:rsidP="005A6FD7">
            <w:pPr>
              <w:widowControl w:val="0"/>
              <w:autoSpaceDE w:val="0"/>
              <w:autoSpaceDN w:val="0"/>
              <w:adjustRightInd w:val="0"/>
              <w:spacing w:after="0" w:line="240" w:lineRule="auto"/>
              <w:jc w:val="both"/>
              <w:rPr>
                <w:rFonts w:ascii="Calibri" w:hAnsi="Calibri"/>
                <w:lang w:val="fr"/>
              </w:rPr>
            </w:pPr>
            <w:r w:rsidRPr="009A1657">
              <w:rPr>
                <w:lang w:val="fr"/>
              </w:rPr>
              <w:t>81</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7A7351E" w14:textId="77777777" w:rsidR="006A6BF9" w:rsidRPr="009A1657" w:rsidRDefault="006A6BF9" w:rsidP="005A6FD7">
            <w:pPr>
              <w:widowControl w:val="0"/>
              <w:autoSpaceDE w:val="0"/>
              <w:autoSpaceDN w:val="0"/>
              <w:adjustRightInd w:val="0"/>
              <w:spacing w:after="0" w:line="240" w:lineRule="auto"/>
              <w:jc w:val="both"/>
              <w:rPr>
                <w:rFonts w:ascii="Calibri" w:hAnsi="Calibri"/>
                <w:lang w:val="fr"/>
              </w:rPr>
            </w:pPr>
            <w:r w:rsidRPr="009A1657">
              <w:rPr>
                <w:lang w:val="fr"/>
              </w:rPr>
              <w:t>59</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4ADB085" w14:textId="77777777" w:rsidR="006A6BF9" w:rsidRPr="009A1657" w:rsidRDefault="006A6BF9" w:rsidP="005A6FD7">
            <w:pPr>
              <w:widowControl w:val="0"/>
              <w:autoSpaceDE w:val="0"/>
              <w:autoSpaceDN w:val="0"/>
              <w:adjustRightInd w:val="0"/>
              <w:spacing w:after="0" w:line="240" w:lineRule="auto"/>
              <w:jc w:val="both"/>
              <w:rPr>
                <w:rFonts w:ascii="Calibri" w:hAnsi="Calibri"/>
                <w:lang w:val="fr"/>
              </w:rPr>
            </w:pPr>
            <w:r w:rsidRPr="009A1657">
              <w:rPr>
                <w:lang w:val="fr"/>
              </w:rPr>
              <w:t>59</w:t>
            </w:r>
          </w:p>
        </w:tc>
        <w:tc>
          <w:tcPr>
            <w:tcW w:w="982"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6599204" w14:textId="77777777" w:rsidR="006A6BF9" w:rsidRPr="009A1657" w:rsidRDefault="006A6BF9" w:rsidP="005A6FD7">
            <w:pPr>
              <w:widowControl w:val="0"/>
              <w:autoSpaceDE w:val="0"/>
              <w:autoSpaceDN w:val="0"/>
              <w:adjustRightInd w:val="0"/>
              <w:spacing w:after="0" w:line="240" w:lineRule="auto"/>
              <w:jc w:val="both"/>
              <w:rPr>
                <w:rFonts w:ascii="Calibri" w:hAnsi="Calibri"/>
                <w:lang w:val="fr"/>
              </w:rPr>
            </w:pPr>
            <w:r w:rsidRPr="009A1657">
              <w:rPr>
                <w:lang w:val="fr"/>
              </w:rPr>
              <w:t>50</w:t>
            </w:r>
          </w:p>
        </w:tc>
        <w:tc>
          <w:tcPr>
            <w:tcW w:w="809"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5438A08" w14:textId="77777777" w:rsidR="006A6BF9" w:rsidRPr="009A1657" w:rsidRDefault="006A6BF9" w:rsidP="005A6FD7">
            <w:pPr>
              <w:widowControl w:val="0"/>
              <w:autoSpaceDE w:val="0"/>
              <w:autoSpaceDN w:val="0"/>
              <w:adjustRightInd w:val="0"/>
              <w:spacing w:after="0" w:line="240" w:lineRule="auto"/>
              <w:jc w:val="both"/>
              <w:rPr>
                <w:rFonts w:ascii="Calibri" w:hAnsi="Calibri"/>
                <w:lang w:val="fr"/>
              </w:rPr>
            </w:pPr>
            <w:r w:rsidRPr="009A1657">
              <w:rPr>
                <w:lang w:val="fr"/>
              </w:rPr>
              <w:t>28,5</w:t>
            </w:r>
          </w:p>
        </w:tc>
      </w:tr>
      <w:tr w:rsidR="006A6BF9" w:rsidRPr="00E3524A" w14:paraId="77473D8C" w14:textId="77777777" w:rsidTr="009A1657">
        <w:trPr>
          <w:trHeight w:val="265"/>
          <w:jc w:val="center"/>
        </w:trPr>
        <w:tc>
          <w:tcPr>
            <w:tcW w:w="5383" w:type="dxa"/>
            <w:tcBorders>
              <w:top w:val="single" w:sz="3" w:space="0" w:color="000000"/>
              <w:left w:val="single" w:sz="3" w:space="0" w:color="000000"/>
              <w:bottom w:val="single" w:sz="3" w:space="0" w:color="000000"/>
              <w:right w:val="single" w:sz="3" w:space="0" w:color="000000"/>
            </w:tcBorders>
            <w:shd w:val="clear" w:color="auto" w:fill="B8CCE4"/>
            <w:vAlign w:val="bottom"/>
          </w:tcPr>
          <w:p w14:paraId="08099D2D" w14:textId="77777777" w:rsidR="006A6BF9" w:rsidRPr="009A1657" w:rsidRDefault="006A6BF9" w:rsidP="005A6FD7">
            <w:pPr>
              <w:widowControl w:val="0"/>
              <w:autoSpaceDE w:val="0"/>
              <w:autoSpaceDN w:val="0"/>
              <w:adjustRightInd w:val="0"/>
              <w:spacing w:after="0" w:line="240" w:lineRule="auto"/>
              <w:jc w:val="both"/>
              <w:rPr>
                <w:lang w:val="fr"/>
              </w:rPr>
            </w:pPr>
            <w:r w:rsidRPr="009A1657">
              <w:rPr>
                <w:lang w:val="fr"/>
              </w:rPr>
              <w:t>Financement intérieur BSI en % dépenses totales</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3DF8888" w14:textId="77777777" w:rsidR="006A6BF9" w:rsidRPr="009A1657" w:rsidRDefault="006A6BF9" w:rsidP="005A6FD7">
            <w:pPr>
              <w:widowControl w:val="0"/>
              <w:autoSpaceDE w:val="0"/>
              <w:autoSpaceDN w:val="0"/>
              <w:adjustRightInd w:val="0"/>
              <w:spacing w:after="0" w:line="240" w:lineRule="auto"/>
              <w:jc w:val="both"/>
              <w:rPr>
                <w:rFonts w:ascii="Calibri" w:hAnsi="Calibri"/>
                <w:lang w:val="fr"/>
              </w:rPr>
            </w:pPr>
            <w:r w:rsidRPr="009A1657">
              <w:rPr>
                <w:lang w:val="fr"/>
              </w:rPr>
              <w:t>34</w:t>
            </w:r>
          </w:p>
        </w:tc>
        <w:tc>
          <w:tcPr>
            <w:tcW w:w="708"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185CAA8" w14:textId="77777777" w:rsidR="006A6BF9" w:rsidRPr="009A1657" w:rsidRDefault="006A6BF9" w:rsidP="005A6FD7">
            <w:pPr>
              <w:widowControl w:val="0"/>
              <w:autoSpaceDE w:val="0"/>
              <w:autoSpaceDN w:val="0"/>
              <w:adjustRightInd w:val="0"/>
              <w:spacing w:after="0" w:line="240" w:lineRule="auto"/>
              <w:jc w:val="both"/>
              <w:rPr>
                <w:rFonts w:ascii="Calibri" w:hAnsi="Calibri"/>
                <w:lang w:val="fr"/>
              </w:rPr>
            </w:pPr>
            <w:r w:rsidRPr="009A1657">
              <w:rPr>
                <w:lang w:val="fr"/>
              </w:rPr>
              <w:t>29</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4BC759B" w14:textId="77777777" w:rsidR="006A6BF9" w:rsidRPr="009A1657" w:rsidRDefault="006A6BF9" w:rsidP="005A6FD7">
            <w:pPr>
              <w:widowControl w:val="0"/>
              <w:autoSpaceDE w:val="0"/>
              <w:autoSpaceDN w:val="0"/>
              <w:adjustRightInd w:val="0"/>
              <w:spacing w:after="0" w:line="240" w:lineRule="auto"/>
              <w:jc w:val="both"/>
              <w:rPr>
                <w:rFonts w:ascii="Calibri" w:hAnsi="Calibri"/>
                <w:lang w:val="fr"/>
              </w:rPr>
            </w:pPr>
            <w:r w:rsidRPr="009A1657">
              <w:rPr>
                <w:lang w:val="fr"/>
              </w:rPr>
              <w:t>36</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CF8AEB3" w14:textId="77777777" w:rsidR="006A6BF9" w:rsidRPr="009A1657" w:rsidRDefault="006A6BF9" w:rsidP="005A6FD7">
            <w:pPr>
              <w:widowControl w:val="0"/>
              <w:autoSpaceDE w:val="0"/>
              <w:autoSpaceDN w:val="0"/>
              <w:adjustRightInd w:val="0"/>
              <w:spacing w:after="0" w:line="240" w:lineRule="auto"/>
              <w:jc w:val="both"/>
              <w:rPr>
                <w:rFonts w:ascii="Calibri" w:hAnsi="Calibri"/>
                <w:lang w:val="fr"/>
              </w:rPr>
            </w:pPr>
            <w:r w:rsidRPr="009A1657">
              <w:rPr>
                <w:lang w:val="fr"/>
              </w:rPr>
              <w:t>30</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B52D860" w14:textId="77777777" w:rsidR="006A6BF9" w:rsidRPr="009A1657" w:rsidRDefault="006A6BF9" w:rsidP="005A6FD7">
            <w:pPr>
              <w:widowControl w:val="0"/>
              <w:autoSpaceDE w:val="0"/>
              <w:autoSpaceDN w:val="0"/>
              <w:adjustRightInd w:val="0"/>
              <w:spacing w:after="0" w:line="240" w:lineRule="auto"/>
              <w:jc w:val="both"/>
              <w:rPr>
                <w:rFonts w:ascii="Calibri" w:hAnsi="Calibri"/>
                <w:lang w:val="fr"/>
              </w:rPr>
            </w:pPr>
            <w:r w:rsidRPr="009A1657">
              <w:rPr>
                <w:lang w:val="fr"/>
              </w:rPr>
              <w:t>26</w:t>
            </w:r>
          </w:p>
        </w:tc>
        <w:tc>
          <w:tcPr>
            <w:tcW w:w="982"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443C26E" w14:textId="77777777" w:rsidR="006A6BF9" w:rsidRPr="009A1657" w:rsidRDefault="006A6BF9" w:rsidP="005A6FD7">
            <w:pPr>
              <w:widowControl w:val="0"/>
              <w:autoSpaceDE w:val="0"/>
              <w:autoSpaceDN w:val="0"/>
              <w:adjustRightInd w:val="0"/>
              <w:spacing w:after="0" w:line="240" w:lineRule="auto"/>
              <w:jc w:val="both"/>
              <w:rPr>
                <w:rFonts w:ascii="Calibri" w:hAnsi="Calibri"/>
                <w:lang w:val="fr"/>
              </w:rPr>
            </w:pPr>
            <w:r w:rsidRPr="009A1657">
              <w:rPr>
                <w:lang w:val="fr"/>
              </w:rPr>
              <w:t>20</w:t>
            </w:r>
          </w:p>
        </w:tc>
        <w:tc>
          <w:tcPr>
            <w:tcW w:w="809"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686AA7D" w14:textId="77777777" w:rsidR="006A6BF9" w:rsidRPr="009A1657" w:rsidRDefault="006A6BF9" w:rsidP="005A6FD7">
            <w:pPr>
              <w:widowControl w:val="0"/>
              <w:autoSpaceDE w:val="0"/>
              <w:autoSpaceDN w:val="0"/>
              <w:adjustRightInd w:val="0"/>
              <w:spacing w:after="0" w:line="240" w:lineRule="auto"/>
              <w:jc w:val="both"/>
              <w:rPr>
                <w:rFonts w:ascii="Calibri" w:hAnsi="Calibri"/>
                <w:lang w:val="fr"/>
              </w:rPr>
            </w:pPr>
            <w:r w:rsidRPr="009A1657">
              <w:rPr>
                <w:lang w:val="fr"/>
              </w:rPr>
              <w:t>13,2</w:t>
            </w:r>
          </w:p>
        </w:tc>
      </w:tr>
      <w:tr w:rsidR="006A6BF9" w:rsidRPr="00E3524A" w14:paraId="49B7C0EE" w14:textId="77777777" w:rsidTr="009A1657">
        <w:trPr>
          <w:trHeight w:val="265"/>
          <w:jc w:val="center"/>
        </w:trPr>
        <w:tc>
          <w:tcPr>
            <w:tcW w:w="5383" w:type="dxa"/>
            <w:tcBorders>
              <w:top w:val="single" w:sz="3" w:space="0" w:color="000000"/>
              <w:left w:val="single" w:sz="3" w:space="0" w:color="000000"/>
              <w:bottom w:val="single" w:sz="3" w:space="0" w:color="000000"/>
              <w:right w:val="single" w:sz="3" w:space="0" w:color="000000"/>
            </w:tcBorders>
            <w:shd w:val="clear" w:color="auto" w:fill="B8CCE4"/>
            <w:vAlign w:val="bottom"/>
          </w:tcPr>
          <w:p w14:paraId="03111049" w14:textId="58A972A2" w:rsidR="006A6BF9" w:rsidRPr="009A1657" w:rsidRDefault="006A6BF9" w:rsidP="005A6FD7">
            <w:pPr>
              <w:widowControl w:val="0"/>
              <w:autoSpaceDE w:val="0"/>
              <w:autoSpaceDN w:val="0"/>
              <w:adjustRightInd w:val="0"/>
              <w:spacing w:after="0" w:line="240" w:lineRule="auto"/>
              <w:jc w:val="both"/>
              <w:rPr>
                <w:lang w:val="fr"/>
              </w:rPr>
            </w:pPr>
            <w:r w:rsidRPr="009A1657">
              <w:rPr>
                <w:lang w:val="fr"/>
              </w:rPr>
              <w:t>Financement intérieur</w:t>
            </w:r>
            <w:r w:rsidR="008E2C6B">
              <w:rPr>
                <w:szCs w:val="24"/>
                <w:lang w:val="fr"/>
              </w:rPr>
              <w:t>,</w:t>
            </w:r>
            <w:r w:rsidRPr="009A1657">
              <w:rPr>
                <w:lang w:val="fr"/>
              </w:rPr>
              <w:t xml:space="preserve"> Investissement et équipement en % dépenses totales</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0AA6DB4" w14:textId="77777777" w:rsidR="006A6BF9" w:rsidRPr="009A1657" w:rsidRDefault="006A6BF9" w:rsidP="005A6FD7">
            <w:pPr>
              <w:widowControl w:val="0"/>
              <w:autoSpaceDE w:val="0"/>
              <w:autoSpaceDN w:val="0"/>
              <w:adjustRightInd w:val="0"/>
              <w:spacing w:after="0" w:line="240" w:lineRule="auto"/>
              <w:jc w:val="both"/>
              <w:rPr>
                <w:rFonts w:ascii="Calibri" w:hAnsi="Calibri"/>
                <w:lang w:val="fr"/>
              </w:rPr>
            </w:pPr>
            <w:r w:rsidRPr="009A1657">
              <w:rPr>
                <w:lang w:val="fr"/>
              </w:rPr>
              <w:t>15</w:t>
            </w:r>
          </w:p>
        </w:tc>
        <w:tc>
          <w:tcPr>
            <w:tcW w:w="708"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53F5A2C" w14:textId="77777777" w:rsidR="006A6BF9" w:rsidRPr="009A1657" w:rsidRDefault="006A6BF9" w:rsidP="005A6FD7">
            <w:pPr>
              <w:widowControl w:val="0"/>
              <w:autoSpaceDE w:val="0"/>
              <w:autoSpaceDN w:val="0"/>
              <w:adjustRightInd w:val="0"/>
              <w:spacing w:after="0" w:line="240" w:lineRule="auto"/>
              <w:jc w:val="both"/>
              <w:rPr>
                <w:rFonts w:ascii="Calibri" w:hAnsi="Calibri"/>
                <w:lang w:val="fr"/>
              </w:rPr>
            </w:pPr>
            <w:r w:rsidRPr="009A1657">
              <w:rPr>
                <w:lang w:val="fr"/>
              </w:rPr>
              <w:t>14</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A733B47" w14:textId="77777777" w:rsidR="006A6BF9" w:rsidRPr="009A1657" w:rsidRDefault="006A6BF9" w:rsidP="005A6FD7">
            <w:pPr>
              <w:widowControl w:val="0"/>
              <w:autoSpaceDE w:val="0"/>
              <w:autoSpaceDN w:val="0"/>
              <w:adjustRightInd w:val="0"/>
              <w:spacing w:after="0" w:line="240" w:lineRule="auto"/>
              <w:jc w:val="both"/>
              <w:rPr>
                <w:rFonts w:ascii="Calibri" w:hAnsi="Calibri"/>
                <w:lang w:val="fr"/>
              </w:rPr>
            </w:pPr>
            <w:r w:rsidRPr="009A1657">
              <w:rPr>
                <w:lang w:val="fr"/>
              </w:rPr>
              <w:t>46</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1B5DED8" w14:textId="77777777" w:rsidR="006A6BF9" w:rsidRPr="009A1657" w:rsidRDefault="006A6BF9" w:rsidP="005A6FD7">
            <w:pPr>
              <w:widowControl w:val="0"/>
              <w:autoSpaceDE w:val="0"/>
              <w:autoSpaceDN w:val="0"/>
              <w:adjustRightInd w:val="0"/>
              <w:spacing w:after="0" w:line="240" w:lineRule="auto"/>
              <w:jc w:val="both"/>
              <w:rPr>
                <w:rFonts w:ascii="Calibri" w:hAnsi="Calibri"/>
                <w:lang w:val="fr"/>
              </w:rPr>
            </w:pPr>
            <w:r w:rsidRPr="009A1657">
              <w:rPr>
                <w:lang w:val="fr"/>
              </w:rPr>
              <w:t>28</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932EC51" w14:textId="77777777" w:rsidR="006A6BF9" w:rsidRPr="009A1657" w:rsidRDefault="006A6BF9" w:rsidP="005A6FD7">
            <w:pPr>
              <w:widowControl w:val="0"/>
              <w:autoSpaceDE w:val="0"/>
              <w:autoSpaceDN w:val="0"/>
              <w:adjustRightInd w:val="0"/>
              <w:spacing w:after="0" w:line="240" w:lineRule="auto"/>
              <w:jc w:val="both"/>
              <w:rPr>
                <w:rFonts w:ascii="Calibri" w:hAnsi="Calibri"/>
                <w:lang w:val="fr"/>
              </w:rPr>
            </w:pPr>
            <w:r w:rsidRPr="009A1657">
              <w:rPr>
                <w:lang w:val="fr"/>
              </w:rPr>
              <w:t>33</w:t>
            </w:r>
          </w:p>
        </w:tc>
        <w:tc>
          <w:tcPr>
            <w:tcW w:w="982"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1A0D630" w14:textId="77777777" w:rsidR="006A6BF9" w:rsidRPr="009A1657" w:rsidRDefault="006A6BF9" w:rsidP="005A6FD7">
            <w:pPr>
              <w:widowControl w:val="0"/>
              <w:autoSpaceDE w:val="0"/>
              <w:autoSpaceDN w:val="0"/>
              <w:adjustRightInd w:val="0"/>
              <w:spacing w:after="0" w:line="240" w:lineRule="auto"/>
              <w:jc w:val="both"/>
              <w:rPr>
                <w:rFonts w:ascii="Calibri" w:hAnsi="Calibri"/>
                <w:lang w:val="fr"/>
              </w:rPr>
            </w:pPr>
            <w:r w:rsidRPr="009A1657">
              <w:rPr>
                <w:lang w:val="fr"/>
              </w:rPr>
              <w:t>30</w:t>
            </w:r>
          </w:p>
        </w:tc>
        <w:tc>
          <w:tcPr>
            <w:tcW w:w="809"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245C589" w14:textId="77777777" w:rsidR="006A6BF9" w:rsidRPr="009A1657" w:rsidRDefault="006A6BF9" w:rsidP="005A6FD7">
            <w:pPr>
              <w:widowControl w:val="0"/>
              <w:autoSpaceDE w:val="0"/>
              <w:autoSpaceDN w:val="0"/>
              <w:adjustRightInd w:val="0"/>
              <w:spacing w:after="0" w:line="240" w:lineRule="auto"/>
              <w:jc w:val="both"/>
              <w:rPr>
                <w:rFonts w:ascii="Calibri" w:hAnsi="Calibri"/>
                <w:lang w:val="fr"/>
              </w:rPr>
            </w:pPr>
            <w:r w:rsidRPr="009A1657">
              <w:rPr>
                <w:lang w:val="fr"/>
              </w:rPr>
              <w:t>15,3</w:t>
            </w:r>
          </w:p>
        </w:tc>
      </w:tr>
      <w:tr w:rsidR="006A6BF9" w:rsidRPr="00E3524A" w14:paraId="283E3B0C" w14:textId="77777777" w:rsidTr="009A1657">
        <w:trPr>
          <w:trHeight w:val="265"/>
          <w:jc w:val="center"/>
        </w:trPr>
        <w:tc>
          <w:tcPr>
            <w:tcW w:w="5383" w:type="dxa"/>
            <w:tcBorders>
              <w:top w:val="single" w:sz="3" w:space="0" w:color="000000"/>
              <w:left w:val="single" w:sz="3" w:space="0" w:color="000000"/>
              <w:bottom w:val="single" w:sz="3" w:space="0" w:color="000000"/>
              <w:right w:val="single" w:sz="3" w:space="0" w:color="000000"/>
            </w:tcBorders>
            <w:shd w:val="clear" w:color="auto" w:fill="B8CCE4"/>
            <w:vAlign w:val="bottom"/>
          </w:tcPr>
          <w:p w14:paraId="29715217" w14:textId="77777777" w:rsidR="006A6BF9" w:rsidRPr="009A1657" w:rsidRDefault="006A6BF9" w:rsidP="005A6FD7">
            <w:pPr>
              <w:widowControl w:val="0"/>
              <w:autoSpaceDE w:val="0"/>
              <w:autoSpaceDN w:val="0"/>
              <w:adjustRightInd w:val="0"/>
              <w:spacing w:after="0" w:line="240" w:lineRule="auto"/>
              <w:jc w:val="both"/>
              <w:rPr>
                <w:lang w:val="fr"/>
              </w:rPr>
            </w:pPr>
            <w:r w:rsidRPr="009A1657">
              <w:rPr>
                <w:lang w:val="fr"/>
              </w:rPr>
              <w:t>Financement extérieur en % dépenses totales</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B670ED9" w14:textId="77777777" w:rsidR="006A6BF9" w:rsidRPr="009A1657" w:rsidRDefault="006A6BF9" w:rsidP="005A6FD7">
            <w:pPr>
              <w:widowControl w:val="0"/>
              <w:autoSpaceDE w:val="0"/>
              <w:autoSpaceDN w:val="0"/>
              <w:adjustRightInd w:val="0"/>
              <w:spacing w:after="0" w:line="240" w:lineRule="auto"/>
              <w:jc w:val="both"/>
              <w:rPr>
                <w:rFonts w:ascii="Calibri" w:hAnsi="Calibri"/>
                <w:lang w:val="fr"/>
              </w:rPr>
            </w:pPr>
            <w:r w:rsidRPr="009A1657">
              <w:rPr>
                <w:lang w:val="fr"/>
              </w:rPr>
              <w:t>51</w:t>
            </w:r>
          </w:p>
        </w:tc>
        <w:tc>
          <w:tcPr>
            <w:tcW w:w="708"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BB19A83" w14:textId="77777777" w:rsidR="006A6BF9" w:rsidRPr="009A1657" w:rsidRDefault="006A6BF9" w:rsidP="005A6FD7">
            <w:pPr>
              <w:widowControl w:val="0"/>
              <w:autoSpaceDE w:val="0"/>
              <w:autoSpaceDN w:val="0"/>
              <w:adjustRightInd w:val="0"/>
              <w:spacing w:after="0" w:line="240" w:lineRule="auto"/>
              <w:jc w:val="both"/>
              <w:rPr>
                <w:rFonts w:ascii="Calibri" w:hAnsi="Calibri"/>
                <w:lang w:val="fr"/>
              </w:rPr>
            </w:pPr>
            <w:r w:rsidRPr="009A1657">
              <w:rPr>
                <w:lang w:val="fr"/>
              </w:rPr>
              <w:t>57</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7815AD9" w14:textId="77777777" w:rsidR="006A6BF9" w:rsidRPr="009A1657" w:rsidRDefault="006A6BF9" w:rsidP="005A6FD7">
            <w:pPr>
              <w:widowControl w:val="0"/>
              <w:autoSpaceDE w:val="0"/>
              <w:autoSpaceDN w:val="0"/>
              <w:adjustRightInd w:val="0"/>
              <w:spacing w:after="0" w:line="240" w:lineRule="auto"/>
              <w:jc w:val="both"/>
              <w:rPr>
                <w:rFonts w:ascii="Calibri" w:hAnsi="Calibri"/>
                <w:lang w:val="fr"/>
              </w:rPr>
            </w:pPr>
            <w:r w:rsidRPr="009A1657">
              <w:rPr>
                <w:lang w:val="fr"/>
              </w:rPr>
              <w:t>19</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88706B5" w14:textId="77777777" w:rsidR="006A6BF9" w:rsidRPr="009A1657" w:rsidRDefault="006A6BF9" w:rsidP="005A6FD7">
            <w:pPr>
              <w:widowControl w:val="0"/>
              <w:autoSpaceDE w:val="0"/>
              <w:autoSpaceDN w:val="0"/>
              <w:adjustRightInd w:val="0"/>
              <w:spacing w:after="0" w:line="240" w:lineRule="auto"/>
              <w:jc w:val="both"/>
              <w:rPr>
                <w:rFonts w:ascii="Calibri" w:hAnsi="Calibri"/>
                <w:lang w:val="fr"/>
              </w:rPr>
            </w:pPr>
            <w:r w:rsidRPr="009A1657">
              <w:rPr>
                <w:lang w:val="fr"/>
              </w:rPr>
              <w:t>41</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F19195B" w14:textId="77777777" w:rsidR="006A6BF9" w:rsidRPr="009A1657" w:rsidRDefault="006A6BF9" w:rsidP="005A6FD7">
            <w:pPr>
              <w:widowControl w:val="0"/>
              <w:autoSpaceDE w:val="0"/>
              <w:autoSpaceDN w:val="0"/>
              <w:adjustRightInd w:val="0"/>
              <w:spacing w:after="0" w:line="240" w:lineRule="auto"/>
              <w:jc w:val="both"/>
              <w:rPr>
                <w:rFonts w:ascii="Calibri" w:hAnsi="Calibri"/>
                <w:lang w:val="fr"/>
              </w:rPr>
            </w:pPr>
            <w:r w:rsidRPr="009A1657">
              <w:rPr>
                <w:lang w:val="fr"/>
              </w:rPr>
              <w:t>41</w:t>
            </w:r>
          </w:p>
        </w:tc>
        <w:tc>
          <w:tcPr>
            <w:tcW w:w="982"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0EE9C76" w14:textId="77777777" w:rsidR="006A6BF9" w:rsidRPr="009A1657" w:rsidRDefault="006A6BF9" w:rsidP="005A6FD7">
            <w:pPr>
              <w:widowControl w:val="0"/>
              <w:autoSpaceDE w:val="0"/>
              <w:autoSpaceDN w:val="0"/>
              <w:adjustRightInd w:val="0"/>
              <w:spacing w:after="0" w:line="240" w:lineRule="auto"/>
              <w:jc w:val="both"/>
              <w:rPr>
                <w:rFonts w:ascii="Calibri" w:hAnsi="Calibri"/>
                <w:lang w:val="fr"/>
              </w:rPr>
            </w:pPr>
            <w:r w:rsidRPr="009A1657">
              <w:rPr>
                <w:lang w:val="fr"/>
              </w:rPr>
              <w:t>50</w:t>
            </w:r>
          </w:p>
        </w:tc>
        <w:tc>
          <w:tcPr>
            <w:tcW w:w="809"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CF543FE" w14:textId="77777777" w:rsidR="006A6BF9" w:rsidRPr="009A1657" w:rsidRDefault="006A6BF9" w:rsidP="005A6FD7">
            <w:pPr>
              <w:widowControl w:val="0"/>
              <w:autoSpaceDE w:val="0"/>
              <w:autoSpaceDN w:val="0"/>
              <w:adjustRightInd w:val="0"/>
              <w:spacing w:after="0" w:line="240" w:lineRule="auto"/>
              <w:jc w:val="both"/>
              <w:rPr>
                <w:rFonts w:ascii="Calibri" w:hAnsi="Calibri"/>
                <w:lang w:val="fr"/>
              </w:rPr>
            </w:pPr>
            <w:r w:rsidRPr="009A1657">
              <w:rPr>
                <w:lang w:val="fr"/>
              </w:rPr>
              <w:t>13,7</w:t>
            </w:r>
          </w:p>
        </w:tc>
      </w:tr>
      <w:tr w:rsidR="006A6BF9" w:rsidRPr="00E3524A" w14:paraId="09A0A555" w14:textId="77777777" w:rsidTr="009A1657">
        <w:trPr>
          <w:trHeight w:val="265"/>
          <w:jc w:val="center"/>
        </w:trPr>
        <w:tc>
          <w:tcPr>
            <w:tcW w:w="5383" w:type="dxa"/>
            <w:tcBorders>
              <w:top w:val="single" w:sz="3" w:space="0" w:color="000000"/>
              <w:left w:val="single" w:sz="3" w:space="0" w:color="000000"/>
              <w:bottom w:val="single" w:sz="3" w:space="0" w:color="000000"/>
              <w:right w:val="single" w:sz="3" w:space="0" w:color="000000"/>
            </w:tcBorders>
            <w:shd w:val="clear" w:color="auto" w:fill="B8CCE4"/>
            <w:vAlign w:val="bottom"/>
          </w:tcPr>
          <w:p w14:paraId="766BF1AE" w14:textId="779F8E6F" w:rsidR="006A6BF9" w:rsidRPr="009A1657" w:rsidRDefault="006A6BF9" w:rsidP="005A6FD7">
            <w:pPr>
              <w:widowControl w:val="0"/>
              <w:autoSpaceDE w:val="0"/>
              <w:autoSpaceDN w:val="0"/>
              <w:adjustRightInd w:val="0"/>
              <w:spacing w:after="0" w:line="240" w:lineRule="auto"/>
              <w:jc w:val="both"/>
              <w:rPr>
                <w:lang w:val="fr"/>
              </w:rPr>
            </w:pPr>
            <w:r w:rsidRPr="009A1657">
              <w:rPr>
                <w:lang w:val="fr"/>
              </w:rPr>
              <w:t xml:space="preserve">Dons projets en % </w:t>
            </w:r>
            <w:r w:rsidR="008E2C6B">
              <w:rPr>
                <w:szCs w:val="24"/>
                <w:lang w:val="fr"/>
              </w:rPr>
              <w:t xml:space="preserve">des </w:t>
            </w:r>
            <w:r w:rsidRPr="009A1657">
              <w:rPr>
                <w:lang w:val="fr"/>
              </w:rPr>
              <w:t>dépenses totales</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6239480" w14:textId="77777777" w:rsidR="006A6BF9" w:rsidRPr="009A1657" w:rsidRDefault="006A6BF9" w:rsidP="005A6FD7">
            <w:pPr>
              <w:widowControl w:val="0"/>
              <w:autoSpaceDE w:val="0"/>
              <w:autoSpaceDN w:val="0"/>
              <w:adjustRightInd w:val="0"/>
              <w:spacing w:after="0" w:line="240" w:lineRule="auto"/>
              <w:jc w:val="both"/>
              <w:rPr>
                <w:rFonts w:ascii="Calibri" w:hAnsi="Calibri"/>
                <w:lang w:val="fr"/>
              </w:rPr>
            </w:pPr>
            <w:r w:rsidRPr="009A1657">
              <w:rPr>
                <w:lang w:val="fr"/>
              </w:rPr>
              <w:t>27</w:t>
            </w:r>
          </w:p>
        </w:tc>
        <w:tc>
          <w:tcPr>
            <w:tcW w:w="708"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E04C8BE" w14:textId="77777777" w:rsidR="006A6BF9" w:rsidRPr="009A1657" w:rsidRDefault="006A6BF9" w:rsidP="005A6FD7">
            <w:pPr>
              <w:widowControl w:val="0"/>
              <w:autoSpaceDE w:val="0"/>
              <w:autoSpaceDN w:val="0"/>
              <w:adjustRightInd w:val="0"/>
              <w:spacing w:after="0" w:line="240" w:lineRule="auto"/>
              <w:jc w:val="both"/>
              <w:rPr>
                <w:rFonts w:ascii="Calibri" w:hAnsi="Calibri"/>
                <w:lang w:val="fr"/>
              </w:rPr>
            </w:pPr>
            <w:r w:rsidRPr="009A1657">
              <w:rPr>
                <w:lang w:val="fr"/>
              </w:rPr>
              <w:t>27</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895FD7C" w14:textId="77777777" w:rsidR="006A6BF9" w:rsidRPr="009A1657" w:rsidRDefault="006A6BF9" w:rsidP="005A6FD7">
            <w:pPr>
              <w:widowControl w:val="0"/>
              <w:autoSpaceDE w:val="0"/>
              <w:autoSpaceDN w:val="0"/>
              <w:adjustRightInd w:val="0"/>
              <w:spacing w:after="0" w:line="240" w:lineRule="auto"/>
              <w:jc w:val="both"/>
              <w:rPr>
                <w:rFonts w:ascii="Calibri" w:hAnsi="Calibri"/>
                <w:lang w:val="fr"/>
              </w:rPr>
            </w:pPr>
            <w:r w:rsidRPr="009A1657">
              <w:rPr>
                <w:lang w:val="fr"/>
              </w:rPr>
              <w:t>19</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D2A5D6F" w14:textId="77777777" w:rsidR="006A6BF9" w:rsidRPr="009A1657" w:rsidRDefault="006A6BF9" w:rsidP="005A6FD7">
            <w:pPr>
              <w:widowControl w:val="0"/>
              <w:autoSpaceDE w:val="0"/>
              <w:autoSpaceDN w:val="0"/>
              <w:adjustRightInd w:val="0"/>
              <w:spacing w:after="0" w:line="240" w:lineRule="auto"/>
              <w:jc w:val="both"/>
              <w:rPr>
                <w:rFonts w:ascii="Calibri" w:hAnsi="Calibri"/>
                <w:lang w:val="fr"/>
              </w:rPr>
            </w:pPr>
            <w:r w:rsidRPr="009A1657">
              <w:rPr>
                <w:lang w:val="fr"/>
              </w:rPr>
              <w:t>24</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D4F2791" w14:textId="77777777" w:rsidR="006A6BF9" w:rsidRPr="009A1657" w:rsidRDefault="006A6BF9" w:rsidP="005A6FD7">
            <w:pPr>
              <w:widowControl w:val="0"/>
              <w:autoSpaceDE w:val="0"/>
              <w:autoSpaceDN w:val="0"/>
              <w:adjustRightInd w:val="0"/>
              <w:spacing w:after="0" w:line="240" w:lineRule="auto"/>
              <w:jc w:val="both"/>
              <w:rPr>
                <w:rFonts w:ascii="Calibri" w:hAnsi="Calibri"/>
                <w:lang w:val="fr"/>
              </w:rPr>
            </w:pPr>
            <w:r w:rsidRPr="009A1657">
              <w:rPr>
                <w:lang w:val="fr"/>
              </w:rPr>
              <w:t>22</w:t>
            </w:r>
          </w:p>
        </w:tc>
        <w:tc>
          <w:tcPr>
            <w:tcW w:w="982"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0ADC103" w14:textId="77777777" w:rsidR="006A6BF9" w:rsidRPr="009A1657" w:rsidRDefault="006A6BF9" w:rsidP="005A6FD7">
            <w:pPr>
              <w:widowControl w:val="0"/>
              <w:autoSpaceDE w:val="0"/>
              <w:autoSpaceDN w:val="0"/>
              <w:adjustRightInd w:val="0"/>
              <w:spacing w:after="0" w:line="240" w:lineRule="auto"/>
              <w:jc w:val="both"/>
              <w:rPr>
                <w:rFonts w:ascii="Calibri" w:hAnsi="Calibri"/>
                <w:lang w:val="fr"/>
              </w:rPr>
            </w:pPr>
            <w:r w:rsidRPr="009A1657">
              <w:rPr>
                <w:lang w:val="fr"/>
              </w:rPr>
              <w:t>28</w:t>
            </w:r>
          </w:p>
        </w:tc>
        <w:tc>
          <w:tcPr>
            <w:tcW w:w="809"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4D27A0A" w14:textId="77777777" w:rsidR="006A6BF9" w:rsidRPr="009A1657" w:rsidRDefault="006A6BF9" w:rsidP="005A6FD7">
            <w:pPr>
              <w:widowControl w:val="0"/>
              <w:autoSpaceDE w:val="0"/>
              <w:autoSpaceDN w:val="0"/>
              <w:adjustRightInd w:val="0"/>
              <w:spacing w:after="0" w:line="240" w:lineRule="auto"/>
              <w:jc w:val="both"/>
              <w:rPr>
                <w:rFonts w:ascii="Calibri" w:hAnsi="Calibri"/>
                <w:lang w:val="fr"/>
              </w:rPr>
            </w:pPr>
            <w:r w:rsidRPr="009A1657">
              <w:rPr>
                <w:lang w:val="fr"/>
              </w:rPr>
              <w:t>3,7</w:t>
            </w:r>
          </w:p>
        </w:tc>
      </w:tr>
      <w:tr w:rsidR="006A6BF9" w:rsidRPr="00E3524A" w14:paraId="7F094233" w14:textId="77777777" w:rsidTr="009A1657">
        <w:trPr>
          <w:trHeight w:val="265"/>
          <w:jc w:val="center"/>
        </w:trPr>
        <w:tc>
          <w:tcPr>
            <w:tcW w:w="5383" w:type="dxa"/>
            <w:tcBorders>
              <w:top w:val="single" w:sz="3" w:space="0" w:color="000000"/>
              <w:left w:val="single" w:sz="3" w:space="0" w:color="000000"/>
              <w:bottom w:val="single" w:sz="3" w:space="0" w:color="000000"/>
              <w:right w:val="single" w:sz="3" w:space="0" w:color="000000"/>
            </w:tcBorders>
            <w:shd w:val="clear" w:color="auto" w:fill="B8CCE4"/>
            <w:vAlign w:val="bottom"/>
          </w:tcPr>
          <w:p w14:paraId="72F35D3B" w14:textId="3F283382" w:rsidR="006A6BF9" w:rsidRPr="009A1657" w:rsidRDefault="006A6BF9" w:rsidP="005A6FD7">
            <w:pPr>
              <w:widowControl w:val="0"/>
              <w:autoSpaceDE w:val="0"/>
              <w:autoSpaceDN w:val="0"/>
              <w:adjustRightInd w:val="0"/>
              <w:spacing w:after="0" w:line="240" w:lineRule="auto"/>
              <w:jc w:val="both"/>
              <w:rPr>
                <w:lang w:val="fr"/>
              </w:rPr>
            </w:pPr>
            <w:r w:rsidRPr="009A1657">
              <w:rPr>
                <w:lang w:val="fr"/>
              </w:rPr>
              <w:t xml:space="preserve">Emprunts en % </w:t>
            </w:r>
            <w:r w:rsidR="008E2C6B">
              <w:rPr>
                <w:szCs w:val="24"/>
                <w:lang w:val="fr"/>
              </w:rPr>
              <w:t xml:space="preserve">des </w:t>
            </w:r>
            <w:r w:rsidRPr="009A1657">
              <w:rPr>
                <w:lang w:val="fr"/>
              </w:rPr>
              <w:t>dépenses totales</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D4C98D7" w14:textId="77777777" w:rsidR="006A6BF9" w:rsidRPr="009A1657" w:rsidRDefault="006A6BF9" w:rsidP="005A6FD7">
            <w:pPr>
              <w:widowControl w:val="0"/>
              <w:autoSpaceDE w:val="0"/>
              <w:autoSpaceDN w:val="0"/>
              <w:adjustRightInd w:val="0"/>
              <w:spacing w:after="0" w:line="240" w:lineRule="auto"/>
              <w:jc w:val="both"/>
              <w:rPr>
                <w:rFonts w:ascii="Calibri" w:hAnsi="Calibri"/>
                <w:lang w:val="fr"/>
              </w:rPr>
            </w:pPr>
            <w:r w:rsidRPr="009A1657">
              <w:rPr>
                <w:lang w:val="fr"/>
              </w:rPr>
              <w:t>15</w:t>
            </w:r>
          </w:p>
        </w:tc>
        <w:tc>
          <w:tcPr>
            <w:tcW w:w="708"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E906C68" w14:textId="77777777" w:rsidR="006A6BF9" w:rsidRPr="009A1657" w:rsidRDefault="006A6BF9" w:rsidP="005A6FD7">
            <w:pPr>
              <w:widowControl w:val="0"/>
              <w:autoSpaceDE w:val="0"/>
              <w:autoSpaceDN w:val="0"/>
              <w:adjustRightInd w:val="0"/>
              <w:spacing w:after="0" w:line="240" w:lineRule="auto"/>
              <w:jc w:val="both"/>
              <w:rPr>
                <w:rFonts w:ascii="Calibri" w:hAnsi="Calibri"/>
                <w:lang w:val="fr"/>
              </w:rPr>
            </w:pPr>
            <w:r w:rsidRPr="009A1657">
              <w:rPr>
                <w:lang w:val="fr"/>
              </w:rPr>
              <w:t>22</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59BDF2D" w14:textId="77777777" w:rsidR="006A6BF9" w:rsidRPr="009A1657" w:rsidRDefault="006A6BF9" w:rsidP="005A6FD7">
            <w:pPr>
              <w:widowControl w:val="0"/>
              <w:autoSpaceDE w:val="0"/>
              <w:autoSpaceDN w:val="0"/>
              <w:adjustRightInd w:val="0"/>
              <w:spacing w:after="0" w:line="240" w:lineRule="auto"/>
              <w:jc w:val="both"/>
              <w:rPr>
                <w:rFonts w:ascii="Calibri" w:hAnsi="Calibri"/>
                <w:lang w:val="fr"/>
              </w:rPr>
            </w:pPr>
            <w:r w:rsidRPr="009A1657">
              <w:rPr>
                <w:lang w:val="fr"/>
              </w:rPr>
              <w:t>0</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7CD6B88" w14:textId="77777777" w:rsidR="006A6BF9" w:rsidRPr="009A1657" w:rsidRDefault="006A6BF9" w:rsidP="005A6FD7">
            <w:pPr>
              <w:widowControl w:val="0"/>
              <w:autoSpaceDE w:val="0"/>
              <w:autoSpaceDN w:val="0"/>
              <w:adjustRightInd w:val="0"/>
              <w:spacing w:after="0" w:line="240" w:lineRule="auto"/>
              <w:jc w:val="both"/>
              <w:rPr>
                <w:rFonts w:ascii="Calibri" w:hAnsi="Calibri"/>
                <w:lang w:val="fr"/>
              </w:rPr>
            </w:pPr>
            <w:r w:rsidRPr="009A1657">
              <w:rPr>
                <w:lang w:val="fr"/>
              </w:rPr>
              <w:t>15</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EA3245D" w14:textId="77777777" w:rsidR="006A6BF9" w:rsidRPr="009A1657" w:rsidRDefault="006A6BF9" w:rsidP="005A6FD7">
            <w:pPr>
              <w:widowControl w:val="0"/>
              <w:autoSpaceDE w:val="0"/>
              <w:autoSpaceDN w:val="0"/>
              <w:adjustRightInd w:val="0"/>
              <w:spacing w:after="0" w:line="240" w:lineRule="auto"/>
              <w:jc w:val="both"/>
              <w:rPr>
                <w:rFonts w:ascii="Calibri" w:hAnsi="Calibri"/>
                <w:lang w:val="fr"/>
              </w:rPr>
            </w:pPr>
            <w:r w:rsidRPr="009A1657">
              <w:rPr>
                <w:lang w:val="fr"/>
              </w:rPr>
              <w:t>13</w:t>
            </w:r>
          </w:p>
        </w:tc>
        <w:tc>
          <w:tcPr>
            <w:tcW w:w="982"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3B6C31A" w14:textId="77777777" w:rsidR="006A6BF9" w:rsidRPr="009A1657" w:rsidRDefault="006A6BF9" w:rsidP="005A6FD7">
            <w:pPr>
              <w:widowControl w:val="0"/>
              <w:autoSpaceDE w:val="0"/>
              <w:autoSpaceDN w:val="0"/>
              <w:adjustRightInd w:val="0"/>
              <w:spacing w:after="0" w:line="240" w:lineRule="auto"/>
              <w:jc w:val="both"/>
              <w:rPr>
                <w:rFonts w:ascii="Calibri" w:hAnsi="Calibri"/>
                <w:lang w:val="fr"/>
              </w:rPr>
            </w:pPr>
            <w:r w:rsidRPr="009A1657">
              <w:rPr>
                <w:lang w:val="fr"/>
              </w:rPr>
              <w:t>17</w:t>
            </w:r>
          </w:p>
        </w:tc>
        <w:tc>
          <w:tcPr>
            <w:tcW w:w="809"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5678294" w14:textId="77777777" w:rsidR="006A6BF9" w:rsidRPr="009A1657" w:rsidRDefault="006A6BF9" w:rsidP="005A6FD7">
            <w:pPr>
              <w:widowControl w:val="0"/>
              <w:autoSpaceDE w:val="0"/>
              <w:autoSpaceDN w:val="0"/>
              <w:adjustRightInd w:val="0"/>
              <w:spacing w:after="0" w:line="240" w:lineRule="auto"/>
              <w:jc w:val="both"/>
              <w:rPr>
                <w:rFonts w:ascii="Calibri" w:hAnsi="Calibri"/>
                <w:lang w:val="fr"/>
              </w:rPr>
            </w:pPr>
            <w:r w:rsidRPr="009A1657">
              <w:rPr>
                <w:lang w:val="fr"/>
              </w:rPr>
              <w:t>8,6</w:t>
            </w:r>
          </w:p>
        </w:tc>
      </w:tr>
      <w:tr w:rsidR="006A6BF9" w:rsidRPr="00E3524A" w14:paraId="7AD83686" w14:textId="77777777" w:rsidTr="009A1657">
        <w:trPr>
          <w:trHeight w:val="265"/>
          <w:jc w:val="center"/>
        </w:trPr>
        <w:tc>
          <w:tcPr>
            <w:tcW w:w="5383" w:type="dxa"/>
            <w:tcBorders>
              <w:top w:val="single" w:sz="3" w:space="0" w:color="000000"/>
              <w:left w:val="single" w:sz="3" w:space="0" w:color="000000"/>
              <w:bottom w:val="single" w:sz="3" w:space="0" w:color="000000"/>
              <w:right w:val="single" w:sz="3" w:space="0" w:color="000000"/>
            </w:tcBorders>
            <w:shd w:val="clear" w:color="auto" w:fill="B8CCE4"/>
            <w:vAlign w:val="bottom"/>
          </w:tcPr>
          <w:p w14:paraId="213DA7F3" w14:textId="044CCD62" w:rsidR="006A6BF9" w:rsidRPr="009A1657" w:rsidRDefault="006A6BF9" w:rsidP="005A6FD7">
            <w:pPr>
              <w:widowControl w:val="0"/>
              <w:autoSpaceDE w:val="0"/>
              <w:autoSpaceDN w:val="0"/>
              <w:adjustRightInd w:val="0"/>
              <w:spacing w:after="0" w:line="240" w:lineRule="auto"/>
              <w:jc w:val="both"/>
              <w:rPr>
                <w:lang w:val="fr"/>
              </w:rPr>
            </w:pPr>
            <w:r w:rsidRPr="009A1657">
              <w:rPr>
                <w:lang w:val="fr"/>
              </w:rPr>
              <w:t xml:space="preserve">Financement Appui budgétaire en % </w:t>
            </w:r>
            <w:r w:rsidR="008E2C6B">
              <w:rPr>
                <w:szCs w:val="24"/>
                <w:lang w:val="fr"/>
              </w:rPr>
              <w:t xml:space="preserve">des </w:t>
            </w:r>
            <w:r w:rsidRPr="009A1657">
              <w:rPr>
                <w:lang w:val="fr"/>
              </w:rPr>
              <w:t>dépenses totales</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560CDD9" w14:textId="77777777" w:rsidR="006A6BF9" w:rsidRPr="009A1657" w:rsidRDefault="006A6BF9" w:rsidP="005A6FD7">
            <w:pPr>
              <w:widowControl w:val="0"/>
              <w:autoSpaceDE w:val="0"/>
              <w:autoSpaceDN w:val="0"/>
              <w:adjustRightInd w:val="0"/>
              <w:spacing w:after="0" w:line="240" w:lineRule="auto"/>
              <w:jc w:val="both"/>
              <w:rPr>
                <w:rFonts w:ascii="Calibri" w:hAnsi="Calibri"/>
                <w:lang w:val="fr"/>
              </w:rPr>
            </w:pPr>
            <w:r w:rsidRPr="009A1657">
              <w:rPr>
                <w:lang w:val="fr"/>
              </w:rPr>
              <w:t>8</w:t>
            </w:r>
          </w:p>
        </w:tc>
        <w:tc>
          <w:tcPr>
            <w:tcW w:w="708"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DC5DCFD" w14:textId="77777777" w:rsidR="006A6BF9" w:rsidRPr="009A1657" w:rsidRDefault="006A6BF9" w:rsidP="005A6FD7">
            <w:pPr>
              <w:widowControl w:val="0"/>
              <w:autoSpaceDE w:val="0"/>
              <w:autoSpaceDN w:val="0"/>
              <w:adjustRightInd w:val="0"/>
              <w:spacing w:after="0" w:line="240" w:lineRule="auto"/>
              <w:jc w:val="both"/>
              <w:rPr>
                <w:rFonts w:ascii="Calibri" w:hAnsi="Calibri"/>
                <w:lang w:val="fr"/>
              </w:rPr>
            </w:pPr>
            <w:r w:rsidRPr="009A1657">
              <w:rPr>
                <w:lang w:val="fr"/>
              </w:rPr>
              <w:t>8</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ABBC9FA" w14:textId="77777777" w:rsidR="006A6BF9" w:rsidRPr="009A1657" w:rsidRDefault="006A6BF9" w:rsidP="005A6FD7">
            <w:pPr>
              <w:widowControl w:val="0"/>
              <w:autoSpaceDE w:val="0"/>
              <w:autoSpaceDN w:val="0"/>
              <w:adjustRightInd w:val="0"/>
              <w:spacing w:after="0" w:line="240" w:lineRule="auto"/>
              <w:jc w:val="both"/>
              <w:rPr>
                <w:rFonts w:ascii="Calibri" w:hAnsi="Calibri"/>
                <w:lang w:val="fr"/>
              </w:rPr>
            </w:pPr>
            <w:r w:rsidRPr="009A1657">
              <w:rPr>
                <w:lang w:val="fr"/>
              </w:rPr>
              <w:t>0</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1403D3D" w14:textId="77777777" w:rsidR="006A6BF9" w:rsidRPr="009A1657" w:rsidRDefault="006A6BF9" w:rsidP="005A6FD7">
            <w:pPr>
              <w:widowControl w:val="0"/>
              <w:autoSpaceDE w:val="0"/>
              <w:autoSpaceDN w:val="0"/>
              <w:adjustRightInd w:val="0"/>
              <w:spacing w:after="0" w:line="240" w:lineRule="auto"/>
              <w:jc w:val="both"/>
              <w:rPr>
                <w:rFonts w:ascii="Calibri" w:hAnsi="Calibri"/>
                <w:lang w:val="fr"/>
              </w:rPr>
            </w:pPr>
            <w:r w:rsidRPr="009A1657">
              <w:rPr>
                <w:lang w:val="fr"/>
              </w:rPr>
              <w:t>2</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879F03B" w14:textId="77777777" w:rsidR="006A6BF9" w:rsidRPr="009A1657" w:rsidRDefault="006A6BF9" w:rsidP="005A6FD7">
            <w:pPr>
              <w:widowControl w:val="0"/>
              <w:autoSpaceDE w:val="0"/>
              <w:autoSpaceDN w:val="0"/>
              <w:adjustRightInd w:val="0"/>
              <w:spacing w:after="0" w:line="240" w:lineRule="auto"/>
              <w:jc w:val="both"/>
              <w:rPr>
                <w:rFonts w:ascii="Calibri" w:hAnsi="Calibri"/>
                <w:lang w:val="fr"/>
              </w:rPr>
            </w:pPr>
            <w:r w:rsidRPr="009A1657">
              <w:rPr>
                <w:lang w:val="fr"/>
              </w:rPr>
              <w:t>6</w:t>
            </w:r>
          </w:p>
        </w:tc>
        <w:tc>
          <w:tcPr>
            <w:tcW w:w="982"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901BB37" w14:textId="77777777" w:rsidR="006A6BF9" w:rsidRPr="009A1657" w:rsidRDefault="006A6BF9" w:rsidP="005A6FD7">
            <w:pPr>
              <w:widowControl w:val="0"/>
              <w:autoSpaceDE w:val="0"/>
              <w:autoSpaceDN w:val="0"/>
              <w:adjustRightInd w:val="0"/>
              <w:spacing w:after="0" w:line="240" w:lineRule="auto"/>
              <w:jc w:val="both"/>
              <w:rPr>
                <w:rFonts w:ascii="Calibri" w:hAnsi="Calibri"/>
                <w:lang w:val="fr"/>
              </w:rPr>
            </w:pPr>
            <w:r w:rsidRPr="009A1657">
              <w:rPr>
                <w:lang w:val="fr"/>
              </w:rPr>
              <w:t>4</w:t>
            </w:r>
          </w:p>
        </w:tc>
        <w:tc>
          <w:tcPr>
            <w:tcW w:w="809"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277D94C" w14:textId="77777777" w:rsidR="006A6BF9" w:rsidRPr="009A1657" w:rsidRDefault="006A6BF9" w:rsidP="005A6FD7">
            <w:pPr>
              <w:widowControl w:val="0"/>
              <w:autoSpaceDE w:val="0"/>
              <w:autoSpaceDN w:val="0"/>
              <w:adjustRightInd w:val="0"/>
              <w:spacing w:after="0" w:line="240" w:lineRule="auto"/>
              <w:jc w:val="both"/>
              <w:rPr>
                <w:rFonts w:ascii="Calibri" w:hAnsi="Calibri"/>
                <w:lang w:val="fr"/>
              </w:rPr>
            </w:pPr>
            <w:r w:rsidRPr="009A1657">
              <w:rPr>
                <w:lang w:val="fr"/>
              </w:rPr>
              <w:t>1,2</w:t>
            </w:r>
          </w:p>
        </w:tc>
      </w:tr>
      <w:tr w:rsidR="006A6BF9" w:rsidRPr="00E3524A" w14:paraId="5248BB5B" w14:textId="77777777" w:rsidTr="009A1657">
        <w:trPr>
          <w:trHeight w:val="265"/>
          <w:jc w:val="center"/>
        </w:trPr>
        <w:tc>
          <w:tcPr>
            <w:tcW w:w="5383" w:type="dxa"/>
            <w:tcBorders>
              <w:top w:val="single" w:sz="3" w:space="0" w:color="000000"/>
              <w:left w:val="single" w:sz="3" w:space="0" w:color="000000"/>
              <w:bottom w:val="single" w:sz="3" w:space="0" w:color="000000"/>
              <w:right w:val="single" w:sz="3" w:space="0" w:color="000000"/>
            </w:tcBorders>
            <w:shd w:val="clear" w:color="auto" w:fill="B8CCE4"/>
            <w:vAlign w:val="bottom"/>
          </w:tcPr>
          <w:p w14:paraId="53B0A94A" w14:textId="77777777" w:rsidR="006A6BF9" w:rsidRPr="009A1657" w:rsidRDefault="006A6BF9" w:rsidP="005A6FD7">
            <w:pPr>
              <w:widowControl w:val="0"/>
              <w:autoSpaceDE w:val="0"/>
              <w:autoSpaceDN w:val="0"/>
              <w:adjustRightInd w:val="0"/>
              <w:spacing w:after="0" w:line="240" w:lineRule="auto"/>
              <w:jc w:val="both"/>
              <w:rPr>
                <w:lang w:val="fr"/>
              </w:rPr>
            </w:pPr>
            <w:r w:rsidRPr="009A1657">
              <w:rPr>
                <w:lang w:val="fr"/>
              </w:rPr>
              <w:t>Dépenses de capital (milliards FCFA)</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B5B6A67" w14:textId="77777777" w:rsidR="006A6BF9" w:rsidRPr="009A1657" w:rsidRDefault="006A6BF9" w:rsidP="005A6FD7">
            <w:pPr>
              <w:widowControl w:val="0"/>
              <w:autoSpaceDE w:val="0"/>
              <w:autoSpaceDN w:val="0"/>
              <w:adjustRightInd w:val="0"/>
              <w:spacing w:after="0" w:line="240" w:lineRule="auto"/>
              <w:jc w:val="both"/>
              <w:rPr>
                <w:rFonts w:ascii="Calibri" w:hAnsi="Calibri"/>
                <w:lang w:val="fr"/>
              </w:rPr>
            </w:pPr>
            <w:r w:rsidRPr="009A1657">
              <w:rPr>
                <w:lang w:val="fr"/>
              </w:rPr>
              <w:t>370</w:t>
            </w:r>
          </w:p>
        </w:tc>
        <w:tc>
          <w:tcPr>
            <w:tcW w:w="708"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D0DC82F" w14:textId="77777777" w:rsidR="006A6BF9" w:rsidRPr="009A1657" w:rsidRDefault="006A6BF9" w:rsidP="005A6FD7">
            <w:pPr>
              <w:widowControl w:val="0"/>
              <w:autoSpaceDE w:val="0"/>
              <w:autoSpaceDN w:val="0"/>
              <w:adjustRightInd w:val="0"/>
              <w:spacing w:after="0" w:line="240" w:lineRule="auto"/>
              <w:jc w:val="both"/>
              <w:rPr>
                <w:rFonts w:ascii="Calibri" w:hAnsi="Calibri"/>
                <w:lang w:val="fr"/>
              </w:rPr>
            </w:pPr>
            <w:r w:rsidRPr="009A1657">
              <w:rPr>
                <w:lang w:val="fr"/>
              </w:rPr>
              <w:t>444</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4C599F3" w14:textId="77777777" w:rsidR="006A6BF9" w:rsidRPr="009A1657" w:rsidRDefault="006A6BF9" w:rsidP="005A6FD7">
            <w:pPr>
              <w:widowControl w:val="0"/>
              <w:autoSpaceDE w:val="0"/>
              <w:autoSpaceDN w:val="0"/>
              <w:adjustRightInd w:val="0"/>
              <w:spacing w:after="0" w:line="240" w:lineRule="auto"/>
              <w:jc w:val="both"/>
              <w:rPr>
                <w:rFonts w:ascii="Calibri" w:hAnsi="Calibri"/>
                <w:lang w:val="fr"/>
              </w:rPr>
            </w:pPr>
            <w:r w:rsidRPr="009A1657">
              <w:rPr>
                <w:lang w:val="fr"/>
              </w:rPr>
              <w:t>170</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BAFE82D" w14:textId="77777777" w:rsidR="006A6BF9" w:rsidRPr="009A1657" w:rsidRDefault="006A6BF9" w:rsidP="005A6FD7">
            <w:pPr>
              <w:widowControl w:val="0"/>
              <w:autoSpaceDE w:val="0"/>
              <w:autoSpaceDN w:val="0"/>
              <w:adjustRightInd w:val="0"/>
              <w:spacing w:after="0" w:line="240" w:lineRule="auto"/>
              <w:jc w:val="both"/>
              <w:rPr>
                <w:rFonts w:ascii="Calibri" w:hAnsi="Calibri"/>
                <w:lang w:val="fr"/>
              </w:rPr>
            </w:pPr>
            <w:r w:rsidRPr="009A1657">
              <w:rPr>
                <w:lang w:val="fr"/>
              </w:rPr>
              <w:t>390</w:t>
            </w:r>
          </w:p>
        </w:tc>
        <w:tc>
          <w:tcPr>
            <w:tcW w:w="709"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66AEB93" w14:textId="77777777" w:rsidR="006A6BF9" w:rsidRPr="009A1657" w:rsidRDefault="006A6BF9" w:rsidP="005A6FD7">
            <w:pPr>
              <w:widowControl w:val="0"/>
              <w:autoSpaceDE w:val="0"/>
              <w:autoSpaceDN w:val="0"/>
              <w:adjustRightInd w:val="0"/>
              <w:spacing w:after="0" w:line="240" w:lineRule="auto"/>
              <w:jc w:val="both"/>
              <w:rPr>
                <w:rFonts w:ascii="Calibri" w:hAnsi="Calibri"/>
                <w:lang w:val="fr"/>
              </w:rPr>
            </w:pPr>
            <w:r w:rsidRPr="009A1657">
              <w:rPr>
                <w:lang w:val="fr"/>
              </w:rPr>
              <w:t>460</w:t>
            </w:r>
          </w:p>
        </w:tc>
        <w:tc>
          <w:tcPr>
            <w:tcW w:w="982"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EDC4F74" w14:textId="77777777" w:rsidR="006A6BF9" w:rsidRPr="009A1657" w:rsidRDefault="006A6BF9" w:rsidP="005A6FD7">
            <w:pPr>
              <w:widowControl w:val="0"/>
              <w:autoSpaceDE w:val="0"/>
              <w:autoSpaceDN w:val="0"/>
              <w:adjustRightInd w:val="0"/>
              <w:spacing w:after="0" w:line="240" w:lineRule="auto"/>
              <w:jc w:val="both"/>
              <w:rPr>
                <w:rFonts w:ascii="Calibri" w:hAnsi="Calibri"/>
                <w:lang w:val="fr"/>
              </w:rPr>
            </w:pPr>
            <w:r w:rsidRPr="009A1657">
              <w:rPr>
                <w:lang w:val="fr"/>
              </w:rPr>
              <w:t>566</w:t>
            </w:r>
          </w:p>
        </w:tc>
        <w:tc>
          <w:tcPr>
            <w:tcW w:w="809"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4E0E1F1" w14:textId="77777777" w:rsidR="006A6BF9" w:rsidRPr="009A1657" w:rsidRDefault="006A6BF9" w:rsidP="005A6FD7">
            <w:pPr>
              <w:widowControl w:val="0"/>
              <w:autoSpaceDE w:val="0"/>
              <w:autoSpaceDN w:val="0"/>
              <w:adjustRightInd w:val="0"/>
              <w:spacing w:after="0" w:line="240" w:lineRule="auto"/>
              <w:jc w:val="both"/>
              <w:rPr>
                <w:rFonts w:ascii="Calibri" w:hAnsi="Calibri"/>
                <w:lang w:val="fr"/>
              </w:rPr>
            </w:pPr>
            <w:r w:rsidRPr="009A1657">
              <w:rPr>
                <w:lang w:val="fr"/>
              </w:rPr>
              <w:t>739,9</w:t>
            </w:r>
          </w:p>
        </w:tc>
      </w:tr>
    </w:tbl>
    <w:p w14:paraId="4B4885F9" w14:textId="77777777" w:rsidR="00AA10D7" w:rsidRPr="00DF3B0D" w:rsidRDefault="00AA10D7" w:rsidP="00DF3B0D">
      <w:pPr>
        <w:spacing w:line="240" w:lineRule="auto"/>
        <w:jc w:val="both"/>
        <w:rPr>
          <w:rFonts w:ascii="Calibri" w:eastAsia="Times New Roman" w:hAnsi="Calibri" w:cs="Times New Roman"/>
          <w:b/>
          <w:bCs w:val="0"/>
          <w:sz w:val="16"/>
          <w:szCs w:val="16"/>
          <w:lang w:eastAsia="fr-FR"/>
        </w:rPr>
      </w:pPr>
      <w:r w:rsidRPr="00DF3B0D">
        <w:rPr>
          <w:b/>
          <w:sz w:val="16"/>
          <w:szCs w:val="16"/>
        </w:rPr>
        <w:t>Sources : Budgets d’Etat et TOFE</w:t>
      </w:r>
    </w:p>
    <w:p w14:paraId="38487B39" w14:textId="26ACA287" w:rsidR="00AA10D7" w:rsidRPr="00A85811" w:rsidRDefault="000908DC" w:rsidP="00A85811">
      <w:bookmarkStart w:id="82" w:name="_Toc507964407"/>
      <w:bookmarkStart w:id="83" w:name="_Toc510618342"/>
      <w:bookmarkStart w:id="84" w:name="_Toc517871011"/>
      <w:r w:rsidRPr="004F6135">
        <w:rPr>
          <w:b/>
        </w:rPr>
        <w:t xml:space="preserve">Graphique </w:t>
      </w:r>
      <w:r w:rsidR="0071262F" w:rsidRPr="004F6135">
        <w:rPr>
          <w:b/>
        </w:rPr>
        <w:fldChar w:fldCharType="begin"/>
      </w:r>
      <w:r w:rsidR="00700380" w:rsidRPr="004F6135">
        <w:rPr>
          <w:b/>
        </w:rPr>
        <w:instrText xml:space="preserve"> SEQ Graphique \* ARABIC </w:instrText>
      </w:r>
      <w:r w:rsidR="0071262F" w:rsidRPr="004F6135">
        <w:rPr>
          <w:b/>
        </w:rPr>
        <w:fldChar w:fldCharType="separate"/>
      </w:r>
      <w:r w:rsidR="00D25DF6">
        <w:rPr>
          <w:b/>
          <w:noProof/>
        </w:rPr>
        <w:t>2</w:t>
      </w:r>
      <w:r w:rsidR="0071262F" w:rsidRPr="004F6135">
        <w:rPr>
          <w:b/>
        </w:rPr>
        <w:fldChar w:fldCharType="end"/>
      </w:r>
      <w:r w:rsidR="00AA10D7" w:rsidRPr="004F6135">
        <w:rPr>
          <w:b/>
        </w:rPr>
        <w:t>:</w:t>
      </w:r>
      <w:r w:rsidR="00AA10D7" w:rsidRPr="00A85811">
        <w:t xml:space="preserve"> Evolution des financements extérieur et intérieur en % des dépenses totales</w:t>
      </w:r>
      <w:bookmarkEnd w:id="82"/>
      <w:bookmarkEnd w:id="83"/>
      <w:bookmarkEnd w:id="84"/>
    </w:p>
    <w:p w14:paraId="116FE333" w14:textId="77777777" w:rsidR="00975A8E" w:rsidRPr="00E3524A" w:rsidRDefault="00BF003E" w:rsidP="00975A8E">
      <w:pPr>
        <w:spacing w:after="0" w:line="240" w:lineRule="auto"/>
        <w:jc w:val="both"/>
        <w:rPr>
          <w:szCs w:val="24"/>
        </w:rPr>
      </w:pPr>
      <w:r>
        <w:rPr>
          <w:noProof/>
          <w:szCs w:val="24"/>
          <w:lang w:eastAsia="fr-FR"/>
        </w:rPr>
        <w:pict w14:anchorId="4C6816DA">
          <v:shape id="Graphique 25" o:spid="_x0000_i1026" type="#_x0000_t75" style="width:454pt;height:225.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">
            <v:imagedata r:id="rId15" o:title=""/>
            <o:lock v:ext="edit" aspectratio="f"/>
          </v:shape>
        </w:pict>
      </w:r>
    </w:p>
    <w:p w14:paraId="15320DA8" w14:textId="77777777" w:rsidR="00AA10D7" w:rsidRPr="00DF3B0D" w:rsidRDefault="00AA10D7" w:rsidP="00462444">
      <w:pPr>
        <w:spacing w:after="0" w:line="240" w:lineRule="auto"/>
        <w:jc w:val="both"/>
        <w:rPr>
          <w:rFonts w:ascii="Calibri" w:eastAsia="Times New Roman" w:hAnsi="Calibri" w:cs="Times New Roman"/>
          <w:b/>
          <w:bCs w:val="0"/>
          <w:sz w:val="16"/>
          <w:szCs w:val="16"/>
          <w:lang w:eastAsia="fr-FR"/>
        </w:rPr>
      </w:pPr>
      <w:r w:rsidRPr="00DF3B0D">
        <w:rPr>
          <w:b/>
          <w:sz w:val="16"/>
          <w:szCs w:val="16"/>
        </w:rPr>
        <w:t>Sources : Budgets d’Etat et TOFE</w:t>
      </w:r>
    </w:p>
    <w:p w14:paraId="3C42B3E2" w14:textId="77777777" w:rsidR="00AA10D7" w:rsidRPr="00E3524A" w:rsidRDefault="00AA10D7" w:rsidP="00462444">
      <w:pPr>
        <w:spacing w:after="0" w:line="240" w:lineRule="auto"/>
        <w:jc w:val="both"/>
        <w:rPr>
          <w:szCs w:val="24"/>
        </w:rPr>
      </w:pPr>
    </w:p>
    <w:p w14:paraId="65FBB460" w14:textId="2D2F23D2" w:rsidR="00AA10D7" w:rsidRDefault="00AA10D7" w:rsidP="005A6FD7">
      <w:pPr>
        <w:spacing w:after="0" w:line="240" w:lineRule="auto"/>
        <w:jc w:val="both"/>
        <w:rPr>
          <w:szCs w:val="24"/>
        </w:rPr>
      </w:pPr>
      <w:r w:rsidRPr="00E3524A">
        <w:rPr>
          <w:szCs w:val="24"/>
        </w:rPr>
        <w:t>L’étude sur le potentiel fiscal menée en janvier 2016 par le Ministère de l’Economie et des Finances</w:t>
      </w:r>
      <w:r w:rsidR="004C39D0" w:rsidRPr="00E3524A">
        <w:rPr>
          <w:rStyle w:val="Appelnotedebasdep"/>
          <w:szCs w:val="24"/>
        </w:rPr>
        <w:footnoteReference w:id="5"/>
      </w:r>
      <w:r w:rsidRPr="00E3524A">
        <w:rPr>
          <w:szCs w:val="24"/>
        </w:rPr>
        <w:t xml:space="preserve"> montre les principales limites à la mobilisation optimale des recettes, liées :</w:t>
      </w:r>
    </w:p>
    <w:p w14:paraId="0443A776" w14:textId="77777777" w:rsidR="00DF3B0D" w:rsidRPr="00E3524A" w:rsidRDefault="00DF3B0D" w:rsidP="005A6FD7">
      <w:pPr>
        <w:spacing w:after="0" w:line="240" w:lineRule="auto"/>
        <w:jc w:val="both"/>
        <w:rPr>
          <w:rFonts w:ascii="Calibri" w:eastAsia="Times New Roman" w:hAnsi="Calibri" w:cs="Times New Roman"/>
          <w:bCs w:val="0"/>
          <w:szCs w:val="24"/>
          <w:lang w:eastAsia="fr-FR"/>
        </w:rPr>
      </w:pPr>
    </w:p>
    <w:p w14:paraId="327C1284" w14:textId="77777777" w:rsidR="00AA10D7" w:rsidRPr="00E3524A" w:rsidRDefault="002C78DE" w:rsidP="005A6FD7">
      <w:pPr>
        <w:pStyle w:val="Paragraphedeliste"/>
        <w:numPr>
          <w:ilvl w:val="0"/>
          <w:numId w:val="4"/>
        </w:numPr>
        <w:jc w:val="both"/>
      </w:pPr>
      <w:r>
        <w:t xml:space="preserve">à </w:t>
      </w:r>
      <w:r w:rsidR="00AA10D7" w:rsidRPr="00E3524A">
        <w:t>l’étroitesse de l’assiette fiscale avec notamment la sous-fiscalisation de l’agriculture et du commerce dont le poids dans l’économie nationale est prédominant ;</w:t>
      </w:r>
    </w:p>
    <w:p w14:paraId="5CDF11B7" w14:textId="047DF952" w:rsidR="00AA10D7" w:rsidRPr="00E3524A" w:rsidRDefault="002C78DE" w:rsidP="005A6FD7">
      <w:pPr>
        <w:pStyle w:val="Paragraphedeliste"/>
        <w:numPr>
          <w:ilvl w:val="0"/>
          <w:numId w:val="4"/>
        </w:numPr>
        <w:jc w:val="both"/>
      </w:pPr>
      <w:r>
        <w:t>au</w:t>
      </w:r>
      <w:r w:rsidR="00AA10D7" w:rsidRPr="00E3524A">
        <w:t xml:space="preserve"> poids des exonérations fiscales, qui ont représenté 4,2% du PIB en 2013 ; </w:t>
      </w:r>
    </w:p>
    <w:p w14:paraId="74B7896C" w14:textId="7A1CCDDA" w:rsidR="00AA10D7" w:rsidRPr="00E3524A" w:rsidRDefault="002C78DE" w:rsidP="005A6FD7">
      <w:pPr>
        <w:pStyle w:val="Paragraphedeliste"/>
        <w:numPr>
          <w:ilvl w:val="0"/>
          <w:numId w:val="3"/>
        </w:numPr>
        <w:ind w:left="709"/>
        <w:jc w:val="both"/>
      </w:pPr>
      <w:r>
        <w:t>aux</w:t>
      </w:r>
      <w:r w:rsidR="00336929">
        <w:t xml:space="preserve"> impacts de la fraude et de </w:t>
      </w:r>
      <w:r w:rsidR="00AA10D7" w:rsidRPr="00E3524A">
        <w:t>la corruption estimés à 2,8% du PIB</w:t>
      </w:r>
      <w:r w:rsidR="00970CAE">
        <w:rPr>
          <w:lang w:val="fr"/>
        </w:rPr>
        <w:t>.</w:t>
      </w:r>
    </w:p>
    <w:p w14:paraId="401FDC4F" w14:textId="77777777" w:rsidR="00DF3B0D" w:rsidRDefault="00DF3B0D" w:rsidP="005A6FD7">
      <w:pPr>
        <w:spacing w:after="0" w:line="240" w:lineRule="auto"/>
        <w:jc w:val="both"/>
        <w:rPr>
          <w:szCs w:val="24"/>
        </w:rPr>
      </w:pPr>
    </w:p>
    <w:p w14:paraId="2153A814" w14:textId="1F306831" w:rsidR="00AA10D7" w:rsidRPr="00E3524A" w:rsidRDefault="00AA10D7" w:rsidP="005A6FD7">
      <w:pPr>
        <w:spacing w:after="0" w:line="240" w:lineRule="auto"/>
        <w:jc w:val="both"/>
        <w:rPr>
          <w:rFonts w:ascii="Calibri" w:eastAsia="Times New Roman" w:hAnsi="Calibri" w:cs="Times New Roman"/>
          <w:bCs w:val="0"/>
          <w:szCs w:val="24"/>
          <w:lang w:eastAsia="fr-FR"/>
        </w:rPr>
      </w:pPr>
      <w:r w:rsidRPr="00E3524A">
        <w:rPr>
          <w:szCs w:val="24"/>
        </w:rPr>
        <w:t>En matière de fiscalité locale, les ressources sont faibles et dépendent</w:t>
      </w:r>
      <w:r w:rsidR="008E2C6B">
        <w:rPr>
          <w:szCs w:val="24"/>
        </w:rPr>
        <w:t>,</w:t>
      </w:r>
      <w:r w:rsidRPr="00E3524A">
        <w:rPr>
          <w:szCs w:val="24"/>
        </w:rPr>
        <w:t xml:space="preserve"> pour une grande part</w:t>
      </w:r>
      <w:r w:rsidR="008E2C6B">
        <w:rPr>
          <w:szCs w:val="24"/>
        </w:rPr>
        <w:t>,</w:t>
      </w:r>
      <w:r w:rsidRPr="00E3524A">
        <w:rPr>
          <w:szCs w:val="24"/>
        </w:rPr>
        <w:t xml:space="preserve"> des transferts de l’Etat central aux collectivités. Les recettes locales totales sont évaluées à 12% du PIB sur la période 2011-</w:t>
      </w:r>
      <w:r w:rsidR="00E9230A" w:rsidRPr="009A1657">
        <w:rPr>
          <w:lang w:val="fr"/>
        </w:rPr>
        <w:t>20</w:t>
      </w:r>
      <w:r w:rsidR="005D335D" w:rsidRPr="009A1657">
        <w:rPr>
          <w:lang w:val="fr"/>
        </w:rPr>
        <w:t>13</w:t>
      </w:r>
      <w:r w:rsidRPr="00E3524A">
        <w:rPr>
          <w:szCs w:val="24"/>
        </w:rPr>
        <w:t xml:space="preserve"> (FMI, 2015).</w:t>
      </w:r>
    </w:p>
    <w:p w14:paraId="2163D7E4" w14:textId="77777777" w:rsidR="00DF3B0D" w:rsidRDefault="00DF3B0D" w:rsidP="005A6FD7">
      <w:pPr>
        <w:autoSpaceDE w:val="0"/>
        <w:autoSpaceDN w:val="0"/>
        <w:adjustRightInd w:val="0"/>
        <w:spacing w:after="0" w:line="240" w:lineRule="auto"/>
        <w:jc w:val="both"/>
        <w:rPr>
          <w:szCs w:val="24"/>
        </w:rPr>
      </w:pPr>
    </w:p>
    <w:p w14:paraId="0E5E0A64" w14:textId="77777777" w:rsidR="00AA10D7" w:rsidRPr="00E3524A" w:rsidRDefault="00AA10D7" w:rsidP="005A6FD7">
      <w:pPr>
        <w:autoSpaceDE w:val="0"/>
        <w:autoSpaceDN w:val="0"/>
        <w:adjustRightInd w:val="0"/>
        <w:spacing w:after="0" w:line="240" w:lineRule="auto"/>
        <w:jc w:val="both"/>
        <w:rPr>
          <w:rFonts w:ascii="Calibri" w:eastAsia="Times New Roman" w:hAnsi="Calibri" w:cs="Times New Roman"/>
          <w:bCs w:val="0"/>
          <w:szCs w:val="24"/>
          <w:lang w:eastAsia="fr-FR"/>
        </w:rPr>
      </w:pPr>
      <w:r w:rsidRPr="00E3524A">
        <w:rPr>
          <w:szCs w:val="24"/>
        </w:rPr>
        <w:t xml:space="preserve">Les faibles recouvrements de la fiscalité locale trouvent leur origine principalement dans : </w:t>
      </w:r>
    </w:p>
    <w:p w14:paraId="48C15985" w14:textId="3E12169C" w:rsidR="00AA10D7" w:rsidRPr="00E3524A" w:rsidRDefault="00AA10D7" w:rsidP="005A6FD7">
      <w:pPr>
        <w:pStyle w:val="Paragraphedeliste"/>
        <w:numPr>
          <w:ilvl w:val="0"/>
          <w:numId w:val="5"/>
        </w:numPr>
        <w:autoSpaceDE w:val="0"/>
        <w:autoSpaceDN w:val="0"/>
        <w:adjustRightInd w:val="0"/>
        <w:jc w:val="both"/>
      </w:pPr>
      <w:r w:rsidRPr="00E3524A">
        <w:t xml:space="preserve">l’absence de cadastre aussi bien en milieu urbain que rural rendant difficile toute mise </w:t>
      </w:r>
      <w:r w:rsidR="008E2C6B">
        <w:t xml:space="preserve">en </w:t>
      </w:r>
      <w:r w:rsidRPr="00E3524A">
        <w:t>œuvre efficace de l’impôt</w:t>
      </w:r>
      <w:r w:rsidR="00975A8E" w:rsidRPr="00E3524A">
        <w:t xml:space="preserve"> </w:t>
      </w:r>
      <w:r w:rsidR="008E2C6B">
        <w:t>sur le revenu</w:t>
      </w:r>
      <w:r w:rsidR="00612E8E">
        <w:t xml:space="preserve"> </w:t>
      </w:r>
      <w:r w:rsidRPr="00E3524A">
        <w:t>foncier ;</w:t>
      </w:r>
    </w:p>
    <w:p w14:paraId="3C943030" w14:textId="77777777" w:rsidR="00AA10D7" w:rsidRPr="00E3524A" w:rsidRDefault="00AA10D7" w:rsidP="005A6FD7">
      <w:pPr>
        <w:pStyle w:val="TxArtretrait"/>
        <w:numPr>
          <w:ilvl w:val="0"/>
          <w:numId w:val="5"/>
        </w:numPr>
        <w:rPr>
          <w:i/>
          <w:szCs w:val="24"/>
        </w:rPr>
      </w:pPr>
      <w:r w:rsidRPr="00E3524A">
        <w:rPr>
          <w:szCs w:val="24"/>
        </w:rPr>
        <w:t>les faibles capacités des administrations fiscales communales</w:t>
      </w:r>
      <w:r w:rsidR="00FC11E1" w:rsidRPr="00E3524A">
        <w:rPr>
          <w:szCs w:val="24"/>
        </w:rPr>
        <w:t xml:space="preserve"> </w:t>
      </w:r>
      <w:r w:rsidRPr="00E3524A">
        <w:rPr>
          <w:szCs w:val="24"/>
        </w:rPr>
        <w:t>;</w:t>
      </w:r>
    </w:p>
    <w:p w14:paraId="1C09785B" w14:textId="77777777" w:rsidR="00AA10D7" w:rsidRPr="00E3524A" w:rsidRDefault="00AA10D7" w:rsidP="005A6FD7">
      <w:pPr>
        <w:pStyle w:val="Paragraphedeliste"/>
        <w:numPr>
          <w:ilvl w:val="0"/>
          <w:numId w:val="5"/>
        </w:numPr>
        <w:jc w:val="both"/>
      </w:pPr>
      <w:r w:rsidRPr="00E3524A">
        <w:t>une faible coordination entre les services</w:t>
      </w:r>
      <w:r w:rsidR="001A0FE2">
        <w:t xml:space="preserve"> publics</w:t>
      </w:r>
      <w:r w:rsidRPr="00E3524A">
        <w:t> ;</w:t>
      </w:r>
    </w:p>
    <w:p w14:paraId="325B0982" w14:textId="77777777" w:rsidR="00AA10D7" w:rsidRPr="00686FAB" w:rsidRDefault="00AA10D7" w:rsidP="005A6FD7">
      <w:pPr>
        <w:pStyle w:val="Paragraphedeliste"/>
        <w:numPr>
          <w:ilvl w:val="0"/>
          <w:numId w:val="5"/>
        </w:numPr>
        <w:jc w:val="both"/>
      </w:pPr>
      <w:r w:rsidRPr="00E3524A">
        <w:t xml:space="preserve">l’incivisme fiscal des </w:t>
      </w:r>
      <w:r w:rsidR="001A0FE2">
        <w:t>contribuables</w:t>
      </w:r>
      <w:r w:rsidRPr="00E3524A">
        <w:t>, etc.</w:t>
      </w:r>
    </w:p>
    <w:p w14:paraId="6988A0E2" w14:textId="77777777" w:rsidR="00686FAB" w:rsidRPr="00E3524A" w:rsidRDefault="00686FAB" w:rsidP="005A6FD7">
      <w:pPr>
        <w:pStyle w:val="Paragraphedeliste"/>
        <w:jc w:val="both"/>
      </w:pPr>
    </w:p>
    <w:p w14:paraId="3990E414" w14:textId="77777777" w:rsidR="00686FAB" w:rsidRPr="00A85811" w:rsidRDefault="00686FAB" w:rsidP="00A30EDB">
      <w:pPr>
        <w:pStyle w:val="Titre3"/>
        <w:numPr>
          <w:ilvl w:val="2"/>
          <w:numId w:val="34"/>
        </w:numPr>
        <w:spacing w:before="0" w:after="240" w:line="240" w:lineRule="auto"/>
        <w:jc w:val="both"/>
        <w:rPr>
          <w:rFonts w:ascii="Times New Roman" w:hAnsi="Times New Roman"/>
          <w:color w:val="auto"/>
        </w:rPr>
      </w:pPr>
      <w:bookmarkStart w:id="85" w:name="_Toc521417386"/>
      <w:r w:rsidRPr="00A85811">
        <w:rPr>
          <w:rFonts w:ascii="Times New Roman" w:hAnsi="Times New Roman"/>
          <w:color w:val="auto"/>
        </w:rPr>
        <w:t>Système bancaire et financier</w:t>
      </w:r>
      <w:bookmarkEnd w:id="85"/>
    </w:p>
    <w:p w14:paraId="068AB547" w14:textId="56FA4699" w:rsidR="00AA10D7" w:rsidRPr="00E3524A" w:rsidRDefault="00612E8E" w:rsidP="00DF3B0D">
      <w:pPr>
        <w:autoSpaceDE w:val="0"/>
        <w:autoSpaceDN w:val="0"/>
        <w:adjustRightInd w:val="0"/>
        <w:spacing w:line="240" w:lineRule="auto"/>
        <w:jc w:val="both"/>
        <w:rPr>
          <w:rFonts w:ascii="Calibri" w:eastAsia="Times New Roman" w:hAnsi="Calibri" w:cs="Times New Roman"/>
          <w:bCs w:val="0"/>
          <w:szCs w:val="24"/>
          <w:lang w:eastAsia="fr-FR"/>
        </w:rPr>
      </w:pPr>
      <w:r>
        <w:rPr>
          <w:rFonts w:cs="Times New Roman"/>
          <w:szCs w:val="24"/>
        </w:rPr>
        <w:t>À</w:t>
      </w:r>
      <w:r w:rsidR="00AA10D7" w:rsidRPr="00E3524A">
        <w:rPr>
          <w:szCs w:val="24"/>
        </w:rPr>
        <w:t xml:space="preserve"> l’instar des pays de l’UEMOA, le secteur financier malien est constitué par le réseau des banques et établissements financiers, les </w:t>
      </w:r>
      <w:r w:rsidR="00787E9E">
        <w:rPr>
          <w:szCs w:val="24"/>
        </w:rPr>
        <w:t>sociétés</w:t>
      </w:r>
      <w:r w:rsidR="00AA10D7" w:rsidRPr="00E3524A">
        <w:rPr>
          <w:szCs w:val="24"/>
        </w:rPr>
        <w:t xml:space="preserve"> d’assurances, les</w:t>
      </w:r>
      <w:r w:rsidR="00787E9E">
        <w:rPr>
          <w:szCs w:val="24"/>
        </w:rPr>
        <w:t xml:space="preserve"> Systèmes Financiers Décentralisés (SFD),</w:t>
      </w:r>
      <w:r w:rsidR="00AA10D7" w:rsidRPr="00E3524A">
        <w:rPr>
          <w:szCs w:val="24"/>
        </w:rPr>
        <w:t xml:space="preserve"> la Bourse Régionale des Valeurs Mobilières</w:t>
      </w:r>
      <w:r w:rsidR="00787E9E">
        <w:rPr>
          <w:szCs w:val="24"/>
        </w:rPr>
        <w:t>, etc</w:t>
      </w:r>
      <w:r w:rsidR="00AA10D7" w:rsidRPr="00E3524A">
        <w:rPr>
          <w:szCs w:val="24"/>
        </w:rPr>
        <w:t xml:space="preserve">. </w:t>
      </w:r>
    </w:p>
    <w:p w14:paraId="12590863" w14:textId="77777777" w:rsidR="00AA10D7" w:rsidRPr="00E3524A" w:rsidRDefault="00AA10D7" w:rsidP="00DF3B0D">
      <w:pPr>
        <w:autoSpaceDE w:val="0"/>
        <w:autoSpaceDN w:val="0"/>
        <w:adjustRightInd w:val="0"/>
        <w:spacing w:line="240" w:lineRule="auto"/>
        <w:jc w:val="both"/>
        <w:rPr>
          <w:rFonts w:ascii="Calibri" w:eastAsia="Times New Roman" w:hAnsi="Calibri" w:cs="Times New Roman"/>
          <w:bCs w:val="0"/>
          <w:szCs w:val="24"/>
          <w:lang w:eastAsia="fr-FR"/>
        </w:rPr>
      </w:pPr>
      <w:r w:rsidRPr="00E3524A">
        <w:rPr>
          <w:szCs w:val="24"/>
        </w:rPr>
        <w:t xml:space="preserve">L’essentiel des ressources pour le financement de l’économie est mobilisé au niveau des </w:t>
      </w:r>
      <w:r w:rsidR="00D0127D" w:rsidRPr="00E3524A">
        <w:rPr>
          <w:szCs w:val="24"/>
        </w:rPr>
        <w:t>b</w:t>
      </w:r>
      <w:r w:rsidRPr="00E3524A">
        <w:rPr>
          <w:szCs w:val="24"/>
        </w:rPr>
        <w:t xml:space="preserve">anques à travers les dépôts de la clientèle. Ces ressources qui sont essentiellement à vue, connaissent une progression constante du fait que les banques développent de plus en plus des instruments financiers nouveaux à travers les comptes d’épargne, la monétique ainsi qu’une politique de proximité à travers le développement de leurs </w:t>
      </w:r>
      <w:r w:rsidR="003731C6">
        <w:rPr>
          <w:szCs w:val="24"/>
        </w:rPr>
        <w:t>réseaux</w:t>
      </w:r>
      <w:r w:rsidRPr="00E3524A">
        <w:rPr>
          <w:szCs w:val="24"/>
        </w:rPr>
        <w:t xml:space="preserve">. </w:t>
      </w:r>
    </w:p>
    <w:p w14:paraId="7CA37C27" w14:textId="77777777" w:rsidR="00AA10D7" w:rsidRPr="00E3524A" w:rsidRDefault="00AA10D7" w:rsidP="00DF3B0D">
      <w:pPr>
        <w:autoSpaceDE w:val="0"/>
        <w:autoSpaceDN w:val="0"/>
        <w:adjustRightInd w:val="0"/>
        <w:spacing w:line="240" w:lineRule="auto"/>
        <w:jc w:val="both"/>
        <w:rPr>
          <w:rFonts w:ascii="Calibri" w:eastAsia="Times New Roman" w:hAnsi="Calibri" w:cs="Times New Roman"/>
          <w:bCs w:val="0"/>
          <w:szCs w:val="24"/>
          <w:lang w:eastAsia="fr-FR"/>
        </w:rPr>
      </w:pPr>
      <w:r w:rsidRPr="00E3524A">
        <w:rPr>
          <w:szCs w:val="24"/>
        </w:rPr>
        <w:t>Les crédits des banques à l’économie malienne enregistrent une forte progression, en dehors de l’année 2012 marquée par la crise sécuritaire au Nord du Mali. En constante augmentation, ils se sont accrus de plus de 18% en 2014 et de près de 20% en 2015. Ils ont représenté 22,6% du PIB en 2015. Ce taux est faible quand on le compare à ceux d’autres pays du continent. Il était en 2014 de 30% au Sénégal et au Togo, 34% au Nigéria, 77% au Maroc et 145% en Afrique du Sud.</w:t>
      </w:r>
    </w:p>
    <w:p w14:paraId="26DEDB3B" w14:textId="77777777" w:rsidR="00AA10D7" w:rsidRPr="00E3524A" w:rsidRDefault="00AA10D7" w:rsidP="00DF3B0D">
      <w:pPr>
        <w:autoSpaceDE w:val="0"/>
        <w:autoSpaceDN w:val="0"/>
        <w:adjustRightInd w:val="0"/>
        <w:spacing w:line="240" w:lineRule="auto"/>
        <w:jc w:val="both"/>
        <w:rPr>
          <w:rFonts w:ascii="Calibri" w:eastAsia="Times New Roman" w:hAnsi="Calibri" w:cs="Times New Roman"/>
          <w:bCs w:val="0"/>
          <w:szCs w:val="24"/>
          <w:lang w:eastAsia="fr-FR"/>
        </w:rPr>
      </w:pPr>
      <w:r w:rsidRPr="00E3524A">
        <w:rPr>
          <w:szCs w:val="24"/>
        </w:rPr>
        <w:t>Les crédits à court terme ont</w:t>
      </w:r>
      <w:r w:rsidR="002C78DE">
        <w:rPr>
          <w:szCs w:val="24"/>
        </w:rPr>
        <w:t>,</w:t>
      </w:r>
      <w:r w:rsidRPr="00E3524A">
        <w:rPr>
          <w:szCs w:val="24"/>
        </w:rPr>
        <w:t xml:space="preserve"> en 2015</w:t>
      </w:r>
      <w:r w:rsidR="002C78DE">
        <w:rPr>
          <w:szCs w:val="24"/>
        </w:rPr>
        <w:t>,</w:t>
      </w:r>
      <w:r w:rsidRPr="00E3524A">
        <w:rPr>
          <w:szCs w:val="24"/>
        </w:rPr>
        <w:t xml:space="preserve"> représenté 65,6% de l’ensemble des crédits à l’économie contre 34,4% pour les crédits à moyen terme</w:t>
      </w:r>
      <w:r w:rsidR="00FE64F7">
        <w:rPr>
          <w:szCs w:val="24"/>
        </w:rPr>
        <w:t xml:space="preserve">. </w:t>
      </w:r>
      <w:r w:rsidRPr="00E3524A">
        <w:rPr>
          <w:szCs w:val="24"/>
        </w:rPr>
        <w:t>Par ailleurs, si elle reste dans la moyenne des pays de l’UEMOA, l’économie malienne demeure sous bancarisée avec un taux de bancarisation de 14,6% contre 20,4% pour la Côte d’Ivoire, 19,6% pour le Togo, 17,1% pour le Bénin et 16,3% pour le Sénégal.</w:t>
      </w:r>
    </w:p>
    <w:p w14:paraId="4E8D3209" w14:textId="77777777" w:rsidR="00AA10D7" w:rsidRPr="00E3524A" w:rsidRDefault="00AA10D7" w:rsidP="008C709D">
      <w:pPr>
        <w:autoSpaceDE w:val="0"/>
        <w:autoSpaceDN w:val="0"/>
        <w:adjustRightInd w:val="0"/>
        <w:spacing w:line="240" w:lineRule="auto"/>
        <w:jc w:val="both"/>
        <w:rPr>
          <w:rFonts w:ascii="Calibri" w:eastAsia="Times New Roman" w:hAnsi="Calibri" w:cs="Times New Roman"/>
          <w:b/>
          <w:bCs w:val="0"/>
          <w:szCs w:val="24"/>
          <w:lang w:eastAsia="fr-FR"/>
        </w:rPr>
      </w:pPr>
      <w:r w:rsidRPr="00E3524A">
        <w:rPr>
          <w:b/>
          <w:szCs w:val="24"/>
        </w:rPr>
        <w:t>Près de la moitié des crédits à court terme (48,9%) sont alloués au secteur « Commerce, restaurant et hôtels » montrant le poids des activités de commerce dans les crédits bancaires. Les industries manufacturières ne bénéficient que de 12% des crédits à court terme. Les secteurs de l’électricité, eau et gaz, des BTP, des transports et communications reçoivent en moyenne 7 à 8,5% des crédits à court terme octroyés par les banques.</w:t>
      </w:r>
    </w:p>
    <w:p w14:paraId="19C567AD" w14:textId="77777777" w:rsidR="00AA10D7" w:rsidRPr="00E3524A" w:rsidRDefault="00AA10D7" w:rsidP="00DF3B0D">
      <w:pPr>
        <w:pStyle w:val="Default"/>
        <w:spacing w:after="240"/>
        <w:jc w:val="both"/>
        <w:rPr>
          <w:color w:val="auto"/>
        </w:rPr>
      </w:pPr>
      <w:r w:rsidRPr="00E3524A">
        <w:rPr>
          <w:rFonts w:ascii="Times New Roman" w:hAnsi="Times New Roman"/>
          <w:color w:val="auto"/>
        </w:rPr>
        <w:t>Les difficultés du financement bancaire de l’économie sont liées à :</w:t>
      </w:r>
    </w:p>
    <w:p w14:paraId="45271A9C" w14:textId="77777777" w:rsidR="00AA10D7" w:rsidRPr="00E3524A" w:rsidRDefault="00AA10D7" w:rsidP="005A6FD7">
      <w:pPr>
        <w:pStyle w:val="Default"/>
        <w:numPr>
          <w:ilvl w:val="0"/>
          <w:numId w:val="6"/>
        </w:numPr>
        <w:ind w:left="426" w:hanging="284"/>
        <w:jc w:val="both"/>
        <w:rPr>
          <w:color w:val="auto"/>
        </w:rPr>
      </w:pPr>
      <w:r w:rsidRPr="00E3524A">
        <w:rPr>
          <w:rFonts w:ascii="Times New Roman" w:hAnsi="Times New Roman"/>
          <w:color w:val="auto"/>
        </w:rPr>
        <w:t>la structure des ressources des banques</w:t>
      </w:r>
      <w:r w:rsidR="00FE64F7">
        <w:rPr>
          <w:rFonts w:ascii="Times New Roman" w:hAnsi="Times New Roman"/>
          <w:color w:val="auto"/>
        </w:rPr>
        <w:t>,</w:t>
      </w:r>
      <w:r w:rsidRPr="00E3524A">
        <w:rPr>
          <w:rFonts w:ascii="Times New Roman" w:hAnsi="Times New Roman"/>
          <w:color w:val="auto"/>
        </w:rPr>
        <w:t xml:space="preserve"> dominée par les dépôts à vue de la clientèle et partant la rareté des ressources longues des institutions financières qui constitue un problème structurel au Mali comme dans </w:t>
      </w:r>
      <w:r w:rsidR="00FE64F7">
        <w:rPr>
          <w:rFonts w:ascii="Times New Roman" w:hAnsi="Times New Roman"/>
          <w:color w:val="auto"/>
        </w:rPr>
        <w:t>les autres</w:t>
      </w:r>
      <w:r w:rsidRPr="00E3524A">
        <w:rPr>
          <w:rFonts w:ascii="Times New Roman" w:hAnsi="Times New Roman"/>
          <w:color w:val="auto"/>
        </w:rPr>
        <w:t xml:space="preserve"> pays de l’UEMOA ;</w:t>
      </w:r>
    </w:p>
    <w:p w14:paraId="0834A672" w14:textId="77777777" w:rsidR="00AA10D7" w:rsidRPr="00E3524A" w:rsidRDefault="00AA10D7" w:rsidP="005A6FD7">
      <w:pPr>
        <w:pStyle w:val="Default"/>
        <w:numPr>
          <w:ilvl w:val="0"/>
          <w:numId w:val="6"/>
        </w:numPr>
        <w:ind w:left="426" w:hanging="284"/>
        <w:jc w:val="both"/>
        <w:rPr>
          <w:color w:val="auto"/>
        </w:rPr>
      </w:pPr>
      <w:r w:rsidRPr="00E3524A">
        <w:rPr>
          <w:rFonts w:ascii="Times New Roman" w:hAnsi="Times New Roman"/>
          <w:color w:val="auto"/>
        </w:rPr>
        <w:t>le nombre limité d’interfaces (fonds de garantie, fonds de bonification des taux d’intérêt) qui ne facilite pas le financement de projets portés par des petites et moyennes entreprises, des acteurs du monde rural et du secteur informel ;</w:t>
      </w:r>
    </w:p>
    <w:p w14:paraId="66E219BC" w14:textId="77777777" w:rsidR="00AA10D7" w:rsidRPr="00E3524A" w:rsidRDefault="00AA10D7" w:rsidP="005A6FD7">
      <w:pPr>
        <w:pStyle w:val="Default"/>
        <w:numPr>
          <w:ilvl w:val="0"/>
          <w:numId w:val="6"/>
        </w:numPr>
        <w:ind w:left="426" w:hanging="284"/>
        <w:jc w:val="both"/>
        <w:rPr>
          <w:color w:val="auto"/>
        </w:rPr>
      </w:pPr>
      <w:r w:rsidRPr="00E3524A">
        <w:rPr>
          <w:rFonts w:ascii="Times New Roman" w:hAnsi="Times New Roman"/>
          <w:color w:val="auto"/>
        </w:rPr>
        <w:t>la faible diversification des institutions et des produits financiers avec une domination des crédits à court terme et l’absence d’institutions de financement spécialisées (banques d’affaires, sociétés de capital-risque) ;</w:t>
      </w:r>
    </w:p>
    <w:p w14:paraId="0B023597" w14:textId="77777777" w:rsidR="00AA10D7" w:rsidRPr="00E3524A" w:rsidRDefault="00AA10D7" w:rsidP="005A6FD7">
      <w:pPr>
        <w:pStyle w:val="Default"/>
        <w:numPr>
          <w:ilvl w:val="0"/>
          <w:numId w:val="6"/>
        </w:numPr>
        <w:ind w:left="426" w:hanging="284"/>
        <w:jc w:val="both"/>
        <w:rPr>
          <w:color w:val="auto"/>
        </w:rPr>
      </w:pPr>
      <w:r w:rsidRPr="00E3524A">
        <w:rPr>
          <w:rFonts w:ascii="Times New Roman" w:hAnsi="Times New Roman"/>
          <w:color w:val="auto"/>
        </w:rPr>
        <w:t>la faiblesse des fonds propres des banques ;</w:t>
      </w:r>
    </w:p>
    <w:p w14:paraId="6ECE91BB" w14:textId="77777777" w:rsidR="00AA10D7" w:rsidRPr="00E3524A" w:rsidRDefault="00AA10D7" w:rsidP="005A6FD7">
      <w:pPr>
        <w:pStyle w:val="Default"/>
        <w:numPr>
          <w:ilvl w:val="0"/>
          <w:numId w:val="6"/>
        </w:numPr>
        <w:ind w:left="426" w:hanging="284"/>
        <w:jc w:val="both"/>
        <w:rPr>
          <w:color w:val="auto"/>
        </w:rPr>
      </w:pPr>
      <w:r w:rsidRPr="00E3524A">
        <w:rPr>
          <w:rFonts w:ascii="Times New Roman" w:hAnsi="Times New Roman"/>
          <w:color w:val="auto"/>
        </w:rPr>
        <w:t>l’insuffisance des capitaux propres des entreprises qui limite leur solvabilité et leur capacité d’endettement auprès des banques ;</w:t>
      </w:r>
    </w:p>
    <w:p w14:paraId="05B9B5C3" w14:textId="47575005" w:rsidR="00AA10D7" w:rsidRPr="00466F20" w:rsidRDefault="00AA10D7" w:rsidP="005A6FD7">
      <w:pPr>
        <w:pStyle w:val="Default"/>
        <w:numPr>
          <w:ilvl w:val="0"/>
          <w:numId w:val="6"/>
        </w:numPr>
        <w:ind w:left="426" w:hanging="284"/>
        <w:jc w:val="both"/>
        <w:rPr>
          <w:color w:val="auto"/>
        </w:rPr>
      </w:pPr>
      <w:r w:rsidRPr="00E3524A">
        <w:rPr>
          <w:rFonts w:ascii="Times New Roman" w:hAnsi="Times New Roman"/>
          <w:color w:val="auto"/>
        </w:rPr>
        <w:t xml:space="preserve">le faible niveau de fiabilité des documents financiers et comptables des entreprises du secteur informel et </w:t>
      </w:r>
      <w:r w:rsidR="00612E8E">
        <w:rPr>
          <w:rFonts w:ascii="Times New Roman" w:hAnsi="Times New Roman"/>
          <w:color w:val="auto"/>
        </w:rPr>
        <w:t>des</w:t>
      </w:r>
      <w:r w:rsidRPr="00E3524A">
        <w:rPr>
          <w:rFonts w:ascii="Times New Roman" w:hAnsi="Times New Roman"/>
          <w:color w:val="auto"/>
        </w:rPr>
        <w:t xml:space="preserve"> PME. </w:t>
      </w:r>
    </w:p>
    <w:p w14:paraId="407EB303" w14:textId="77777777" w:rsidR="00466F20" w:rsidRPr="00E3524A" w:rsidRDefault="00466F20" w:rsidP="00466F20">
      <w:pPr>
        <w:pStyle w:val="Default"/>
        <w:ind w:left="142"/>
        <w:jc w:val="both"/>
        <w:rPr>
          <w:color w:val="auto"/>
        </w:rPr>
      </w:pPr>
    </w:p>
    <w:p w14:paraId="57A64445" w14:textId="77777777" w:rsidR="00686FAB" w:rsidRPr="00A85811" w:rsidRDefault="00686FAB" w:rsidP="00A30EDB">
      <w:pPr>
        <w:pStyle w:val="Titre3"/>
        <w:numPr>
          <w:ilvl w:val="2"/>
          <w:numId w:val="34"/>
        </w:numPr>
        <w:spacing w:before="0" w:after="240" w:line="240" w:lineRule="auto"/>
        <w:jc w:val="both"/>
        <w:rPr>
          <w:rFonts w:ascii="Times New Roman" w:hAnsi="Times New Roman"/>
          <w:color w:val="auto"/>
        </w:rPr>
      </w:pPr>
      <w:bookmarkStart w:id="86" w:name="_Toc488099722"/>
      <w:bookmarkStart w:id="87" w:name="_Toc502590352"/>
      <w:bookmarkStart w:id="88" w:name="_Toc508613284"/>
      <w:bookmarkStart w:id="89" w:name="_Toc510618343"/>
      <w:bookmarkStart w:id="90" w:name="_Toc521417387"/>
      <w:r w:rsidRPr="00A85811">
        <w:rPr>
          <w:rFonts w:ascii="Times New Roman" w:hAnsi="Times New Roman"/>
          <w:color w:val="auto"/>
        </w:rPr>
        <w:t>M</w:t>
      </w:r>
      <w:r w:rsidR="00AA10D7" w:rsidRPr="00A85811">
        <w:rPr>
          <w:rFonts w:ascii="Times New Roman" w:hAnsi="Times New Roman"/>
          <w:color w:val="auto"/>
        </w:rPr>
        <w:t>arché financier sous régional</w:t>
      </w:r>
      <w:bookmarkEnd w:id="86"/>
      <w:bookmarkEnd w:id="87"/>
      <w:bookmarkEnd w:id="88"/>
      <w:bookmarkEnd w:id="89"/>
      <w:bookmarkEnd w:id="90"/>
    </w:p>
    <w:p w14:paraId="2095DE2A" w14:textId="1B791A14" w:rsidR="00D83EA7" w:rsidRDefault="00D83EA7" w:rsidP="00B805CB">
      <w:pPr>
        <w:autoSpaceDE w:val="0"/>
        <w:autoSpaceDN w:val="0"/>
        <w:adjustRightInd w:val="0"/>
        <w:spacing w:after="0" w:line="240" w:lineRule="auto"/>
        <w:jc w:val="both"/>
      </w:pPr>
      <w:bookmarkStart w:id="91" w:name="_Toc488099723"/>
      <w:bookmarkStart w:id="92" w:name="_Toc502590353"/>
      <w:bookmarkStart w:id="93" w:name="_Toc508613285"/>
      <w:bookmarkStart w:id="94" w:name="_Toc510618344"/>
      <w:r w:rsidRPr="00D83EA7">
        <w:t xml:space="preserve">Les Etats de l’UEMOA ont créé, en décembre 1993, un marché financier sous régional </w:t>
      </w:r>
      <w:r w:rsidR="003F6924">
        <w:t>en vue</w:t>
      </w:r>
      <w:r w:rsidRPr="00D83EA7">
        <w:t xml:space="preserve"> de compléter et de renforcer les marchés monétaires et interbancaires, </w:t>
      </w:r>
      <w:r w:rsidR="003F6924">
        <w:t>pour</w:t>
      </w:r>
      <w:r w:rsidRPr="00D83EA7">
        <w:t xml:space="preserve"> répondre aux besoins de financement de plus en plus importants de leurs économies. Il comprend deux marchés, le marché des titres de l’Union et le marché boursier.</w:t>
      </w:r>
    </w:p>
    <w:p w14:paraId="3078B598" w14:textId="77777777" w:rsidR="00DA68F0" w:rsidRPr="00D83EA7" w:rsidRDefault="00DA68F0" w:rsidP="00B805CB">
      <w:pPr>
        <w:autoSpaceDE w:val="0"/>
        <w:autoSpaceDN w:val="0"/>
        <w:adjustRightInd w:val="0"/>
        <w:spacing w:after="0" w:line="240" w:lineRule="auto"/>
        <w:jc w:val="both"/>
      </w:pPr>
    </w:p>
    <w:p w14:paraId="21DB54DF" w14:textId="77777777" w:rsidR="00D83EA7" w:rsidRDefault="00D83EA7" w:rsidP="00B805CB">
      <w:pPr>
        <w:spacing w:after="0" w:line="240" w:lineRule="auto"/>
        <w:jc w:val="both"/>
        <w:rPr>
          <w:rFonts w:ascii="Arial" w:hAnsi="Arial"/>
          <w:bCs w:val="0"/>
        </w:rPr>
      </w:pPr>
      <w:r w:rsidRPr="00D83EA7">
        <w:t>Les émissions de titre du Mali ont enregistré une progression de 54,1% en passant de 590,5 milliards de FCFA en 2015 à 909,7 milliards en 2016 portant la part des émissions du pays à 10,8% du marché des titres de publics de l’Union, contre 8,0% en 2014 et 9,1% en 2015. Cette progression est à lier à l’emprunt obligataire par appel public à l’épargne de 100 milliards de FCFA sur 7 ans à un taux de 6.2%, émis en juillet 2016. Cet emprunt est destiné à financer la construction d’infrastructures diverses, notamment le Programme d’aménagement des infrastructures routières (Pairs), la réalisation du 2</w:t>
      </w:r>
      <w:r w:rsidRPr="00D83EA7">
        <w:rPr>
          <w:vertAlign w:val="superscript"/>
        </w:rPr>
        <w:t>ème</w:t>
      </w:r>
      <w:r w:rsidRPr="00D83EA7">
        <w:t>pont de Kayes, les études pour la réalisation du 4</w:t>
      </w:r>
      <w:r w:rsidRPr="00D83EA7">
        <w:rPr>
          <w:vertAlign w:val="superscript"/>
        </w:rPr>
        <w:t>e</w:t>
      </w:r>
      <w:r w:rsidRPr="009A1657">
        <w:rPr>
          <w:vertAlign w:val="superscript"/>
          <w:lang w:val="fr"/>
        </w:rPr>
        <w:t>me</w:t>
      </w:r>
      <w:r w:rsidRPr="00D83EA7">
        <w:t xml:space="preserve"> pont de Bamako et certains travaux d’urgence dans la capitale, en prévision du Sommet Afrique-France de janvier 2017.</w:t>
      </w:r>
      <w:r w:rsidRPr="00D83EA7">
        <w:rPr>
          <w:rFonts w:ascii="Arial" w:hAnsi="Arial"/>
          <w:bCs w:val="0"/>
        </w:rPr>
        <w:t xml:space="preserve"> </w:t>
      </w:r>
    </w:p>
    <w:p w14:paraId="7653C1E1" w14:textId="77777777" w:rsidR="00DA68F0" w:rsidRPr="00D83EA7" w:rsidRDefault="00DA68F0" w:rsidP="00B805CB">
      <w:pPr>
        <w:spacing w:after="0" w:line="240" w:lineRule="auto"/>
        <w:jc w:val="both"/>
        <w:rPr>
          <w:rFonts w:ascii="Arial" w:hAnsi="Arial"/>
          <w:bCs w:val="0"/>
        </w:rPr>
      </w:pPr>
    </w:p>
    <w:p w14:paraId="0641D0E6" w14:textId="77777777" w:rsidR="0010599F" w:rsidRDefault="0010599F" w:rsidP="00B805CB">
      <w:pPr>
        <w:spacing w:after="0" w:line="240" w:lineRule="auto"/>
        <w:jc w:val="both"/>
        <w:rPr>
          <w:szCs w:val="24"/>
        </w:rPr>
      </w:pPr>
      <w:r w:rsidRPr="00045BD4">
        <w:rPr>
          <w:szCs w:val="24"/>
        </w:rPr>
        <w:t xml:space="preserve">En plus des émissions de titres par appel public à l'épargne, les Etats de l'Union procèdent régulièrement, via l'Agence UEMOA-titres, à des émissions de bons et obligations du Trésor sur le marché des titres de l'UEMOA, en vue de lever les ressources additionnelles pour le financement de leurs économies. </w:t>
      </w:r>
      <w:r w:rsidRPr="00F94020">
        <w:rPr>
          <w:szCs w:val="24"/>
        </w:rPr>
        <w:t>A ce titre, le Mali a tiré sur ce guichet, un total de 373,356 milliards de FCFA en 2017.</w:t>
      </w:r>
    </w:p>
    <w:p w14:paraId="25F7BA48" w14:textId="77777777" w:rsidR="00B805CB" w:rsidRPr="00F94020" w:rsidRDefault="00B805CB" w:rsidP="00B805CB">
      <w:pPr>
        <w:spacing w:after="0" w:line="240" w:lineRule="auto"/>
        <w:jc w:val="both"/>
        <w:rPr>
          <w:szCs w:val="24"/>
        </w:rPr>
      </w:pPr>
    </w:p>
    <w:p w14:paraId="2BB234DF" w14:textId="77777777" w:rsidR="00AA10D7" w:rsidRDefault="00686FAB" w:rsidP="00B805CB">
      <w:pPr>
        <w:pStyle w:val="Titre3"/>
        <w:numPr>
          <w:ilvl w:val="2"/>
          <w:numId w:val="34"/>
        </w:numPr>
        <w:spacing w:before="0" w:line="240" w:lineRule="auto"/>
        <w:jc w:val="both"/>
        <w:rPr>
          <w:rFonts w:ascii="Times New Roman" w:hAnsi="Times New Roman"/>
          <w:color w:val="auto"/>
        </w:rPr>
      </w:pPr>
      <w:bookmarkStart w:id="95" w:name="_Toc521417388"/>
      <w:r w:rsidRPr="00A85811">
        <w:rPr>
          <w:rFonts w:ascii="Times New Roman" w:hAnsi="Times New Roman"/>
          <w:color w:val="auto"/>
        </w:rPr>
        <w:t xml:space="preserve">Institutions </w:t>
      </w:r>
      <w:bookmarkEnd w:id="91"/>
      <w:bookmarkEnd w:id="92"/>
      <w:bookmarkEnd w:id="93"/>
      <w:bookmarkEnd w:id="94"/>
      <w:r w:rsidR="008C709D" w:rsidRPr="00A85811">
        <w:rPr>
          <w:rFonts w:ascii="Times New Roman" w:hAnsi="Times New Roman"/>
          <w:color w:val="auto"/>
        </w:rPr>
        <w:t>de microfinance</w:t>
      </w:r>
      <w:bookmarkEnd w:id="95"/>
    </w:p>
    <w:p w14:paraId="6EA32B3F" w14:textId="77777777" w:rsidR="00B805CB" w:rsidRDefault="00B805CB" w:rsidP="00B805CB">
      <w:pPr>
        <w:autoSpaceDE w:val="0"/>
        <w:autoSpaceDN w:val="0"/>
        <w:adjustRightInd w:val="0"/>
        <w:spacing w:after="0" w:line="240" w:lineRule="auto"/>
        <w:jc w:val="both"/>
        <w:rPr>
          <w:szCs w:val="24"/>
        </w:rPr>
      </w:pPr>
    </w:p>
    <w:p w14:paraId="04BF00BC" w14:textId="03DBE618" w:rsidR="00D83EA7" w:rsidRDefault="00D83EA7" w:rsidP="00B805CB">
      <w:pPr>
        <w:autoSpaceDE w:val="0"/>
        <w:autoSpaceDN w:val="0"/>
        <w:adjustRightInd w:val="0"/>
        <w:spacing w:after="0" w:line="240" w:lineRule="auto"/>
        <w:jc w:val="both"/>
        <w:rPr>
          <w:szCs w:val="24"/>
        </w:rPr>
      </w:pPr>
      <w:r w:rsidRPr="00E3524A">
        <w:rPr>
          <w:szCs w:val="24"/>
        </w:rPr>
        <w:t>La microfinance constitue un outil de financement alternatif au financement bancaire en permettant d’insérer dans les circuits économiques modernes des catégories de populations jusqu’ici exclues,</w:t>
      </w:r>
      <w:r w:rsidRPr="00900217">
        <w:rPr>
          <w:szCs w:val="24"/>
        </w:rPr>
        <w:t xml:space="preserve"> </w:t>
      </w:r>
      <w:r>
        <w:rPr>
          <w:szCs w:val="24"/>
        </w:rPr>
        <w:t>en l’occurrence</w:t>
      </w:r>
      <w:r w:rsidRPr="00E3524A">
        <w:rPr>
          <w:szCs w:val="24"/>
        </w:rPr>
        <w:t xml:space="preserve"> les </w:t>
      </w:r>
      <w:r>
        <w:rPr>
          <w:szCs w:val="24"/>
        </w:rPr>
        <w:t>acteurs</w:t>
      </w:r>
      <w:r w:rsidRPr="00E3524A">
        <w:rPr>
          <w:szCs w:val="24"/>
        </w:rPr>
        <w:t xml:space="preserve"> ruraux, les femmes et les jeunes. </w:t>
      </w:r>
      <w:r w:rsidR="00612E8E">
        <w:rPr>
          <w:rFonts w:cs="Times New Roman"/>
          <w:szCs w:val="24"/>
        </w:rPr>
        <w:t>À</w:t>
      </w:r>
      <w:r w:rsidRPr="00E3524A">
        <w:rPr>
          <w:szCs w:val="24"/>
        </w:rPr>
        <w:t xml:space="preserve"> la différence du systèm</w:t>
      </w:r>
      <w:r>
        <w:rPr>
          <w:szCs w:val="24"/>
        </w:rPr>
        <w:t>e financier classique, la micro</w:t>
      </w:r>
      <w:r w:rsidRPr="00E3524A">
        <w:rPr>
          <w:szCs w:val="24"/>
        </w:rPr>
        <w:t xml:space="preserve">finance est une finance de proximité avec un contact direct </w:t>
      </w:r>
      <w:r>
        <w:rPr>
          <w:szCs w:val="24"/>
        </w:rPr>
        <w:t>entre les institutions de micro</w:t>
      </w:r>
      <w:r w:rsidRPr="00E3524A">
        <w:rPr>
          <w:szCs w:val="24"/>
        </w:rPr>
        <w:t>finance</w:t>
      </w:r>
      <w:r>
        <w:rPr>
          <w:szCs w:val="24"/>
        </w:rPr>
        <w:t xml:space="preserve"> </w:t>
      </w:r>
      <w:r w:rsidRPr="00E3524A">
        <w:rPr>
          <w:szCs w:val="24"/>
        </w:rPr>
        <w:t xml:space="preserve">et leurs clients. </w:t>
      </w:r>
    </w:p>
    <w:p w14:paraId="2E8BCEB1" w14:textId="77777777" w:rsidR="00DA68F0" w:rsidRPr="00E3524A" w:rsidRDefault="00DA68F0" w:rsidP="00B805CB">
      <w:pPr>
        <w:autoSpaceDE w:val="0"/>
        <w:autoSpaceDN w:val="0"/>
        <w:adjustRightInd w:val="0"/>
        <w:spacing w:after="0" w:line="240" w:lineRule="auto"/>
        <w:jc w:val="both"/>
        <w:rPr>
          <w:rFonts w:ascii="Calibri" w:eastAsia="Times New Roman" w:hAnsi="Calibri" w:cs="Times New Roman"/>
          <w:bCs w:val="0"/>
          <w:szCs w:val="24"/>
          <w:lang w:eastAsia="fr-FR"/>
        </w:rPr>
      </w:pPr>
    </w:p>
    <w:p w14:paraId="44851E16" w14:textId="39F948CB" w:rsidR="00D83EA7" w:rsidRDefault="00D83EA7" w:rsidP="00B805CB">
      <w:pPr>
        <w:spacing w:after="0" w:line="240" w:lineRule="auto"/>
        <w:jc w:val="both"/>
        <w:rPr>
          <w:szCs w:val="24"/>
        </w:rPr>
      </w:pPr>
      <w:r w:rsidRPr="00DD0C37">
        <w:rPr>
          <w:szCs w:val="24"/>
        </w:rPr>
        <w:t xml:space="preserve">En 2015, le Mali comptait 126 </w:t>
      </w:r>
      <w:r w:rsidR="00612E8E" w:rsidRPr="00E3524A">
        <w:rPr>
          <w:szCs w:val="24"/>
        </w:rPr>
        <w:t>Système</w:t>
      </w:r>
      <w:r w:rsidR="00612E8E">
        <w:rPr>
          <w:szCs w:val="24"/>
        </w:rPr>
        <w:t>s</w:t>
      </w:r>
      <w:r w:rsidR="00612E8E" w:rsidRPr="00E3524A">
        <w:rPr>
          <w:szCs w:val="24"/>
        </w:rPr>
        <w:t xml:space="preserve"> Financier</w:t>
      </w:r>
      <w:r w:rsidR="00612E8E">
        <w:rPr>
          <w:szCs w:val="24"/>
        </w:rPr>
        <w:t>s</w:t>
      </w:r>
      <w:r w:rsidR="00612E8E" w:rsidRPr="00E3524A">
        <w:rPr>
          <w:szCs w:val="24"/>
        </w:rPr>
        <w:t xml:space="preserve"> Décentralisé</w:t>
      </w:r>
      <w:r w:rsidR="00612E8E">
        <w:rPr>
          <w:szCs w:val="24"/>
        </w:rPr>
        <w:t>s</w:t>
      </w:r>
      <w:r w:rsidR="00612E8E" w:rsidRPr="00E3524A">
        <w:rPr>
          <w:szCs w:val="24"/>
        </w:rPr>
        <w:t xml:space="preserve"> </w:t>
      </w:r>
      <w:r w:rsidR="00612E8E">
        <w:rPr>
          <w:szCs w:val="24"/>
        </w:rPr>
        <w:t>(</w:t>
      </w:r>
      <w:r w:rsidRPr="00045BD4">
        <w:rPr>
          <w:szCs w:val="24"/>
        </w:rPr>
        <w:t>SFD</w:t>
      </w:r>
      <w:r w:rsidR="00612E8E">
        <w:rPr>
          <w:szCs w:val="24"/>
        </w:rPr>
        <w:t>)</w:t>
      </w:r>
      <w:r w:rsidRPr="00DD0C37">
        <w:rPr>
          <w:szCs w:val="24"/>
        </w:rPr>
        <w:t xml:space="preserve"> dont 70 mutualistes et 56 non mutualistes. Au plan financier, les structures financières décent</w:t>
      </w:r>
      <w:r w:rsidRPr="00E251BB">
        <w:rPr>
          <w:szCs w:val="24"/>
        </w:rPr>
        <w:t>ralisées du Mali ont mobilisé 68,5 milliards de FCFA et octroyé 93,7 milliards de FCFA de crédits en 2016</w:t>
      </w:r>
      <w:r w:rsidRPr="00045BD4">
        <w:rPr>
          <w:szCs w:val="24"/>
        </w:rPr>
        <w:t xml:space="preserve">. </w:t>
      </w:r>
    </w:p>
    <w:p w14:paraId="41E01E44" w14:textId="77777777" w:rsidR="00DA68F0" w:rsidRPr="00045BD4" w:rsidRDefault="00DA68F0" w:rsidP="00B805CB">
      <w:pPr>
        <w:spacing w:after="0" w:line="240" w:lineRule="auto"/>
        <w:jc w:val="both"/>
        <w:rPr>
          <w:szCs w:val="24"/>
        </w:rPr>
      </w:pPr>
    </w:p>
    <w:p w14:paraId="4DF5DC3C" w14:textId="77777777" w:rsidR="00D83EA7" w:rsidRDefault="00D83EA7" w:rsidP="00B805CB">
      <w:pPr>
        <w:spacing w:after="0" w:line="240" w:lineRule="auto"/>
        <w:jc w:val="both"/>
        <w:rPr>
          <w:szCs w:val="24"/>
        </w:rPr>
      </w:pPr>
      <w:r>
        <w:rPr>
          <w:szCs w:val="24"/>
        </w:rPr>
        <w:t>Suite aux</w:t>
      </w:r>
      <w:r w:rsidRPr="00E3524A">
        <w:rPr>
          <w:szCs w:val="24"/>
        </w:rPr>
        <w:t xml:space="preserve"> crises enregistrées au sein de nombreuses SFD, des dispositions ont été prises au plan national et sous régional, pour engager des réformes de fond, au niveau institutionnel et technique.</w:t>
      </w:r>
      <w:r w:rsidRPr="00045BD4">
        <w:rPr>
          <w:szCs w:val="24"/>
        </w:rPr>
        <w:t xml:space="preserve"> </w:t>
      </w:r>
    </w:p>
    <w:p w14:paraId="6C0ED936" w14:textId="77777777" w:rsidR="00DA68F0" w:rsidRPr="00045BD4" w:rsidRDefault="00DA68F0" w:rsidP="00B805CB">
      <w:pPr>
        <w:spacing w:after="0" w:line="240" w:lineRule="auto"/>
        <w:jc w:val="both"/>
        <w:rPr>
          <w:szCs w:val="24"/>
        </w:rPr>
      </w:pPr>
    </w:p>
    <w:p w14:paraId="10AFF0A5" w14:textId="7989331A" w:rsidR="00D83EA7" w:rsidRDefault="00D83EA7" w:rsidP="00B805CB">
      <w:pPr>
        <w:spacing w:after="0" w:line="240" w:lineRule="auto"/>
        <w:jc w:val="both"/>
        <w:rPr>
          <w:szCs w:val="24"/>
        </w:rPr>
      </w:pPr>
      <w:r w:rsidRPr="00045BD4">
        <w:rPr>
          <w:szCs w:val="24"/>
        </w:rPr>
        <w:t xml:space="preserve">Ainsi, à la date du 31 décembre 2017, le Mali dénombrait 85 SFD dont 36 mutualistes et 49 non-mutualistes, compte tenu des retraits d'agréments enregistrés sur place </w:t>
      </w:r>
      <w:r w:rsidR="00612E8E">
        <w:rPr>
          <w:szCs w:val="24"/>
        </w:rPr>
        <w:t>a</w:t>
      </w:r>
      <w:r w:rsidRPr="00045BD4">
        <w:rPr>
          <w:szCs w:val="24"/>
        </w:rPr>
        <w:t>u Mali pour l'assainissement du secteur. Parmi ces 85 SFD, une cinquantaine est en activité. Au même moment et au niveau des opérations, le total des dépôts est évalué à près de 72,0 milliards de FCFA et l'encours des crédits est estimé à près de 100,3 milliards de FCFA.</w:t>
      </w:r>
    </w:p>
    <w:p w14:paraId="48AF9F84" w14:textId="77777777" w:rsidR="00DA68F0" w:rsidRPr="00045BD4" w:rsidRDefault="00DA68F0" w:rsidP="00B805CB">
      <w:pPr>
        <w:spacing w:after="0" w:line="240" w:lineRule="auto"/>
        <w:jc w:val="both"/>
        <w:rPr>
          <w:szCs w:val="24"/>
        </w:rPr>
      </w:pPr>
    </w:p>
    <w:p w14:paraId="14875FED" w14:textId="77777777" w:rsidR="00D83EA7" w:rsidRDefault="00D83EA7" w:rsidP="00B805CB">
      <w:pPr>
        <w:autoSpaceDE w:val="0"/>
        <w:autoSpaceDN w:val="0"/>
        <w:adjustRightInd w:val="0"/>
        <w:spacing w:after="0" w:line="240" w:lineRule="auto"/>
        <w:jc w:val="both"/>
        <w:rPr>
          <w:szCs w:val="24"/>
        </w:rPr>
      </w:pPr>
      <w:r w:rsidRPr="00E3524A">
        <w:rPr>
          <w:szCs w:val="24"/>
        </w:rPr>
        <w:t>Cependant, le Système Financier Décentralisé reste encore caractérisé par un certain nombre de faiblesses qui sont :</w:t>
      </w:r>
    </w:p>
    <w:p w14:paraId="2877B9D3" w14:textId="77777777" w:rsidR="00DA68F0" w:rsidRPr="00E3524A" w:rsidRDefault="00DA68F0" w:rsidP="00B805CB">
      <w:pPr>
        <w:autoSpaceDE w:val="0"/>
        <w:autoSpaceDN w:val="0"/>
        <w:adjustRightInd w:val="0"/>
        <w:spacing w:after="0" w:line="240" w:lineRule="auto"/>
        <w:jc w:val="both"/>
        <w:rPr>
          <w:rFonts w:ascii="Calibri" w:eastAsia="Times New Roman" w:hAnsi="Calibri" w:cs="Times New Roman"/>
          <w:bCs w:val="0"/>
          <w:szCs w:val="24"/>
          <w:lang w:eastAsia="fr-FR"/>
        </w:rPr>
      </w:pPr>
    </w:p>
    <w:p w14:paraId="1420AC5F" w14:textId="77777777" w:rsidR="00D83EA7" w:rsidRPr="00DD0C37" w:rsidRDefault="00D83EA7" w:rsidP="00B805CB">
      <w:pPr>
        <w:pStyle w:val="Paragraphedeliste"/>
        <w:numPr>
          <w:ilvl w:val="0"/>
          <w:numId w:val="7"/>
        </w:numPr>
        <w:autoSpaceDE w:val="0"/>
        <w:autoSpaceDN w:val="0"/>
        <w:adjustRightInd w:val="0"/>
        <w:jc w:val="both"/>
      </w:pPr>
      <w:r w:rsidRPr="00DD0C37">
        <w:t>une forte concentration du marché. En 2013, le marché était dominé par six SFD qui détenaient 80,9% de l’encours de dépôts du secteur et 81,8% de l’encours de crédit ;</w:t>
      </w:r>
    </w:p>
    <w:p w14:paraId="44816E63" w14:textId="77777777" w:rsidR="00D83EA7" w:rsidRPr="00E3524A" w:rsidRDefault="00D83EA7" w:rsidP="00B805CB">
      <w:pPr>
        <w:pStyle w:val="Paragraphedeliste"/>
        <w:numPr>
          <w:ilvl w:val="0"/>
          <w:numId w:val="7"/>
        </w:numPr>
        <w:autoSpaceDE w:val="0"/>
        <w:autoSpaceDN w:val="0"/>
        <w:adjustRightInd w:val="0"/>
        <w:jc w:val="both"/>
      </w:pPr>
      <w:r w:rsidRPr="00E3524A">
        <w:t>une répartition géographique inégalitaire, les SFD étant surtout localisées dans les grandes villes ;</w:t>
      </w:r>
    </w:p>
    <w:p w14:paraId="34749672" w14:textId="1F7A7771" w:rsidR="00D83EA7" w:rsidRPr="00E3524A" w:rsidRDefault="00D83EA7" w:rsidP="00B805CB">
      <w:pPr>
        <w:pStyle w:val="Paragraphedeliste"/>
        <w:numPr>
          <w:ilvl w:val="0"/>
          <w:numId w:val="7"/>
        </w:numPr>
        <w:autoSpaceDE w:val="0"/>
        <w:autoSpaceDN w:val="0"/>
        <w:adjustRightInd w:val="0"/>
        <w:jc w:val="both"/>
      </w:pPr>
      <w:r w:rsidRPr="00E3524A">
        <w:t>la faiblesse du volume des financements qui atteint à peine 5% des crédits à l’économie ;</w:t>
      </w:r>
    </w:p>
    <w:p w14:paraId="77BC5C04" w14:textId="77777777" w:rsidR="00D83EA7" w:rsidRPr="00E3524A" w:rsidRDefault="00D83EA7" w:rsidP="00B805CB">
      <w:pPr>
        <w:pStyle w:val="Paragraphedeliste"/>
        <w:numPr>
          <w:ilvl w:val="0"/>
          <w:numId w:val="7"/>
        </w:numPr>
        <w:jc w:val="both"/>
      </w:pPr>
      <w:r w:rsidRPr="00E3524A">
        <w:t>l’absence et/ou l’insuffisance du contrôle interne ;</w:t>
      </w:r>
    </w:p>
    <w:p w14:paraId="10230609" w14:textId="408253CC" w:rsidR="00D83EA7" w:rsidRPr="00E3524A" w:rsidRDefault="00D83EA7" w:rsidP="00B805CB">
      <w:pPr>
        <w:pStyle w:val="Paragraphedeliste"/>
        <w:numPr>
          <w:ilvl w:val="0"/>
          <w:numId w:val="7"/>
        </w:numPr>
        <w:jc w:val="both"/>
      </w:pPr>
      <w:r w:rsidRPr="00E3524A">
        <w:t>l’absence ou l’inadéquation des systèmes d’informations des SFD</w:t>
      </w:r>
      <w:r w:rsidR="00490BE1">
        <w:t xml:space="preserve"> </w:t>
      </w:r>
      <w:r w:rsidRPr="00E3524A">
        <w:t>;</w:t>
      </w:r>
    </w:p>
    <w:p w14:paraId="2AAB2F0F" w14:textId="77777777" w:rsidR="00D83EA7" w:rsidRPr="00E3524A" w:rsidRDefault="00D83EA7" w:rsidP="00B805CB">
      <w:pPr>
        <w:pStyle w:val="Paragraphedeliste"/>
        <w:numPr>
          <w:ilvl w:val="0"/>
          <w:numId w:val="7"/>
        </w:numPr>
        <w:jc w:val="both"/>
      </w:pPr>
      <w:r w:rsidRPr="00E3524A">
        <w:t xml:space="preserve">la lenteur ou l’absence de production des données périodiques </w:t>
      </w:r>
      <w:r>
        <w:t>à l’attention des</w:t>
      </w:r>
      <w:r w:rsidRPr="00E3524A">
        <w:t xml:space="preserve"> autorités de contrôle ;</w:t>
      </w:r>
    </w:p>
    <w:p w14:paraId="1D3D28E6" w14:textId="44A2D956" w:rsidR="00086F8B" w:rsidRDefault="00D83EA7" w:rsidP="009A1657">
      <w:pPr>
        <w:pStyle w:val="Paragraphedeliste"/>
        <w:autoSpaceDE w:val="0"/>
        <w:autoSpaceDN w:val="0"/>
        <w:adjustRightInd w:val="0"/>
        <w:jc w:val="both"/>
      </w:pPr>
      <w:r w:rsidRPr="00E3524A">
        <w:t>l’absence de bases des données informatisées au niveau de la Cellule de Contrôle et de Surveillance des Systèmes Financiers Décentralisés (CCS/SFD) ;l’insuffisance de ressources humaines tant en nombre qu’en qualité au sein de la CCS/SFD.</w:t>
      </w:r>
    </w:p>
    <w:p w14:paraId="4E56B9B3" w14:textId="77777777" w:rsidR="00D83EA7" w:rsidRPr="00E3524A" w:rsidRDefault="00D83EA7" w:rsidP="00B805CB">
      <w:pPr>
        <w:pStyle w:val="Paragraphedeliste"/>
        <w:autoSpaceDE w:val="0"/>
        <w:autoSpaceDN w:val="0"/>
        <w:adjustRightInd w:val="0"/>
        <w:jc w:val="both"/>
      </w:pPr>
    </w:p>
    <w:p w14:paraId="701EE011" w14:textId="77777777" w:rsidR="00AA10D7" w:rsidRPr="009A1657" w:rsidRDefault="00AA10D7" w:rsidP="00B805CB">
      <w:pPr>
        <w:pStyle w:val="Titre2"/>
        <w:numPr>
          <w:ilvl w:val="1"/>
          <w:numId w:val="34"/>
        </w:numPr>
        <w:spacing w:before="0" w:line="240" w:lineRule="auto"/>
        <w:jc w:val="both"/>
        <w:rPr>
          <w:rFonts w:ascii="Times New Roman" w:hAnsi="Times New Roman"/>
          <w:color w:val="auto"/>
          <w:sz w:val="24"/>
        </w:rPr>
      </w:pPr>
      <w:bookmarkStart w:id="96" w:name="_Toc488099724"/>
      <w:bookmarkStart w:id="97" w:name="_Toc502590354"/>
      <w:bookmarkStart w:id="98" w:name="_Toc508613286"/>
      <w:bookmarkStart w:id="99" w:name="_Toc510618345"/>
      <w:bookmarkStart w:id="100" w:name="_Toc521417389"/>
      <w:r w:rsidRPr="009A1657">
        <w:rPr>
          <w:rFonts w:ascii="Times New Roman" w:hAnsi="Times New Roman"/>
          <w:color w:val="auto"/>
          <w:sz w:val="24"/>
        </w:rPr>
        <w:t>Mécanismes et instruments du financement extérieur</w:t>
      </w:r>
      <w:bookmarkEnd w:id="96"/>
      <w:bookmarkEnd w:id="97"/>
      <w:bookmarkEnd w:id="98"/>
      <w:bookmarkEnd w:id="99"/>
      <w:bookmarkEnd w:id="100"/>
    </w:p>
    <w:p w14:paraId="6B86D66C" w14:textId="77777777" w:rsidR="00E25433" w:rsidRPr="00E25433" w:rsidRDefault="00E25433" w:rsidP="00B805CB">
      <w:pPr>
        <w:spacing w:after="0" w:line="240" w:lineRule="auto"/>
      </w:pPr>
    </w:p>
    <w:p w14:paraId="2EDCDCF4" w14:textId="77777777" w:rsidR="004902E7" w:rsidRDefault="00AA10D7" w:rsidP="00B805CB">
      <w:pPr>
        <w:spacing w:after="0" w:line="240" w:lineRule="auto"/>
        <w:jc w:val="both"/>
        <w:rPr>
          <w:szCs w:val="24"/>
        </w:rPr>
      </w:pPr>
      <w:r w:rsidRPr="00E3524A">
        <w:rPr>
          <w:szCs w:val="24"/>
        </w:rPr>
        <w:t>Le faible développement des banques et des marchés de capitaux limite les capacités de financement de l’économie malienne. La mobilisation de ressources financières extérieures joue un rôle important dans le financement de cette économie. Les investissements directs étrangers, les envois de fonds des émigrés et l’aide publique au développement sont les principales sources de financement extéri</w:t>
      </w:r>
      <w:bookmarkStart w:id="101" w:name="_Toc488099725"/>
      <w:r w:rsidRPr="00E3524A">
        <w:rPr>
          <w:szCs w:val="24"/>
        </w:rPr>
        <w:t>eur auxquelles recourt le pays.</w:t>
      </w:r>
      <w:bookmarkEnd w:id="101"/>
    </w:p>
    <w:p w14:paraId="6A154FE2" w14:textId="77777777" w:rsidR="00B805CB" w:rsidRDefault="00B805CB" w:rsidP="00B805CB">
      <w:pPr>
        <w:spacing w:after="0" w:line="240" w:lineRule="auto"/>
        <w:jc w:val="both"/>
        <w:rPr>
          <w:rFonts w:ascii="Calibri" w:eastAsia="Times New Roman" w:hAnsi="Calibri" w:cs="Times New Roman"/>
          <w:bCs w:val="0"/>
          <w:szCs w:val="24"/>
          <w:lang w:eastAsia="fr-FR"/>
        </w:rPr>
      </w:pPr>
    </w:p>
    <w:p w14:paraId="4EA689BC" w14:textId="07075AE2" w:rsidR="00D8440C" w:rsidRPr="00DA6961" w:rsidRDefault="004902E7" w:rsidP="00B805CB">
      <w:pPr>
        <w:pStyle w:val="Titre3"/>
        <w:spacing w:before="0" w:line="240" w:lineRule="auto"/>
        <w:jc w:val="both"/>
        <w:rPr>
          <w:rStyle w:val="Titre3Car"/>
          <w:rFonts w:ascii="Times New Roman" w:hAnsi="Times New Roman"/>
          <w:b/>
          <w:color w:val="auto"/>
        </w:rPr>
      </w:pPr>
      <w:bookmarkStart w:id="102" w:name="_Toc510618346"/>
      <w:bookmarkStart w:id="103" w:name="_Toc521417390"/>
      <w:r w:rsidRPr="00DA6961">
        <w:rPr>
          <w:rStyle w:val="Titre3Car"/>
          <w:rFonts w:ascii="Times New Roman" w:hAnsi="Times New Roman"/>
          <w:b/>
          <w:color w:val="auto"/>
        </w:rPr>
        <w:t>2.2.1</w:t>
      </w:r>
      <w:r w:rsidRPr="00DA6961">
        <w:rPr>
          <w:rFonts w:ascii="Times New Roman" w:hAnsi="Times New Roman"/>
          <w:b w:val="0"/>
          <w:szCs w:val="24"/>
        </w:rPr>
        <w:tab/>
      </w:r>
      <w:r w:rsidRPr="00DA6961">
        <w:rPr>
          <w:rStyle w:val="Titre3Car"/>
          <w:rFonts w:ascii="Times New Roman" w:hAnsi="Times New Roman"/>
          <w:b/>
          <w:color w:val="auto"/>
        </w:rPr>
        <w:t>I</w:t>
      </w:r>
      <w:r w:rsidR="00AA10D7" w:rsidRPr="00DA6961">
        <w:rPr>
          <w:rStyle w:val="Titre3Car"/>
          <w:rFonts w:ascii="Times New Roman" w:hAnsi="Times New Roman"/>
          <w:b/>
          <w:color w:val="auto"/>
        </w:rPr>
        <w:t>nvestissement</w:t>
      </w:r>
      <w:r w:rsidR="00612E8E" w:rsidRPr="00DA6961">
        <w:rPr>
          <w:rStyle w:val="Titre3Car"/>
          <w:rFonts w:ascii="Times New Roman" w:hAnsi="Times New Roman"/>
          <w:b/>
          <w:color w:val="auto"/>
        </w:rPr>
        <w:t>s</w:t>
      </w:r>
      <w:r w:rsidR="00AA10D7" w:rsidRPr="00DA6961">
        <w:rPr>
          <w:rStyle w:val="Titre3Car"/>
          <w:rFonts w:ascii="Times New Roman" w:hAnsi="Times New Roman"/>
          <w:b/>
          <w:color w:val="auto"/>
        </w:rPr>
        <w:t xml:space="preserve"> </w:t>
      </w:r>
      <w:r w:rsidR="00612E8E" w:rsidRPr="00DA6961">
        <w:rPr>
          <w:rStyle w:val="Titre3Car"/>
          <w:rFonts w:ascii="Times New Roman" w:hAnsi="Times New Roman"/>
          <w:b/>
          <w:color w:val="auto"/>
        </w:rPr>
        <w:t>D</w:t>
      </w:r>
      <w:r w:rsidR="00AA10D7" w:rsidRPr="00DA6961">
        <w:rPr>
          <w:rStyle w:val="Titre3Car"/>
          <w:rFonts w:ascii="Times New Roman" w:hAnsi="Times New Roman"/>
          <w:b/>
          <w:color w:val="auto"/>
        </w:rPr>
        <w:t>irect</w:t>
      </w:r>
      <w:r w:rsidR="00612E8E" w:rsidRPr="00DA6961">
        <w:rPr>
          <w:rStyle w:val="Titre3Car"/>
          <w:rFonts w:ascii="Times New Roman" w:hAnsi="Times New Roman"/>
          <w:b/>
          <w:color w:val="auto"/>
        </w:rPr>
        <w:t>s</w:t>
      </w:r>
      <w:r w:rsidR="00AA10D7" w:rsidRPr="00DA6961">
        <w:rPr>
          <w:rStyle w:val="Titre3Car"/>
          <w:rFonts w:ascii="Times New Roman" w:hAnsi="Times New Roman"/>
          <w:b/>
          <w:color w:val="auto"/>
        </w:rPr>
        <w:t xml:space="preserve"> </w:t>
      </w:r>
      <w:r w:rsidR="00612E8E" w:rsidRPr="00DA6961">
        <w:rPr>
          <w:rStyle w:val="Titre3Car"/>
          <w:rFonts w:ascii="Times New Roman" w:hAnsi="Times New Roman"/>
          <w:b/>
          <w:color w:val="auto"/>
        </w:rPr>
        <w:t xml:space="preserve">Etrangers </w:t>
      </w:r>
      <w:r w:rsidR="00AA10D7" w:rsidRPr="00DA6961">
        <w:rPr>
          <w:rStyle w:val="Titre3Car"/>
          <w:rFonts w:ascii="Times New Roman" w:hAnsi="Times New Roman"/>
          <w:b/>
          <w:color w:val="auto"/>
        </w:rPr>
        <w:t>(IDE)</w:t>
      </w:r>
      <w:bookmarkEnd w:id="102"/>
      <w:bookmarkEnd w:id="103"/>
      <w:r w:rsidR="00AA10D7" w:rsidRPr="00DA6961">
        <w:rPr>
          <w:rStyle w:val="Titre3Car"/>
          <w:rFonts w:ascii="Times New Roman" w:hAnsi="Times New Roman"/>
          <w:b/>
          <w:color w:val="auto"/>
        </w:rPr>
        <w:t xml:space="preserve"> </w:t>
      </w:r>
    </w:p>
    <w:p w14:paraId="65FEDC11" w14:textId="77777777" w:rsidR="00360710" w:rsidRDefault="00360710" w:rsidP="00B805CB">
      <w:pPr>
        <w:spacing w:after="0" w:line="240" w:lineRule="auto"/>
        <w:jc w:val="both"/>
        <w:rPr>
          <w:szCs w:val="24"/>
        </w:rPr>
      </w:pPr>
    </w:p>
    <w:p w14:paraId="7D4D7228" w14:textId="77777777" w:rsidR="00AA10D7" w:rsidRDefault="00D8440C" w:rsidP="00B805CB">
      <w:pPr>
        <w:spacing w:after="0" w:line="240" w:lineRule="auto"/>
        <w:jc w:val="both"/>
        <w:rPr>
          <w:szCs w:val="24"/>
        </w:rPr>
      </w:pPr>
      <w:r>
        <w:rPr>
          <w:szCs w:val="24"/>
        </w:rPr>
        <w:t>Ils c</w:t>
      </w:r>
      <w:r w:rsidR="00AA10D7" w:rsidRPr="00E3524A">
        <w:rPr>
          <w:szCs w:val="24"/>
        </w:rPr>
        <w:t>onstitue</w:t>
      </w:r>
      <w:r>
        <w:rPr>
          <w:szCs w:val="24"/>
        </w:rPr>
        <w:t>nt</w:t>
      </w:r>
      <w:r w:rsidR="00AA10D7" w:rsidRPr="00E3524A">
        <w:rPr>
          <w:szCs w:val="24"/>
        </w:rPr>
        <w:t xml:space="preserve"> l’un des principaux leviers par lesquels les firmes multinationales développent leurs activités</w:t>
      </w:r>
      <w:r w:rsidR="00A268DF">
        <w:rPr>
          <w:szCs w:val="24"/>
        </w:rPr>
        <w:t xml:space="preserve"> dans l’économie nationale</w:t>
      </w:r>
      <w:r w:rsidR="00AA10D7" w:rsidRPr="00E3524A">
        <w:rPr>
          <w:szCs w:val="24"/>
        </w:rPr>
        <w:t xml:space="preserve">. Les avantages que l’on reconnait aux IDE sont : </w:t>
      </w:r>
    </w:p>
    <w:p w14:paraId="1F215DA6" w14:textId="77777777" w:rsidR="00DA68F0" w:rsidRPr="00E3524A" w:rsidRDefault="00DA68F0" w:rsidP="00B805CB">
      <w:pPr>
        <w:spacing w:after="0" w:line="240" w:lineRule="auto"/>
        <w:jc w:val="both"/>
        <w:rPr>
          <w:rFonts w:ascii="Calibri" w:eastAsia="Times New Roman" w:hAnsi="Calibri" w:cs="Times New Roman"/>
          <w:bCs w:val="0"/>
          <w:szCs w:val="24"/>
          <w:lang w:eastAsia="fr-FR"/>
        </w:rPr>
      </w:pPr>
    </w:p>
    <w:p w14:paraId="5E12592F" w14:textId="77777777" w:rsidR="00AA10D7" w:rsidRPr="00E3524A" w:rsidRDefault="00AA10D7" w:rsidP="00B805CB">
      <w:pPr>
        <w:pStyle w:val="Default"/>
        <w:numPr>
          <w:ilvl w:val="0"/>
          <w:numId w:val="7"/>
        </w:numPr>
        <w:jc w:val="both"/>
        <w:rPr>
          <w:color w:val="auto"/>
        </w:rPr>
      </w:pPr>
      <w:r w:rsidRPr="00E3524A">
        <w:rPr>
          <w:rFonts w:ascii="Times New Roman" w:hAnsi="Times New Roman"/>
          <w:color w:val="auto"/>
        </w:rPr>
        <w:t>le transfert de technologie et l’augmentation de la</w:t>
      </w:r>
      <w:r w:rsidR="00F574C5">
        <w:rPr>
          <w:rFonts w:ascii="Times New Roman" w:hAnsi="Times New Roman"/>
          <w:color w:val="auto"/>
        </w:rPr>
        <w:t xml:space="preserve"> </w:t>
      </w:r>
      <w:r w:rsidR="00A268DF">
        <w:rPr>
          <w:rFonts w:ascii="Times New Roman" w:hAnsi="Times New Roman"/>
          <w:color w:val="auto"/>
        </w:rPr>
        <w:t>production et de la</w:t>
      </w:r>
      <w:r w:rsidRPr="00E3524A">
        <w:rPr>
          <w:rFonts w:ascii="Times New Roman" w:hAnsi="Times New Roman"/>
          <w:color w:val="auto"/>
        </w:rPr>
        <w:t xml:space="preserve"> productivité ; </w:t>
      </w:r>
    </w:p>
    <w:p w14:paraId="00F43C8A" w14:textId="77777777" w:rsidR="00AA10D7" w:rsidRPr="00E3524A" w:rsidRDefault="00AA10D7" w:rsidP="00B805CB">
      <w:pPr>
        <w:pStyle w:val="Default"/>
        <w:numPr>
          <w:ilvl w:val="0"/>
          <w:numId w:val="7"/>
        </w:numPr>
        <w:jc w:val="both"/>
        <w:rPr>
          <w:color w:val="auto"/>
        </w:rPr>
      </w:pPr>
      <w:r w:rsidRPr="00E3524A">
        <w:rPr>
          <w:rFonts w:ascii="Times New Roman" w:hAnsi="Times New Roman"/>
          <w:color w:val="auto"/>
        </w:rPr>
        <w:t>la création d’emploi</w:t>
      </w:r>
      <w:r w:rsidR="00A268DF">
        <w:rPr>
          <w:rFonts w:ascii="Times New Roman" w:hAnsi="Times New Roman"/>
          <w:color w:val="auto"/>
        </w:rPr>
        <w:t>s</w:t>
      </w:r>
      <w:r w:rsidRPr="00E3524A">
        <w:rPr>
          <w:rFonts w:ascii="Times New Roman" w:hAnsi="Times New Roman"/>
          <w:color w:val="auto"/>
        </w:rPr>
        <w:t xml:space="preserve"> et l’amélioration des capacités managériales ; </w:t>
      </w:r>
    </w:p>
    <w:p w14:paraId="34C33327" w14:textId="77777777" w:rsidR="00AA10D7" w:rsidRPr="00E3524A" w:rsidRDefault="00AA10D7" w:rsidP="00B805CB">
      <w:pPr>
        <w:pStyle w:val="Default"/>
        <w:numPr>
          <w:ilvl w:val="0"/>
          <w:numId w:val="7"/>
        </w:numPr>
        <w:jc w:val="both"/>
        <w:rPr>
          <w:color w:val="auto"/>
        </w:rPr>
      </w:pPr>
      <w:r w:rsidRPr="00E3524A">
        <w:rPr>
          <w:rFonts w:ascii="Times New Roman" w:hAnsi="Times New Roman"/>
          <w:color w:val="auto"/>
        </w:rPr>
        <w:t xml:space="preserve">le développement des exportations de produits manufacturiers ; </w:t>
      </w:r>
    </w:p>
    <w:p w14:paraId="3F8E41C6" w14:textId="192E86B7" w:rsidR="00AA10D7" w:rsidRPr="00A268DF" w:rsidRDefault="00AA10D7" w:rsidP="00B805CB">
      <w:pPr>
        <w:pStyle w:val="Default"/>
        <w:numPr>
          <w:ilvl w:val="0"/>
          <w:numId w:val="7"/>
        </w:numPr>
        <w:jc w:val="both"/>
        <w:rPr>
          <w:color w:val="auto"/>
        </w:rPr>
      </w:pPr>
      <w:r w:rsidRPr="00E3524A">
        <w:rPr>
          <w:rFonts w:ascii="Times New Roman" w:hAnsi="Times New Roman"/>
          <w:color w:val="auto"/>
        </w:rPr>
        <w:t>l’intégration dans des réseaux internationaux de production et de distribution</w:t>
      </w:r>
      <w:r w:rsidR="006E4B3D">
        <w:rPr>
          <w:rFonts w:ascii="Times New Roman" w:hAnsi="Times New Roman"/>
          <w:color w:val="auto"/>
        </w:rPr>
        <w:t> ;</w:t>
      </w:r>
      <w:r w:rsidRPr="00E3524A">
        <w:rPr>
          <w:rFonts w:ascii="Times New Roman" w:hAnsi="Times New Roman"/>
          <w:color w:val="auto"/>
        </w:rPr>
        <w:t xml:space="preserve"> </w:t>
      </w:r>
    </w:p>
    <w:p w14:paraId="4F7E2FC5" w14:textId="11532A0E" w:rsidR="00A268DF" w:rsidRPr="00E3524A" w:rsidRDefault="00490BE1" w:rsidP="00B805CB">
      <w:pPr>
        <w:pStyle w:val="Default"/>
        <w:numPr>
          <w:ilvl w:val="0"/>
          <w:numId w:val="7"/>
        </w:numPr>
        <w:jc w:val="both"/>
        <w:rPr>
          <w:color w:val="auto"/>
        </w:rPr>
      </w:pPr>
      <w:r>
        <w:rPr>
          <w:rFonts w:ascii="Times New Roman" w:hAnsi="Times New Roman"/>
          <w:color w:val="auto"/>
        </w:rPr>
        <w:t>l’amélioration</w:t>
      </w:r>
      <w:r w:rsidR="00612E8E">
        <w:rPr>
          <w:rFonts w:ascii="Times New Roman" w:hAnsi="Times New Roman"/>
          <w:color w:val="auto"/>
        </w:rPr>
        <w:t xml:space="preserve"> </w:t>
      </w:r>
      <w:r w:rsidR="00A268DF">
        <w:rPr>
          <w:rFonts w:ascii="Times New Roman" w:hAnsi="Times New Roman"/>
          <w:color w:val="auto"/>
        </w:rPr>
        <w:t>des recettes fiscales à la fin de la période d’exonération</w:t>
      </w:r>
      <w:r w:rsidR="00612E8E">
        <w:rPr>
          <w:rFonts w:ascii="Times New Roman" w:hAnsi="Times New Roman"/>
          <w:color w:val="auto"/>
        </w:rPr>
        <w:t>.</w:t>
      </w:r>
    </w:p>
    <w:p w14:paraId="36FB6AD7" w14:textId="77777777" w:rsidR="00DA68F0" w:rsidRDefault="00DA68F0" w:rsidP="00B805CB">
      <w:pPr>
        <w:pStyle w:val="Default"/>
        <w:jc w:val="both"/>
        <w:rPr>
          <w:rFonts w:ascii="Times New Roman" w:hAnsi="Times New Roman"/>
          <w:color w:val="auto"/>
        </w:rPr>
      </w:pPr>
    </w:p>
    <w:p w14:paraId="663E7E83" w14:textId="3E810B0A" w:rsidR="00AA10D7" w:rsidRDefault="00AA10D7" w:rsidP="00B805CB">
      <w:pPr>
        <w:pStyle w:val="Default"/>
        <w:jc w:val="both"/>
        <w:rPr>
          <w:rFonts w:ascii="Times New Roman" w:hAnsi="Times New Roman"/>
          <w:color w:val="auto"/>
        </w:rPr>
      </w:pPr>
      <w:r w:rsidRPr="00E3524A">
        <w:rPr>
          <w:rFonts w:ascii="Times New Roman" w:hAnsi="Times New Roman"/>
          <w:color w:val="auto"/>
        </w:rPr>
        <w:t>Depuis 2011 où ils ont atteint 556 milliards de FCFA, les flux des IDE ont, à la suite de la crise sécuritaire qui a frappé le Mali en 2012, continuellement baissé pour passer à 153 milliards de FCFA en 2015.</w:t>
      </w:r>
    </w:p>
    <w:p w14:paraId="06886194" w14:textId="77777777" w:rsidR="00DA68F0" w:rsidRPr="00E3524A" w:rsidRDefault="00DA68F0" w:rsidP="00B805CB">
      <w:pPr>
        <w:pStyle w:val="Default"/>
        <w:jc w:val="both"/>
        <w:rPr>
          <w:color w:val="auto"/>
        </w:rPr>
      </w:pPr>
    </w:p>
    <w:p w14:paraId="39141327" w14:textId="77777777" w:rsidR="00AA10D7" w:rsidRDefault="00AA10D7" w:rsidP="00B805CB">
      <w:pPr>
        <w:pStyle w:val="Default"/>
        <w:jc w:val="both"/>
        <w:rPr>
          <w:rFonts w:ascii="Times New Roman" w:hAnsi="Times New Roman"/>
          <w:color w:val="auto"/>
        </w:rPr>
      </w:pPr>
      <w:r w:rsidRPr="00E3524A">
        <w:rPr>
          <w:rFonts w:ascii="Times New Roman" w:hAnsi="Times New Roman"/>
          <w:color w:val="auto"/>
        </w:rPr>
        <w:t>Les obstacles à l’investissement direct au Mali sont liés principalement au poids de la fiscalité, au climat des affaires et à la qualité de l’offre d’électricité.</w:t>
      </w:r>
    </w:p>
    <w:p w14:paraId="522F9556" w14:textId="77777777" w:rsidR="00E25433" w:rsidRDefault="00E25433" w:rsidP="00B805CB">
      <w:pPr>
        <w:pStyle w:val="Default"/>
        <w:jc w:val="both"/>
        <w:rPr>
          <w:rFonts w:ascii="Times New Roman" w:hAnsi="Times New Roman"/>
          <w:color w:val="auto"/>
        </w:rPr>
      </w:pPr>
    </w:p>
    <w:p w14:paraId="0680D9BD" w14:textId="1F6BDB14" w:rsidR="00D8440C" w:rsidRPr="00DA6961" w:rsidRDefault="004902E7" w:rsidP="00B805CB">
      <w:pPr>
        <w:pStyle w:val="Titre3"/>
        <w:spacing w:before="0" w:line="240" w:lineRule="auto"/>
        <w:jc w:val="both"/>
        <w:rPr>
          <w:rStyle w:val="Titre3Car"/>
          <w:rFonts w:ascii="Times New Roman" w:hAnsi="Times New Roman"/>
          <w:b/>
          <w:color w:val="auto"/>
        </w:rPr>
      </w:pPr>
      <w:bookmarkStart w:id="104" w:name="_Toc510618347"/>
      <w:bookmarkStart w:id="105" w:name="_Toc521417391"/>
      <w:r w:rsidRPr="00DA6961">
        <w:rPr>
          <w:rStyle w:val="Titre3Car"/>
          <w:rFonts w:ascii="Times New Roman" w:hAnsi="Times New Roman"/>
          <w:b/>
          <w:color w:val="auto"/>
        </w:rPr>
        <w:t>2.2.2</w:t>
      </w:r>
      <w:r w:rsidRPr="00DA6961">
        <w:rPr>
          <w:rFonts w:ascii="Times New Roman" w:hAnsi="Times New Roman"/>
          <w:b w:val="0"/>
        </w:rPr>
        <w:tab/>
      </w:r>
      <w:r w:rsidRPr="00DA6961">
        <w:rPr>
          <w:rStyle w:val="Titre3Car"/>
          <w:rFonts w:ascii="Times New Roman" w:hAnsi="Times New Roman"/>
          <w:b/>
          <w:color w:val="auto"/>
        </w:rPr>
        <w:t>A</w:t>
      </w:r>
      <w:r w:rsidR="00AA10D7" w:rsidRPr="00DA6961">
        <w:rPr>
          <w:rStyle w:val="Titre3Car"/>
          <w:rFonts w:ascii="Times New Roman" w:hAnsi="Times New Roman"/>
          <w:b/>
          <w:color w:val="auto"/>
        </w:rPr>
        <w:t xml:space="preserve">ide </w:t>
      </w:r>
      <w:r w:rsidR="00F22917" w:rsidRPr="00DA6961">
        <w:rPr>
          <w:rStyle w:val="Titre3Car"/>
          <w:rFonts w:ascii="Times New Roman" w:hAnsi="Times New Roman"/>
          <w:b/>
          <w:color w:val="auto"/>
        </w:rPr>
        <w:t>P</w:t>
      </w:r>
      <w:r w:rsidR="00AA10D7" w:rsidRPr="00DA6961">
        <w:rPr>
          <w:rStyle w:val="Titre3Car"/>
          <w:rFonts w:ascii="Times New Roman" w:hAnsi="Times New Roman"/>
          <w:b/>
          <w:color w:val="auto"/>
        </w:rPr>
        <w:t xml:space="preserve">ublique au </w:t>
      </w:r>
      <w:r w:rsidR="00F22917" w:rsidRPr="00DA6961">
        <w:rPr>
          <w:rStyle w:val="Titre3Car"/>
          <w:rFonts w:ascii="Times New Roman" w:hAnsi="Times New Roman"/>
          <w:b/>
          <w:color w:val="auto"/>
        </w:rPr>
        <w:t>D</w:t>
      </w:r>
      <w:r w:rsidR="00AA10D7" w:rsidRPr="00DA6961">
        <w:rPr>
          <w:rStyle w:val="Titre3Car"/>
          <w:rFonts w:ascii="Times New Roman" w:hAnsi="Times New Roman"/>
          <w:b/>
          <w:color w:val="auto"/>
        </w:rPr>
        <w:t>éveloppement (APD)</w:t>
      </w:r>
      <w:bookmarkEnd w:id="104"/>
      <w:bookmarkEnd w:id="105"/>
    </w:p>
    <w:p w14:paraId="182DE4CE" w14:textId="77777777" w:rsidR="00360710" w:rsidRPr="00360710" w:rsidRDefault="00360710" w:rsidP="00B805CB">
      <w:pPr>
        <w:spacing w:after="0" w:line="240" w:lineRule="auto"/>
        <w:jc w:val="both"/>
      </w:pPr>
    </w:p>
    <w:p w14:paraId="33AF6EB4" w14:textId="77777777" w:rsidR="00AA10D7" w:rsidRDefault="008C709D" w:rsidP="00B805CB">
      <w:pPr>
        <w:pStyle w:val="Default"/>
        <w:jc w:val="both"/>
        <w:rPr>
          <w:rFonts w:ascii="Times New Roman" w:hAnsi="Times New Roman"/>
          <w:color w:val="auto"/>
        </w:rPr>
      </w:pPr>
      <w:r w:rsidRPr="00D8440C">
        <w:rPr>
          <w:rFonts w:ascii="Times New Roman" w:hAnsi="Times New Roman"/>
          <w:color w:val="auto"/>
        </w:rPr>
        <w:t>Elle</w:t>
      </w:r>
      <w:r>
        <w:rPr>
          <w:rFonts w:ascii="Times New Roman" w:hAnsi="Times New Roman"/>
          <w:b/>
          <w:color w:val="auto"/>
        </w:rPr>
        <w:t xml:space="preserve"> </w:t>
      </w:r>
      <w:r w:rsidRPr="00E3524A">
        <w:rPr>
          <w:rFonts w:ascii="Times New Roman" w:hAnsi="Times New Roman"/>
          <w:color w:val="auto"/>
        </w:rPr>
        <w:t>constitue</w:t>
      </w:r>
      <w:r w:rsidR="00AA10D7" w:rsidRPr="00E3524A">
        <w:rPr>
          <w:rFonts w:ascii="Times New Roman" w:hAnsi="Times New Roman"/>
          <w:color w:val="auto"/>
        </w:rPr>
        <w:t xml:space="preserve"> la principale source de financement extérieur de l’économie malienne. Le Mali est un des pays qui reçoivent le plus d’aide dans le monde. Selon le document de la PONAGA, l’aide par tête d’habitant a atteint 84 dollars en 2013 et 72,2 dollars en 2014 contre une moyenne de 45 dollars en Afrique Subsaharienne en 2014. Elle place le pays au 15</w:t>
      </w:r>
      <w:r w:rsidR="00AA10D7" w:rsidRPr="00E3524A">
        <w:rPr>
          <w:rFonts w:ascii="Times New Roman" w:hAnsi="Times New Roman"/>
          <w:color w:val="auto"/>
          <w:vertAlign w:val="superscript"/>
        </w:rPr>
        <w:t>ème</w:t>
      </w:r>
      <w:r w:rsidR="00AA10D7" w:rsidRPr="00E3524A">
        <w:rPr>
          <w:rFonts w:ascii="Times New Roman" w:hAnsi="Times New Roman"/>
          <w:color w:val="auto"/>
        </w:rPr>
        <w:t xml:space="preserve"> rang dans le classement de l’aide publique par habitant.</w:t>
      </w:r>
    </w:p>
    <w:p w14:paraId="6C36CE3F" w14:textId="77777777" w:rsidR="00DA68F0" w:rsidRPr="00E3524A" w:rsidRDefault="00DA68F0" w:rsidP="00B805CB">
      <w:pPr>
        <w:pStyle w:val="Default"/>
        <w:jc w:val="both"/>
        <w:rPr>
          <w:color w:val="auto"/>
        </w:rPr>
      </w:pPr>
    </w:p>
    <w:p w14:paraId="0D934572" w14:textId="537E9892" w:rsidR="00AA10D7" w:rsidRDefault="00AA10D7" w:rsidP="00B805CB">
      <w:pPr>
        <w:pStyle w:val="Default"/>
        <w:jc w:val="both"/>
        <w:rPr>
          <w:rFonts w:ascii="Times New Roman" w:hAnsi="Times New Roman"/>
          <w:color w:val="auto"/>
        </w:rPr>
      </w:pPr>
      <w:r w:rsidRPr="00E3524A">
        <w:rPr>
          <w:rFonts w:ascii="Times New Roman" w:hAnsi="Times New Roman"/>
          <w:color w:val="auto"/>
        </w:rPr>
        <w:t>Toutefois</w:t>
      </w:r>
      <w:r w:rsidR="00AD585B">
        <w:rPr>
          <w:rFonts w:ascii="Times New Roman" w:hAnsi="Times New Roman"/>
          <w:color w:val="auto"/>
        </w:rPr>
        <w:t>,</w:t>
      </w:r>
      <w:r w:rsidRPr="00E3524A">
        <w:rPr>
          <w:rFonts w:ascii="Times New Roman" w:hAnsi="Times New Roman"/>
          <w:color w:val="auto"/>
        </w:rPr>
        <w:t xml:space="preserve"> le doublement de l’APD par tête entre 2012 et 2014 où elle était de 36 dollars est à mettre au compte de l’afflux massif de l’APD en réponse aux immenses besoins de construction/reconstruction pour faire face aux problèmes économiques, sociaux et régionaux à la base de la crise sécuritaire au nord du Mali. Il </w:t>
      </w:r>
      <w:r w:rsidR="00AD585B">
        <w:rPr>
          <w:rFonts w:ascii="Times New Roman" w:hAnsi="Times New Roman"/>
          <w:color w:val="auto"/>
        </w:rPr>
        <w:t>est constaté depuis 2016,</w:t>
      </w:r>
      <w:r w:rsidRPr="00E3524A">
        <w:rPr>
          <w:rFonts w:ascii="Times New Roman" w:hAnsi="Times New Roman"/>
          <w:color w:val="auto"/>
        </w:rPr>
        <w:t xml:space="preserve"> un reflux de l’APD</w:t>
      </w:r>
      <w:r w:rsidR="00975A8E" w:rsidRPr="00E3524A">
        <w:rPr>
          <w:rFonts w:ascii="Times New Roman" w:hAnsi="Times New Roman"/>
          <w:color w:val="auto"/>
        </w:rPr>
        <w:t>.</w:t>
      </w:r>
    </w:p>
    <w:p w14:paraId="65DBD1F2" w14:textId="77777777" w:rsidR="00AA45FF" w:rsidRPr="00E3524A" w:rsidRDefault="00AA45FF" w:rsidP="00B805CB">
      <w:pPr>
        <w:pStyle w:val="Default"/>
        <w:jc w:val="both"/>
        <w:rPr>
          <w:color w:val="auto"/>
        </w:rPr>
      </w:pPr>
    </w:p>
    <w:p w14:paraId="3D121F36" w14:textId="77777777" w:rsidR="00AA10D7" w:rsidRDefault="00AA10D7" w:rsidP="00B805CB">
      <w:pPr>
        <w:pStyle w:val="Default"/>
        <w:jc w:val="both"/>
        <w:rPr>
          <w:rFonts w:ascii="Times New Roman" w:hAnsi="Times New Roman"/>
          <w:color w:val="auto"/>
        </w:rPr>
      </w:pPr>
      <w:r w:rsidRPr="00E3524A">
        <w:rPr>
          <w:rFonts w:ascii="Times New Roman" w:hAnsi="Times New Roman"/>
          <w:color w:val="auto"/>
        </w:rPr>
        <w:t xml:space="preserve">L’ensemble des effets attendus de la mise en œuvre de la Déclaration de Paris ne se manifeste pas encore totalement au Mali. Les modes de livraison de l’aide restent dominés par l’appui projet et l’appui programme. L’appui budgétaire a été de 15% en 2014 pour une cible fixée à 66% par la Déclaration de Paris. </w:t>
      </w:r>
    </w:p>
    <w:p w14:paraId="7B441C7A" w14:textId="77777777" w:rsidR="00E25433" w:rsidRPr="00E3524A" w:rsidRDefault="00E25433" w:rsidP="00B805CB">
      <w:pPr>
        <w:pStyle w:val="Default"/>
        <w:jc w:val="both"/>
        <w:rPr>
          <w:color w:val="auto"/>
        </w:rPr>
      </w:pPr>
    </w:p>
    <w:p w14:paraId="7F05678E" w14:textId="77777777" w:rsidR="00D8440C" w:rsidRPr="00DA6961" w:rsidRDefault="004902E7" w:rsidP="00B805CB">
      <w:pPr>
        <w:pStyle w:val="Titre3"/>
        <w:spacing w:before="0" w:line="240" w:lineRule="auto"/>
        <w:jc w:val="both"/>
        <w:rPr>
          <w:rStyle w:val="Titre3Car"/>
          <w:rFonts w:ascii="Times New Roman" w:hAnsi="Times New Roman"/>
          <w:b/>
          <w:color w:val="auto"/>
        </w:rPr>
      </w:pPr>
      <w:bookmarkStart w:id="106" w:name="_Toc510618348"/>
      <w:bookmarkStart w:id="107" w:name="_Toc521417392"/>
      <w:r w:rsidRPr="00DA6961">
        <w:rPr>
          <w:rStyle w:val="Titre3Car"/>
          <w:rFonts w:ascii="Times New Roman" w:hAnsi="Times New Roman"/>
          <w:b/>
          <w:color w:val="auto"/>
        </w:rPr>
        <w:t>2.2.3</w:t>
      </w:r>
      <w:r w:rsidRPr="00DA6961">
        <w:rPr>
          <w:rFonts w:ascii="Times New Roman" w:hAnsi="Times New Roman"/>
          <w:b w:val="0"/>
        </w:rPr>
        <w:tab/>
      </w:r>
      <w:r w:rsidRPr="00DA6961">
        <w:rPr>
          <w:rStyle w:val="Titre3Car"/>
          <w:rFonts w:ascii="Times New Roman" w:hAnsi="Times New Roman"/>
          <w:b/>
          <w:color w:val="auto"/>
        </w:rPr>
        <w:t>T</w:t>
      </w:r>
      <w:r w:rsidR="00AA10D7" w:rsidRPr="00DA6961">
        <w:rPr>
          <w:rStyle w:val="Titre3Car"/>
          <w:rFonts w:ascii="Times New Roman" w:hAnsi="Times New Roman"/>
          <w:b/>
          <w:color w:val="auto"/>
        </w:rPr>
        <w:t>ransferts provenant de la diaspora malienne</w:t>
      </w:r>
      <w:bookmarkEnd w:id="106"/>
      <w:bookmarkEnd w:id="107"/>
      <w:r w:rsidR="00AA10D7" w:rsidRPr="00DA6961">
        <w:rPr>
          <w:rStyle w:val="Titre3Car"/>
          <w:rFonts w:ascii="Times New Roman" w:hAnsi="Times New Roman"/>
          <w:b/>
          <w:color w:val="auto"/>
        </w:rPr>
        <w:t xml:space="preserve"> </w:t>
      </w:r>
    </w:p>
    <w:p w14:paraId="0D62C0E1" w14:textId="77777777" w:rsidR="00360710" w:rsidRDefault="00360710" w:rsidP="00B805CB">
      <w:pPr>
        <w:pStyle w:val="Default"/>
        <w:jc w:val="both"/>
        <w:rPr>
          <w:rFonts w:ascii="Times New Roman" w:hAnsi="Times New Roman"/>
          <w:color w:val="auto"/>
        </w:rPr>
      </w:pPr>
    </w:p>
    <w:p w14:paraId="208E28D2" w14:textId="01B5CF41" w:rsidR="00AA10D7" w:rsidRDefault="00A24E8A" w:rsidP="00B805CB">
      <w:pPr>
        <w:pStyle w:val="Default"/>
        <w:jc w:val="both"/>
        <w:rPr>
          <w:rFonts w:ascii="Times New Roman" w:hAnsi="Times New Roman"/>
          <w:color w:val="auto"/>
        </w:rPr>
      </w:pPr>
      <w:r>
        <w:rPr>
          <w:rFonts w:ascii="Times New Roman" w:hAnsi="Times New Roman"/>
          <w:color w:val="auto"/>
        </w:rPr>
        <w:t>L</w:t>
      </w:r>
      <w:r w:rsidRPr="00E251BB">
        <w:rPr>
          <w:rFonts w:ascii="Times New Roman" w:hAnsi="Times New Roman"/>
          <w:color w:val="auto"/>
        </w:rPr>
        <w:t xml:space="preserve">es </w:t>
      </w:r>
      <w:r w:rsidR="00AA10D7" w:rsidRPr="00E251BB">
        <w:rPr>
          <w:rFonts w:ascii="Times New Roman" w:hAnsi="Times New Roman"/>
          <w:color w:val="auto"/>
        </w:rPr>
        <w:t>transferts</w:t>
      </w:r>
      <w:r w:rsidR="00975A8E" w:rsidRPr="00E251BB">
        <w:rPr>
          <w:rFonts w:ascii="Times New Roman" w:hAnsi="Times New Roman"/>
          <w:color w:val="auto"/>
        </w:rPr>
        <w:t xml:space="preserve"> </w:t>
      </w:r>
      <w:r>
        <w:rPr>
          <w:rFonts w:ascii="Times New Roman" w:hAnsi="Times New Roman"/>
          <w:color w:val="auto"/>
        </w:rPr>
        <w:t>par la diaspora malienne</w:t>
      </w:r>
      <w:r w:rsidR="00F22917">
        <w:rPr>
          <w:rFonts w:ascii="Times New Roman" w:hAnsi="Times New Roman"/>
          <w:color w:val="auto"/>
        </w:rPr>
        <w:t xml:space="preserve"> </w:t>
      </w:r>
      <w:r w:rsidR="00AA10D7" w:rsidRPr="00E251BB">
        <w:rPr>
          <w:rFonts w:ascii="Times New Roman" w:hAnsi="Times New Roman"/>
          <w:color w:val="auto"/>
        </w:rPr>
        <w:t>suivent une tendance haussière. Ils se sont élevés à 379,6 milliards de FCFA en 2014 (6,0% du PIB) et à 403,1 milliards de FCFA (6,4% du PIB) en 2015. Ils ont représenté 31,4% des transferts nets des migrants reçus par l’ensemble des pays de l’UEMOA.</w:t>
      </w:r>
      <w:r w:rsidR="00B805CB">
        <w:rPr>
          <w:rFonts w:ascii="Times New Roman" w:hAnsi="Times New Roman"/>
          <w:color w:val="auto"/>
        </w:rPr>
        <w:t xml:space="preserve"> </w:t>
      </w:r>
      <w:r w:rsidR="00B805CB" w:rsidRPr="00B805CB">
        <w:rPr>
          <w:rFonts w:ascii="Times New Roman" w:hAnsi="Times New Roman"/>
          <w:color w:val="auto"/>
        </w:rPr>
        <w:t>Ce montant</w:t>
      </w:r>
      <w:r w:rsidR="00AA45FF">
        <w:rPr>
          <w:rFonts w:ascii="Times New Roman" w:hAnsi="Times New Roman"/>
          <w:color w:val="auto"/>
        </w:rPr>
        <w:t xml:space="preserve"> de transferts</w:t>
      </w:r>
      <w:r w:rsidR="00B805CB" w:rsidRPr="00B805CB">
        <w:rPr>
          <w:rFonts w:ascii="Times New Roman" w:hAnsi="Times New Roman"/>
          <w:color w:val="auto"/>
        </w:rPr>
        <w:t xml:space="preserve"> est estimé 406,6 milliards</w:t>
      </w:r>
      <w:r w:rsidR="00B805CB" w:rsidRPr="009A1657">
        <w:rPr>
          <w:rStyle w:val="Appelnotedebasdep"/>
          <w:color w:val="auto"/>
        </w:rPr>
        <w:footnoteReference w:id="6"/>
      </w:r>
      <w:r w:rsidR="00B805CB" w:rsidRPr="00B805CB">
        <w:rPr>
          <w:rFonts w:ascii="Times New Roman" w:hAnsi="Times New Roman"/>
          <w:color w:val="auto"/>
        </w:rPr>
        <w:t xml:space="preserve"> de </w:t>
      </w:r>
      <w:r w:rsidR="00B805CB" w:rsidRPr="00E251BB">
        <w:rPr>
          <w:rFonts w:ascii="Times New Roman" w:hAnsi="Times New Roman"/>
          <w:color w:val="auto"/>
        </w:rPr>
        <w:t>FCFA</w:t>
      </w:r>
      <w:r w:rsidR="00B805CB">
        <w:rPr>
          <w:rFonts w:ascii="Times New Roman" w:hAnsi="Times New Roman"/>
          <w:color w:val="auto"/>
        </w:rPr>
        <w:t xml:space="preserve"> en 2017. </w:t>
      </w:r>
      <w:r w:rsidR="00AD585B" w:rsidRPr="00E251BB">
        <w:rPr>
          <w:rFonts w:ascii="Times New Roman" w:hAnsi="Times New Roman"/>
          <w:color w:val="auto"/>
        </w:rPr>
        <w:t xml:space="preserve">  </w:t>
      </w:r>
    </w:p>
    <w:p w14:paraId="08C0B2CB" w14:textId="77777777" w:rsidR="00DA68F0" w:rsidRPr="00B805CB" w:rsidRDefault="00DA68F0" w:rsidP="00B805CB">
      <w:pPr>
        <w:pStyle w:val="Default"/>
        <w:jc w:val="both"/>
        <w:rPr>
          <w:rFonts w:ascii="Times New Roman" w:hAnsi="Times New Roman"/>
          <w:color w:val="auto"/>
        </w:rPr>
      </w:pPr>
    </w:p>
    <w:p w14:paraId="6397D98E" w14:textId="77777777" w:rsidR="00AA10D7" w:rsidRDefault="00AA10D7" w:rsidP="00B805CB">
      <w:pPr>
        <w:pStyle w:val="Default"/>
        <w:jc w:val="both"/>
        <w:rPr>
          <w:rFonts w:ascii="Times New Roman" w:hAnsi="Times New Roman"/>
          <w:color w:val="auto"/>
        </w:rPr>
      </w:pPr>
      <w:r w:rsidRPr="00E251BB">
        <w:rPr>
          <w:rFonts w:ascii="Times New Roman" w:hAnsi="Times New Roman"/>
          <w:color w:val="auto"/>
        </w:rPr>
        <w:t>Les transferts nets des migrants maliens ont, en 2015, représenté deux</w:t>
      </w:r>
      <w:r w:rsidR="00167F35" w:rsidRPr="00E251BB">
        <w:rPr>
          <w:rFonts w:ascii="Times New Roman" w:hAnsi="Times New Roman"/>
          <w:color w:val="auto"/>
        </w:rPr>
        <w:t xml:space="preserve"> fois</w:t>
      </w:r>
      <w:r w:rsidRPr="00E251BB">
        <w:rPr>
          <w:rFonts w:ascii="Times New Roman" w:hAnsi="Times New Roman"/>
          <w:color w:val="auto"/>
        </w:rPr>
        <w:t xml:space="preserve"> et demi les flux d’IDE et près des deux cinquièmes des flux de l’APD.</w:t>
      </w:r>
    </w:p>
    <w:p w14:paraId="5382052F" w14:textId="77777777" w:rsidR="00DA68F0" w:rsidRPr="00E3524A" w:rsidRDefault="00DA68F0" w:rsidP="00B805CB">
      <w:pPr>
        <w:pStyle w:val="Default"/>
        <w:jc w:val="both"/>
        <w:rPr>
          <w:color w:val="auto"/>
        </w:rPr>
      </w:pPr>
    </w:p>
    <w:p w14:paraId="3E0DCBCB" w14:textId="77777777" w:rsidR="00AA10D7" w:rsidRDefault="00AA10D7" w:rsidP="00B805CB">
      <w:pPr>
        <w:autoSpaceDE w:val="0"/>
        <w:autoSpaceDN w:val="0"/>
        <w:adjustRightInd w:val="0"/>
        <w:spacing w:after="0" w:line="240" w:lineRule="auto"/>
        <w:jc w:val="both"/>
        <w:rPr>
          <w:szCs w:val="24"/>
        </w:rPr>
      </w:pPr>
      <w:r w:rsidRPr="00E3524A">
        <w:rPr>
          <w:szCs w:val="24"/>
        </w:rPr>
        <w:t>Les fonds reçus des migrants sont destinés pour une grande partie à la consommation et aux besoins courants. La BCEAO estime que 48,7% des transferts reçus sont utilisés dans des dépenses de consommation, 16,7% pour des dépenses d'investissement immobilier et 15,0% pour des événements familiaux.</w:t>
      </w:r>
    </w:p>
    <w:p w14:paraId="324FFDEB" w14:textId="77777777" w:rsidR="00DA68F0" w:rsidRPr="00E3524A" w:rsidRDefault="00DA68F0" w:rsidP="00B805CB">
      <w:pPr>
        <w:autoSpaceDE w:val="0"/>
        <w:autoSpaceDN w:val="0"/>
        <w:adjustRightInd w:val="0"/>
        <w:spacing w:after="0" w:line="240" w:lineRule="auto"/>
        <w:jc w:val="both"/>
        <w:rPr>
          <w:rFonts w:ascii="Calibri" w:eastAsia="Times New Roman" w:hAnsi="Calibri" w:cs="Times New Roman"/>
          <w:bCs w:val="0"/>
          <w:szCs w:val="24"/>
          <w:lang w:eastAsia="fr-FR"/>
        </w:rPr>
      </w:pPr>
    </w:p>
    <w:p w14:paraId="41CCEBAD" w14:textId="77777777" w:rsidR="00AA10D7" w:rsidRDefault="00AA10D7" w:rsidP="00B805CB">
      <w:pPr>
        <w:spacing w:after="0" w:line="240" w:lineRule="auto"/>
        <w:jc w:val="both"/>
        <w:rPr>
          <w:szCs w:val="24"/>
        </w:rPr>
      </w:pPr>
      <w:r w:rsidRPr="00E3524A">
        <w:rPr>
          <w:szCs w:val="24"/>
        </w:rPr>
        <w:t>Au total, les transferts des migrants contribuent à la satisfaction des besoins de base et à l’amélioration du bien-être des ménages bénéficiaires. Toutefois, leur contribution à la croissance économique pourrait être plus significative s’ils étaient mieux canalisés.</w:t>
      </w:r>
    </w:p>
    <w:p w14:paraId="6D7A1460" w14:textId="77777777" w:rsidR="00E25433" w:rsidRPr="00E3524A" w:rsidRDefault="00E25433" w:rsidP="005A6FD7">
      <w:pPr>
        <w:spacing w:after="0" w:line="240" w:lineRule="auto"/>
        <w:jc w:val="both"/>
        <w:rPr>
          <w:rFonts w:ascii="Calibri" w:eastAsia="Times New Roman" w:hAnsi="Calibri" w:cs="Times New Roman"/>
          <w:bCs w:val="0"/>
          <w:szCs w:val="24"/>
          <w:lang w:eastAsia="fr-FR"/>
        </w:rPr>
      </w:pPr>
    </w:p>
    <w:p w14:paraId="7F6CA07B" w14:textId="77777777" w:rsidR="008C709D" w:rsidRDefault="008C709D">
      <w:pPr>
        <w:spacing w:after="0" w:line="240" w:lineRule="auto"/>
        <w:rPr>
          <w:rFonts w:eastAsiaTheme="majorEastAsia" w:cstheme="majorBidi"/>
          <w:b/>
          <w:szCs w:val="24"/>
        </w:rPr>
      </w:pPr>
      <w:bookmarkStart w:id="108" w:name="_Toc488099728"/>
      <w:bookmarkStart w:id="109" w:name="_Toc502590355"/>
      <w:bookmarkStart w:id="110" w:name="_Toc508613287"/>
      <w:bookmarkStart w:id="111" w:name="_Toc510618349"/>
      <w:r>
        <w:rPr>
          <w:szCs w:val="24"/>
        </w:rPr>
        <w:br w:type="page"/>
      </w:r>
    </w:p>
    <w:p w14:paraId="05558766" w14:textId="79D6DD3D" w:rsidR="00AA10D7" w:rsidRPr="009A1657" w:rsidRDefault="00AA10D7" w:rsidP="00A30EDB">
      <w:pPr>
        <w:pStyle w:val="Titre2"/>
        <w:numPr>
          <w:ilvl w:val="1"/>
          <w:numId w:val="34"/>
        </w:numPr>
        <w:spacing w:before="0" w:after="240" w:line="240" w:lineRule="auto"/>
        <w:jc w:val="both"/>
        <w:rPr>
          <w:rFonts w:ascii="Times New Roman" w:hAnsi="Times New Roman"/>
          <w:color w:val="auto"/>
          <w:sz w:val="24"/>
        </w:rPr>
      </w:pPr>
      <w:bookmarkStart w:id="112" w:name="_Toc521417393"/>
      <w:r w:rsidRPr="009A1657">
        <w:rPr>
          <w:rFonts w:ascii="Times New Roman" w:hAnsi="Times New Roman"/>
          <w:color w:val="auto"/>
          <w:sz w:val="24"/>
        </w:rPr>
        <w:t>Le PPP</w:t>
      </w:r>
      <w:r w:rsidR="00261C0E">
        <w:rPr>
          <w:rFonts w:ascii="Times New Roman" w:hAnsi="Times New Roman"/>
          <w:color w:val="auto"/>
          <w:sz w:val="24"/>
        </w:rPr>
        <w:t>,</w:t>
      </w:r>
      <w:r w:rsidRPr="009A1657">
        <w:rPr>
          <w:rFonts w:ascii="Times New Roman" w:hAnsi="Times New Roman"/>
          <w:color w:val="auto"/>
          <w:sz w:val="24"/>
        </w:rPr>
        <w:t xml:space="preserve"> une source innovante de financement de l’économie malienne</w:t>
      </w:r>
      <w:bookmarkEnd w:id="108"/>
      <w:bookmarkEnd w:id="109"/>
      <w:bookmarkEnd w:id="110"/>
      <w:bookmarkEnd w:id="111"/>
      <w:bookmarkEnd w:id="112"/>
    </w:p>
    <w:p w14:paraId="3D37F925" w14:textId="1B4A0EA6" w:rsidR="00086F8B" w:rsidRDefault="00AA10D7" w:rsidP="009A1657">
      <w:pPr>
        <w:spacing w:line="240" w:lineRule="auto"/>
        <w:jc w:val="both"/>
        <w:rPr>
          <w:rFonts w:ascii="Calibri" w:hAnsi="Calibri" w:cs="Times New Roman"/>
          <w:bCs w:val="0"/>
        </w:rPr>
      </w:pPr>
      <w:r w:rsidRPr="00E3524A">
        <w:t xml:space="preserve">Aussi bien au Mali que sur le </w:t>
      </w:r>
      <w:r w:rsidR="00261C0E">
        <w:t xml:space="preserve">reste du </w:t>
      </w:r>
      <w:r w:rsidR="006D64F8">
        <w:rPr>
          <w:szCs w:val="24"/>
        </w:rPr>
        <w:t>c</w:t>
      </w:r>
      <w:r w:rsidR="006D64F8" w:rsidRPr="00E3524A">
        <w:rPr>
          <w:szCs w:val="24"/>
        </w:rPr>
        <w:t xml:space="preserve">ontinent </w:t>
      </w:r>
      <w:r w:rsidRPr="00E3524A">
        <w:t>africain, la croissance et les opportunités dans des secteurs porteurs se heurtent au problème de l’accès insuffisant au capital. Pourtant, ces secteurs emploient plus de la moitié des populations africaines et contribuent subséquemment au PIB de l’Afrique. Par exemple, la contribution de l’</w:t>
      </w:r>
      <w:r w:rsidR="00A074BE">
        <w:t>A</w:t>
      </w:r>
      <w:r w:rsidRPr="00E3524A">
        <w:t>griculture au PIB oscille entre 20</w:t>
      </w:r>
      <w:r w:rsidR="006D64F8">
        <w:rPr>
          <w:szCs w:val="24"/>
        </w:rPr>
        <w:t>% et</w:t>
      </w:r>
      <w:r w:rsidR="00261C0E">
        <w:t xml:space="preserve"> </w:t>
      </w:r>
      <w:r w:rsidRPr="00E3524A">
        <w:t xml:space="preserve">30% du PIB contre une mobilisation de seulement 5% des prêts des institutions financières sur le continent (Dalberg, 2015). </w:t>
      </w:r>
      <w:r w:rsidR="00020BF8">
        <w:t>Au Mali</w:t>
      </w:r>
      <w:r w:rsidR="00A074BE">
        <w:t xml:space="preserve"> par exemple</w:t>
      </w:r>
      <w:r w:rsidR="00020BF8">
        <w:t>, le secteur primaire contribue au PIB pour plus de 35</w:t>
      </w:r>
      <w:r w:rsidR="00975A8E">
        <w:rPr>
          <w:szCs w:val="24"/>
        </w:rPr>
        <w:t>%</w:t>
      </w:r>
      <w:r w:rsidR="00A029DF">
        <w:t xml:space="preserve">. On se rappelle qu’en 2003, lors du sommet de Maputo, au Mozambique, les pays africains s’étaient engagés à consacrer au moins 10% de leur budget national au secteur Agricole (agriculture, élevage et pêche). Le Président </w:t>
      </w:r>
      <w:r w:rsidR="00261C0E">
        <w:t xml:space="preserve">de la République </w:t>
      </w:r>
      <w:r w:rsidR="00A029DF">
        <w:t>du Mali</w:t>
      </w:r>
      <w:r w:rsidR="00261C0E">
        <w:t>,</w:t>
      </w:r>
      <w:r w:rsidR="00A029DF">
        <w:t xml:space="preserve"> </w:t>
      </w:r>
      <w:r w:rsidR="00261C0E">
        <w:t xml:space="preserve">dans le souci de </w:t>
      </w:r>
      <w:r w:rsidR="00A029DF">
        <w:t>de faire de l’agriculture le moteur de développement</w:t>
      </w:r>
      <w:r w:rsidR="00261C0E">
        <w:t>,</w:t>
      </w:r>
      <w:r w:rsidR="00A029DF">
        <w:t xml:space="preserve"> s’est engagé,</w:t>
      </w:r>
      <w:r w:rsidR="00A029DF" w:rsidRPr="00CA0387">
        <w:t xml:space="preserve"> </w:t>
      </w:r>
      <w:r w:rsidR="00A029DF">
        <w:t>lors du 23</w:t>
      </w:r>
      <w:r w:rsidR="00A029DF">
        <w:rPr>
          <w:vertAlign w:val="superscript"/>
        </w:rPr>
        <w:t>ème</w:t>
      </w:r>
      <w:r w:rsidR="00A029DF">
        <w:t xml:space="preserve">sommet de l’Union Africaine (UA) tenu à Malabo </w:t>
      </w:r>
      <w:r w:rsidR="00261C0E">
        <w:t xml:space="preserve">en </w:t>
      </w:r>
      <w:r w:rsidR="00A029DF">
        <w:t>Guinée Equatoriale</w:t>
      </w:r>
      <w:r w:rsidR="00261C0E">
        <w:rPr>
          <w:rStyle w:val="Appelnotedebasdep"/>
        </w:rPr>
        <w:footnoteReference w:id="7"/>
      </w:r>
      <w:r w:rsidR="00A029DF">
        <w:t>,  à faire du Mali un pays émergent d’ici 2018 en consacrant 15% du budget national à l’</w:t>
      </w:r>
      <w:r w:rsidR="00261C0E">
        <w:t>A</w:t>
      </w:r>
      <w:r w:rsidR="00A029DF">
        <w:t xml:space="preserve">griculture. Cet objectif est déjà une réalité en 2016 avec 15,1%. </w:t>
      </w:r>
      <w:r w:rsidR="00A074BE">
        <w:t xml:space="preserve"> </w:t>
      </w:r>
      <w:r w:rsidRPr="00E3524A">
        <w:t>C’est ainsi que</w:t>
      </w:r>
      <w:r w:rsidR="00A029DF">
        <w:t>, pour appuyer cet effort du Gouvernement,</w:t>
      </w:r>
      <w:r w:rsidRPr="00E3524A">
        <w:t xml:space="preserve"> la réflexion a été entamée de mobiliser des financements complémentaires pour faire face aux besoins de financement de plus en plus croissants de l’économie des pays en développement.</w:t>
      </w:r>
    </w:p>
    <w:p w14:paraId="275DD6E9" w14:textId="16916CAC" w:rsidR="00AA10D7" w:rsidRPr="00E3524A" w:rsidRDefault="00AA10D7" w:rsidP="001D5305">
      <w:pPr>
        <w:spacing w:line="240" w:lineRule="auto"/>
        <w:jc w:val="both"/>
        <w:rPr>
          <w:rFonts w:ascii="Calibri" w:eastAsia="Times New Roman" w:hAnsi="Calibri" w:cs="Times New Roman"/>
          <w:bCs w:val="0"/>
          <w:szCs w:val="24"/>
          <w:lang w:eastAsia="fr-FR"/>
        </w:rPr>
      </w:pPr>
      <w:r w:rsidRPr="00E3524A">
        <w:rPr>
          <w:szCs w:val="24"/>
        </w:rPr>
        <w:t>Le financement innovant est défini comme un mécanisme, complémentaire à l’aide publique au développement, destiné à lever des fonds pour le développement d’un pays. En lançant les OMD en 2000 et par la suite les ODD</w:t>
      </w:r>
      <w:r w:rsidR="00961411">
        <w:rPr>
          <w:szCs w:val="24"/>
        </w:rPr>
        <w:t xml:space="preserve"> en 2015</w:t>
      </w:r>
      <w:r w:rsidRPr="00E3524A">
        <w:rPr>
          <w:szCs w:val="24"/>
        </w:rPr>
        <w:t xml:space="preserve">, la Communauté internationale avait pris conscience que la seule APD ne permettrait pas de financer ces ambitieux programmes de développement. Il a fallu réfléchir pour trouver de nouveaux instruments en complément de l’APD. </w:t>
      </w:r>
      <w:r w:rsidR="006D64F8">
        <w:rPr>
          <w:szCs w:val="24"/>
        </w:rPr>
        <w:t>En outre</w:t>
      </w:r>
      <w:r w:rsidRPr="00E3524A">
        <w:rPr>
          <w:szCs w:val="24"/>
        </w:rPr>
        <w:t xml:space="preserve">, il se trouve que l’APD a amorcé une tendance baissière ces dernières années dans la plupart des pays africains. Ainsi, c’est pour relever les défis du financement du développement que ces instruments ont été conçus. Ils complètent les flux de ressources traditionnelles tels que les investissements directs étrangers, les envois de fonds des migrants, les ressources </w:t>
      </w:r>
      <w:r w:rsidR="00961411">
        <w:rPr>
          <w:szCs w:val="24"/>
        </w:rPr>
        <w:t xml:space="preserve">internes </w:t>
      </w:r>
      <w:r w:rsidRPr="00E3524A">
        <w:rPr>
          <w:szCs w:val="24"/>
        </w:rPr>
        <w:t xml:space="preserve"> et l'aide au développement. </w:t>
      </w:r>
    </w:p>
    <w:p w14:paraId="560A73A6" w14:textId="11695D03" w:rsidR="00AA10D7" w:rsidRPr="00E3524A" w:rsidRDefault="00AA10D7" w:rsidP="001D5305">
      <w:pPr>
        <w:autoSpaceDE w:val="0"/>
        <w:autoSpaceDN w:val="0"/>
        <w:adjustRightInd w:val="0"/>
        <w:spacing w:line="240" w:lineRule="auto"/>
        <w:jc w:val="both"/>
        <w:rPr>
          <w:rFonts w:ascii="Calibri" w:eastAsia="Times New Roman" w:hAnsi="Calibri" w:cs="Times New Roman"/>
          <w:bCs w:val="0"/>
          <w:szCs w:val="24"/>
          <w:lang w:eastAsia="fr-FR"/>
        </w:rPr>
      </w:pPr>
      <w:r w:rsidRPr="00E3524A">
        <w:rPr>
          <w:szCs w:val="24"/>
        </w:rPr>
        <w:t xml:space="preserve">Le </w:t>
      </w:r>
      <w:r w:rsidR="00E22BE6">
        <w:rPr>
          <w:szCs w:val="24"/>
        </w:rPr>
        <w:t>P</w:t>
      </w:r>
      <w:r w:rsidRPr="00E3524A">
        <w:rPr>
          <w:szCs w:val="24"/>
        </w:rPr>
        <w:t>artenariat public-privé (PPP) est l’un des principaux financements innovants. Le PPP recouvre plusieurs acceptions. Pour le PNUD, il décrit la collaboration entre les secteurs public et privé pour assurer la délivrance de services. Le FMI met l’accent sur l’offre par le secteur privé d’infrastructures ou de services traditionnellement fournis par le Gouvernement. Pour la CEA, il constitue la combinaison d’un besoin public avec des ressources et des capacités privées.</w:t>
      </w:r>
      <w:r w:rsidR="004C39D0" w:rsidRPr="00E3524A">
        <w:rPr>
          <w:rStyle w:val="Appelnotedebasdep"/>
          <w:szCs w:val="24"/>
        </w:rPr>
        <w:footnoteReference w:id="8"/>
      </w:r>
    </w:p>
    <w:p w14:paraId="6A037A53" w14:textId="6402B68F" w:rsidR="00AA10D7" w:rsidRPr="00E3524A" w:rsidRDefault="00AA10D7" w:rsidP="001D5305">
      <w:pPr>
        <w:autoSpaceDE w:val="0"/>
        <w:autoSpaceDN w:val="0"/>
        <w:adjustRightInd w:val="0"/>
        <w:spacing w:line="240" w:lineRule="auto"/>
        <w:jc w:val="both"/>
        <w:rPr>
          <w:rFonts w:ascii="Calibri" w:eastAsia="Times New Roman" w:hAnsi="Calibri" w:cs="Times New Roman"/>
          <w:bCs w:val="0"/>
          <w:szCs w:val="24"/>
          <w:lang w:eastAsia="fr-FR"/>
        </w:rPr>
      </w:pPr>
      <w:r w:rsidRPr="00E3524A">
        <w:rPr>
          <w:szCs w:val="24"/>
        </w:rPr>
        <w:t>De plus en plus et à travers la planète, les demandes en termes d’infrastructures publiques (routes, ponts, écoles</w:t>
      </w:r>
      <w:r w:rsidR="00961411">
        <w:rPr>
          <w:szCs w:val="24"/>
        </w:rPr>
        <w:t>,</w:t>
      </w:r>
      <w:r w:rsidRPr="00E3524A">
        <w:rPr>
          <w:szCs w:val="24"/>
        </w:rPr>
        <w:t xml:space="preserve">  hôpitaux</w:t>
      </w:r>
      <w:r w:rsidR="00961411">
        <w:rPr>
          <w:szCs w:val="24"/>
        </w:rPr>
        <w:t>, etc</w:t>
      </w:r>
      <w:r w:rsidRPr="00E3524A">
        <w:rPr>
          <w:szCs w:val="24"/>
        </w:rPr>
        <w:t>) augmentent alors que les ressources financières sont de plus en plus limitées. Plusieurs gouvernements de par le monde sont par conséquent contraints de chercher des modes de financement et d’exécution des projets qui soient innovateurs et performants.</w:t>
      </w:r>
    </w:p>
    <w:p w14:paraId="2278A5E2" w14:textId="77777777" w:rsidR="00AA10D7" w:rsidRPr="00E3524A" w:rsidRDefault="00AA10D7" w:rsidP="001D5305">
      <w:pPr>
        <w:autoSpaceDE w:val="0"/>
        <w:autoSpaceDN w:val="0"/>
        <w:adjustRightInd w:val="0"/>
        <w:spacing w:line="240" w:lineRule="auto"/>
        <w:jc w:val="both"/>
        <w:rPr>
          <w:rFonts w:ascii="Calibri" w:eastAsia="Times New Roman" w:hAnsi="Calibri" w:cs="Times New Roman"/>
          <w:bCs w:val="0"/>
          <w:szCs w:val="24"/>
          <w:lang w:eastAsia="fr-FR"/>
        </w:rPr>
      </w:pPr>
      <w:r w:rsidRPr="00E3524A">
        <w:rPr>
          <w:szCs w:val="24"/>
        </w:rPr>
        <w:t>Il est généralement reconnu qu’il n’y a aucun acteur qui puisse remplacer le Gouvernement en ce qui concerne la prise en compte des intérêts de la collectivité et dans la conduite d’une politique publique saine. Toutefois, quand il s’agit de la performance, de la recherche d’un financement aux conditions avantageuses ou de la gestion efficace des projets, c’est le secteur privé qui est souvent le mieux placé. C’est dans cette optique que les gouvernements ont de plus en plus recours au secteur privé afin de bénéficier de son expertise dans le cadre de la réalisation de projets publics d’infrastructures.</w:t>
      </w:r>
    </w:p>
    <w:p w14:paraId="09809FE1" w14:textId="77777777" w:rsidR="00AA10D7" w:rsidRPr="00E3524A" w:rsidRDefault="00AA10D7" w:rsidP="001D5305">
      <w:pPr>
        <w:autoSpaceDE w:val="0"/>
        <w:autoSpaceDN w:val="0"/>
        <w:adjustRightInd w:val="0"/>
        <w:spacing w:line="240" w:lineRule="auto"/>
        <w:jc w:val="both"/>
        <w:rPr>
          <w:rFonts w:ascii="Calibri" w:eastAsia="Times New Roman" w:hAnsi="Calibri" w:cs="Times New Roman"/>
          <w:bCs w:val="0"/>
          <w:szCs w:val="24"/>
          <w:lang w:eastAsia="fr-FR"/>
        </w:rPr>
      </w:pPr>
      <w:r w:rsidRPr="00E3524A">
        <w:rPr>
          <w:szCs w:val="24"/>
        </w:rPr>
        <w:t xml:space="preserve">Le </w:t>
      </w:r>
      <w:r w:rsidR="00D0127D" w:rsidRPr="00E3524A">
        <w:rPr>
          <w:szCs w:val="24"/>
        </w:rPr>
        <w:t>P</w:t>
      </w:r>
      <w:r w:rsidRPr="00E3524A">
        <w:rPr>
          <w:szCs w:val="24"/>
        </w:rPr>
        <w:t>artenariat public-privé ou PPP peut revêtir plusieurs formes, mais la formule la plus courante consiste en une entente sur le long terme basée sur la performance entre le secteur public et le secteur privé. Il s’agit habituellement d’un consortium d’entreprises travaillant ensemble afin de livrer au Gouvernement</w:t>
      </w:r>
      <w:r w:rsidR="001338F1" w:rsidRPr="00E3524A">
        <w:rPr>
          <w:szCs w:val="24"/>
        </w:rPr>
        <w:t xml:space="preserve"> </w:t>
      </w:r>
      <w:r w:rsidRPr="00E3524A">
        <w:rPr>
          <w:szCs w:val="24"/>
        </w:rPr>
        <w:t>une infrastructure publique : hôpital, route, pont, école, bâtiment public, etc.</w:t>
      </w:r>
    </w:p>
    <w:p w14:paraId="268226DF" w14:textId="57228602" w:rsidR="00AA10D7" w:rsidRPr="00E3524A" w:rsidRDefault="00AA10D7" w:rsidP="005A6FD7">
      <w:pPr>
        <w:autoSpaceDE w:val="0"/>
        <w:autoSpaceDN w:val="0"/>
        <w:adjustRightInd w:val="0"/>
        <w:spacing w:after="0" w:line="240" w:lineRule="auto"/>
        <w:jc w:val="both"/>
        <w:rPr>
          <w:rFonts w:ascii="Calibri" w:eastAsia="Times New Roman" w:hAnsi="Calibri" w:cs="Times New Roman"/>
          <w:bCs w:val="0"/>
          <w:szCs w:val="24"/>
          <w:lang w:eastAsia="fr-FR"/>
        </w:rPr>
      </w:pPr>
      <w:r w:rsidRPr="00E3524A">
        <w:rPr>
          <w:szCs w:val="24"/>
        </w:rPr>
        <w:t>Plus spécifiquement, l’objectif du PPP est d’optimiser l’apport de chacun des partenaires en adoptant une formule de répartition des responsabilités qui maximise le rapport coût-bénéfice du projet concerné. En déléguant une partie de ses responsabilités au secteur privé, le Gouvernement</w:t>
      </w:r>
      <w:r w:rsidR="001338F1" w:rsidRPr="00E3524A">
        <w:rPr>
          <w:szCs w:val="24"/>
        </w:rPr>
        <w:t xml:space="preserve"> </w:t>
      </w:r>
      <w:r w:rsidRPr="00E3524A">
        <w:rPr>
          <w:szCs w:val="24"/>
        </w:rPr>
        <w:t>cherche à minimiser le niveau de risque le concernant, et par conséquent à réduire les coûts à supporter par les contribuables, et maximiser le niveau d’innovation, tout en assurant une gestion efficace en conformité avec les principes des politiques publiques en vigueur.</w:t>
      </w:r>
    </w:p>
    <w:p w14:paraId="6A1A1253" w14:textId="77777777" w:rsidR="001D3C77" w:rsidRDefault="001D3C77" w:rsidP="005A6FD7">
      <w:pPr>
        <w:spacing w:after="0" w:line="240" w:lineRule="auto"/>
        <w:jc w:val="both"/>
        <w:rPr>
          <w:rFonts w:eastAsiaTheme="majorEastAsia" w:cstheme="majorBidi"/>
          <w:b/>
          <w:szCs w:val="24"/>
        </w:rPr>
      </w:pPr>
      <w:bookmarkStart w:id="113" w:name="_Toc502590356"/>
      <w:r>
        <w:rPr>
          <w:szCs w:val="24"/>
        </w:rPr>
        <w:br w:type="page"/>
      </w:r>
    </w:p>
    <w:p w14:paraId="053DE7C7" w14:textId="77777777" w:rsidR="00AA10D7" w:rsidRPr="009A1657" w:rsidRDefault="00AA10D7" w:rsidP="00A30EDB">
      <w:pPr>
        <w:pStyle w:val="Titre1"/>
        <w:numPr>
          <w:ilvl w:val="0"/>
          <w:numId w:val="34"/>
        </w:numPr>
        <w:tabs>
          <w:tab w:val="left" w:pos="426"/>
        </w:tabs>
        <w:spacing w:before="0" w:after="240" w:line="240" w:lineRule="auto"/>
        <w:ind w:left="709"/>
        <w:jc w:val="both"/>
        <w:rPr>
          <w:rFonts w:ascii="Times New Roman" w:hAnsi="Times New Roman"/>
          <w:color w:val="auto"/>
          <w:sz w:val="24"/>
        </w:rPr>
      </w:pPr>
      <w:bookmarkStart w:id="114" w:name="_Toc508613288"/>
      <w:bookmarkStart w:id="115" w:name="_Toc510618350"/>
      <w:bookmarkStart w:id="116" w:name="_Toc521417394"/>
      <w:r w:rsidRPr="009A1657">
        <w:rPr>
          <w:rFonts w:ascii="Times New Roman" w:hAnsi="Times New Roman"/>
          <w:color w:val="auto"/>
          <w:sz w:val="24"/>
        </w:rPr>
        <w:t>ETAT DES LIEUX DU PARTENARIAT PUBLIC PRIVE</w:t>
      </w:r>
      <w:bookmarkEnd w:id="113"/>
      <w:bookmarkEnd w:id="114"/>
      <w:bookmarkEnd w:id="115"/>
      <w:bookmarkEnd w:id="116"/>
    </w:p>
    <w:p w14:paraId="32F166CE" w14:textId="77777777" w:rsidR="00AA10D7" w:rsidRPr="009A1657" w:rsidRDefault="00AA10D7" w:rsidP="00A30EDB">
      <w:pPr>
        <w:pStyle w:val="Titre2"/>
        <w:numPr>
          <w:ilvl w:val="1"/>
          <w:numId w:val="34"/>
        </w:numPr>
        <w:spacing w:before="0" w:after="240" w:line="240" w:lineRule="auto"/>
        <w:jc w:val="both"/>
        <w:rPr>
          <w:rFonts w:ascii="Times New Roman" w:hAnsi="Times New Roman"/>
          <w:color w:val="auto"/>
          <w:sz w:val="24"/>
        </w:rPr>
      </w:pPr>
      <w:bookmarkStart w:id="117" w:name="_Toc502590357"/>
      <w:bookmarkStart w:id="118" w:name="_Toc508613289"/>
      <w:bookmarkStart w:id="119" w:name="_Toc510618351"/>
      <w:bookmarkStart w:id="120" w:name="_Toc521417395"/>
      <w:r w:rsidRPr="009A1657">
        <w:rPr>
          <w:rFonts w:ascii="Times New Roman" w:hAnsi="Times New Roman"/>
          <w:color w:val="auto"/>
          <w:sz w:val="24"/>
        </w:rPr>
        <w:t>Concept, définitions et portée des PPP</w:t>
      </w:r>
      <w:bookmarkEnd w:id="117"/>
      <w:bookmarkEnd w:id="118"/>
      <w:bookmarkEnd w:id="119"/>
      <w:bookmarkEnd w:id="120"/>
    </w:p>
    <w:p w14:paraId="7201B870" w14:textId="5306A9C5" w:rsidR="00AA10D7" w:rsidRPr="00E3524A" w:rsidRDefault="00AA10D7" w:rsidP="001D5305">
      <w:pPr>
        <w:autoSpaceDE w:val="0"/>
        <w:autoSpaceDN w:val="0"/>
        <w:adjustRightInd w:val="0"/>
        <w:spacing w:line="240" w:lineRule="auto"/>
        <w:jc w:val="both"/>
        <w:rPr>
          <w:rFonts w:ascii="Calibri" w:eastAsia="Times New Roman" w:hAnsi="Calibri" w:cs="Times New Roman"/>
          <w:bCs w:val="0"/>
          <w:szCs w:val="24"/>
          <w:lang w:eastAsia="fr-FR"/>
        </w:rPr>
      </w:pPr>
      <w:r w:rsidRPr="00E3524A">
        <w:rPr>
          <w:szCs w:val="24"/>
        </w:rPr>
        <w:t>L’état des lieux du Partenariat Public-Privé nécessite préalablement une compréhension commune du concept et de sa définition par tous les acteurs. A défaut, il importe de parvenir à un consensus minimum sur les caractéristiques, la portée et les limites du PPP de façon générale avant de les appliquer à la situation particulière</w:t>
      </w:r>
      <w:r w:rsidR="00167F35">
        <w:rPr>
          <w:szCs w:val="24"/>
        </w:rPr>
        <w:t xml:space="preserve"> </w:t>
      </w:r>
      <w:r w:rsidR="00402115">
        <w:rPr>
          <w:szCs w:val="24"/>
        </w:rPr>
        <w:t>du</w:t>
      </w:r>
      <w:r w:rsidR="00167F35">
        <w:rPr>
          <w:szCs w:val="24"/>
        </w:rPr>
        <w:t xml:space="preserve"> PPP a</w:t>
      </w:r>
      <w:r w:rsidRPr="00E3524A">
        <w:rPr>
          <w:szCs w:val="24"/>
        </w:rPr>
        <w:t>u Mali.</w:t>
      </w:r>
    </w:p>
    <w:p w14:paraId="470D8517" w14:textId="77777777" w:rsidR="00AA10D7" w:rsidRPr="00D162AE" w:rsidRDefault="00AA10D7" w:rsidP="00A30EDB">
      <w:pPr>
        <w:pStyle w:val="Titre3"/>
        <w:numPr>
          <w:ilvl w:val="2"/>
          <w:numId w:val="34"/>
        </w:numPr>
        <w:spacing w:before="0" w:after="240" w:line="240" w:lineRule="auto"/>
        <w:jc w:val="both"/>
        <w:rPr>
          <w:rFonts w:ascii="Times New Roman" w:hAnsi="Times New Roman"/>
          <w:color w:val="auto"/>
        </w:rPr>
      </w:pPr>
      <w:bookmarkStart w:id="121" w:name="_Toc502590358"/>
      <w:bookmarkStart w:id="122" w:name="_Toc508613290"/>
      <w:bookmarkStart w:id="123" w:name="_Toc510618352"/>
      <w:bookmarkStart w:id="124" w:name="_Toc521417396"/>
      <w:r w:rsidRPr="00D162AE">
        <w:rPr>
          <w:rFonts w:ascii="Times New Roman" w:hAnsi="Times New Roman"/>
          <w:color w:val="auto"/>
        </w:rPr>
        <w:t>Historique et évolution du concept :</w:t>
      </w:r>
      <w:bookmarkEnd w:id="121"/>
      <w:bookmarkEnd w:id="122"/>
      <w:bookmarkEnd w:id="123"/>
      <w:bookmarkEnd w:id="124"/>
    </w:p>
    <w:p w14:paraId="6CB7AC7A" w14:textId="3A3E275E" w:rsidR="00AA10D7" w:rsidRPr="00E3524A" w:rsidRDefault="00AA10D7" w:rsidP="001D5305">
      <w:pPr>
        <w:autoSpaceDE w:val="0"/>
        <w:autoSpaceDN w:val="0"/>
        <w:adjustRightInd w:val="0"/>
        <w:spacing w:line="240" w:lineRule="auto"/>
        <w:jc w:val="both"/>
        <w:rPr>
          <w:rFonts w:ascii="Calibri" w:eastAsia="Times New Roman" w:hAnsi="Calibri" w:cs="Times New Roman"/>
          <w:bCs w:val="0"/>
          <w:szCs w:val="24"/>
          <w:lang w:eastAsia="fr-FR"/>
        </w:rPr>
      </w:pPr>
      <w:r w:rsidRPr="00E3524A">
        <w:rPr>
          <w:szCs w:val="24"/>
        </w:rPr>
        <w:t xml:space="preserve">Le </w:t>
      </w:r>
      <w:r w:rsidR="00D0127D" w:rsidRPr="00E3524A">
        <w:rPr>
          <w:szCs w:val="24"/>
        </w:rPr>
        <w:t>P</w:t>
      </w:r>
      <w:r w:rsidRPr="00E3524A">
        <w:rPr>
          <w:szCs w:val="24"/>
        </w:rPr>
        <w:t xml:space="preserve">artenariat </w:t>
      </w:r>
      <w:r w:rsidR="00D0127D" w:rsidRPr="00E3524A">
        <w:rPr>
          <w:szCs w:val="24"/>
        </w:rPr>
        <w:t>p</w:t>
      </w:r>
      <w:r w:rsidRPr="00E3524A">
        <w:rPr>
          <w:szCs w:val="24"/>
        </w:rPr>
        <w:t>ublic-</w:t>
      </w:r>
      <w:r w:rsidR="00D0127D" w:rsidRPr="00E3524A">
        <w:rPr>
          <w:szCs w:val="24"/>
        </w:rPr>
        <w:t>p</w:t>
      </w:r>
      <w:r w:rsidRPr="00E3524A">
        <w:rPr>
          <w:szCs w:val="24"/>
        </w:rPr>
        <w:t xml:space="preserve">rivé, dans sa conception moderne est né en 1992 en Grande-Bretagne avec la « Private Finance Initiative (PFI) » qui correspond à une « </w:t>
      </w:r>
      <w:r w:rsidRPr="00E3524A">
        <w:rPr>
          <w:i/>
          <w:szCs w:val="24"/>
        </w:rPr>
        <w:t xml:space="preserve">forme de </w:t>
      </w:r>
      <w:r w:rsidR="00E22BE6">
        <w:rPr>
          <w:i/>
          <w:szCs w:val="24"/>
        </w:rPr>
        <w:t>P</w:t>
      </w:r>
      <w:r w:rsidRPr="00E3524A">
        <w:rPr>
          <w:i/>
          <w:szCs w:val="24"/>
        </w:rPr>
        <w:t xml:space="preserve">artenariat public-privé qui associe un programme de marché public, dans lequel le secteur public achète des éléments d’actif immobilisés au secteur privé, à une forme d’externalisation où les services publics sont contractuellement fournis par le secteur privé. </w:t>
      </w:r>
      <w:r w:rsidRPr="00E3524A">
        <w:rPr>
          <w:szCs w:val="24"/>
        </w:rPr>
        <w:t>»</w:t>
      </w:r>
    </w:p>
    <w:p w14:paraId="5D60BE74" w14:textId="77EF07EA" w:rsidR="00AA10D7" w:rsidRPr="00E3524A" w:rsidRDefault="00AA10D7" w:rsidP="001D5305">
      <w:pPr>
        <w:autoSpaceDE w:val="0"/>
        <w:autoSpaceDN w:val="0"/>
        <w:adjustRightInd w:val="0"/>
        <w:spacing w:line="240" w:lineRule="auto"/>
        <w:jc w:val="both"/>
        <w:rPr>
          <w:rFonts w:ascii="Calibri" w:eastAsia="Times New Roman" w:hAnsi="Calibri" w:cs="Times New Roman"/>
          <w:bCs w:val="0"/>
          <w:szCs w:val="24"/>
          <w:lang w:eastAsia="fr-FR"/>
        </w:rPr>
      </w:pPr>
      <w:r w:rsidRPr="00E3524A">
        <w:rPr>
          <w:szCs w:val="24"/>
        </w:rPr>
        <w:t xml:space="preserve">L’évaluation </w:t>
      </w:r>
      <w:r w:rsidR="006D64F8">
        <w:rPr>
          <w:szCs w:val="24"/>
        </w:rPr>
        <w:t>de la</w:t>
      </w:r>
      <w:r w:rsidR="00402115">
        <w:rPr>
          <w:szCs w:val="24"/>
        </w:rPr>
        <w:t xml:space="preserve"> </w:t>
      </w:r>
      <w:r w:rsidRPr="00E3524A">
        <w:rPr>
          <w:szCs w:val="24"/>
        </w:rPr>
        <w:t xml:space="preserve">PFI a révélé des résultats mitigés en raison du coût élevé de la redevance versée et du manque de flexibilité, ne favorisant pas une mutabilité du service public. C’est pourquoi, les pouvoirs publics britanniques ont lancé en 2012, une nouvelle approche du </w:t>
      </w:r>
      <w:r w:rsidR="00D0127D" w:rsidRPr="00E3524A">
        <w:rPr>
          <w:szCs w:val="24"/>
        </w:rPr>
        <w:t>P</w:t>
      </w:r>
      <w:r w:rsidRPr="00E3524A">
        <w:rPr>
          <w:szCs w:val="24"/>
        </w:rPr>
        <w:t xml:space="preserve">artenariat public-privé, la </w:t>
      </w:r>
      <w:r w:rsidRPr="00E3524A">
        <w:rPr>
          <w:i/>
          <w:szCs w:val="24"/>
        </w:rPr>
        <w:t xml:space="preserve">Private Finance 2 </w:t>
      </w:r>
      <w:r w:rsidRPr="00E3524A">
        <w:rPr>
          <w:szCs w:val="24"/>
        </w:rPr>
        <w:t>(PF2), afin de modifier le périmètre des contrats et de réduire la part de financement d’origine bancaire dans les fonds privés investis. Les</w:t>
      </w:r>
      <w:r w:rsidR="000D5F91">
        <w:rPr>
          <w:szCs w:val="24"/>
        </w:rPr>
        <w:t xml:space="preserve"> projets</w:t>
      </w:r>
      <w:r w:rsidRPr="00E3524A">
        <w:rPr>
          <w:szCs w:val="24"/>
        </w:rPr>
        <w:t xml:space="preserve"> PPP représentent aujourd’hui entre 10 et 15 % des investissements publics en Grande Bretagne. A partir de l’exemple britannique, beaucoup de pays</w:t>
      </w:r>
      <w:r w:rsidR="009473EC">
        <w:rPr>
          <w:szCs w:val="24"/>
        </w:rPr>
        <w:t>,</w:t>
      </w:r>
      <w:r w:rsidRPr="00E3524A">
        <w:rPr>
          <w:szCs w:val="24"/>
        </w:rPr>
        <w:t xml:space="preserve"> au nord comme au sud</w:t>
      </w:r>
      <w:r w:rsidR="009473EC">
        <w:rPr>
          <w:szCs w:val="24"/>
        </w:rPr>
        <w:t>,</w:t>
      </w:r>
      <w:r w:rsidRPr="00E3524A">
        <w:rPr>
          <w:szCs w:val="24"/>
        </w:rPr>
        <w:t xml:space="preserve"> ont mis en œuvre </w:t>
      </w:r>
      <w:r w:rsidR="009473EC">
        <w:rPr>
          <w:szCs w:val="24"/>
        </w:rPr>
        <w:t>des</w:t>
      </w:r>
      <w:r w:rsidRPr="00E3524A">
        <w:rPr>
          <w:szCs w:val="24"/>
        </w:rPr>
        <w:t xml:space="preserve"> </w:t>
      </w:r>
      <w:r w:rsidR="000D5F91">
        <w:rPr>
          <w:szCs w:val="24"/>
        </w:rPr>
        <w:t xml:space="preserve">projets </w:t>
      </w:r>
      <w:r w:rsidRPr="00E3524A">
        <w:rPr>
          <w:szCs w:val="24"/>
        </w:rPr>
        <w:t>PPP.</w:t>
      </w:r>
    </w:p>
    <w:p w14:paraId="637744FA" w14:textId="2807C4DD" w:rsidR="00AA10D7" w:rsidRDefault="00AA10D7" w:rsidP="005A6FD7">
      <w:pPr>
        <w:spacing w:after="0" w:line="240" w:lineRule="auto"/>
        <w:jc w:val="both"/>
        <w:rPr>
          <w:szCs w:val="24"/>
        </w:rPr>
      </w:pPr>
      <w:r w:rsidRPr="00E3524A">
        <w:rPr>
          <w:szCs w:val="24"/>
        </w:rPr>
        <w:t xml:space="preserve">Actuellement, le Partenariat </w:t>
      </w:r>
      <w:r w:rsidR="00D0127D" w:rsidRPr="00E3524A">
        <w:rPr>
          <w:szCs w:val="24"/>
        </w:rPr>
        <w:t>p</w:t>
      </w:r>
      <w:r w:rsidRPr="00E3524A">
        <w:rPr>
          <w:szCs w:val="24"/>
        </w:rPr>
        <w:t>ublic-</w:t>
      </w:r>
      <w:r w:rsidR="00D0127D" w:rsidRPr="00E3524A">
        <w:rPr>
          <w:szCs w:val="24"/>
        </w:rPr>
        <w:t>p</w:t>
      </w:r>
      <w:r w:rsidRPr="00E3524A">
        <w:rPr>
          <w:szCs w:val="24"/>
        </w:rPr>
        <w:t xml:space="preserve">rivé est un concept présent dans toutes les rencontres où il est question de développement et d’investissement. On sait que ses origines actuelles </w:t>
      </w:r>
      <w:r w:rsidR="00DE4477">
        <w:rPr>
          <w:szCs w:val="24"/>
        </w:rPr>
        <w:t>se trouvent</w:t>
      </w:r>
      <w:r w:rsidRPr="00E3524A">
        <w:rPr>
          <w:szCs w:val="24"/>
        </w:rPr>
        <w:t xml:space="preserve"> dans les difficultés qu’ont les pouvoirs publics à faire face aux besoins d’investissement pour répondre aux exigences de plus en plus pressantes de l’urgence de satisfaction des besoins et attentes des populations. Les difficultés budgétaires empêchent de plus en plus les pouvoirs publics à financer les investissements nécessaires à leurs infrastructures. Les capacités de financement public s’étant essoufflées du fait de la persistance des crises </w:t>
      </w:r>
      <w:r w:rsidR="009473EC">
        <w:rPr>
          <w:szCs w:val="24"/>
        </w:rPr>
        <w:t>(</w:t>
      </w:r>
      <w:r w:rsidRPr="00E3524A">
        <w:rPr>
          <w:szCs w:val="24"/>
        </w:rPr>
        <w:t>économiques</w:t>
      </w:r>
      <w:r w:rsidR="009473EC">
        <w:rPr>
          <w:szCs w:val="24"/>
        </w:rPr>
        <w:t>, politiques, etc.)</w:t>
      </w:r>
      <w:r w:rsidRPr="00E3524A">
        <w:rPr>
          <w:szCs w:val="24"/>
        </w:rPr>
        <w:t xml:space="preserve"> et les aides</w:t>
      </w:r>
      <w:r w:rsidR="00AE52B6">
        <w:rPr>
          <w:szCs w:val="24"/>
        </w:rPr>
        <w:t xml:space="preserve"> publiques s’effilochant au fil</w:t>
      </w:r>
      <w:r w:rsidRPr="00E3524A">
        <w:rPr>
          <w:szCs w:val="24"/>
        </w:rPr>
        <w:t xml:space="preserve"> des ans, la nécess</w:t>
      </w:r>
      <w:r w:rsidR="00BA5CA3">
        <w:rPr>
          <w:szCs w:val="24"/>
        </w:rPr>
        <w:t>ité de trouver des alternatives</w:t>
      </w:r>
      <w:r w:rsidRPr="00E3524A">
        <w:rPr>
          <w:szCs w:val="24"/>
        </w:rPr>
        <w:t xml:space="preserve"> pour soutenir les investissements de natures diverses, s’impose avec de plus en plus d’insistance. « </w:t>
      </w:r>
      <w:r w:rsidRPr="00E3524A">
        <w:rPr>
          <w:i/>
          <w:szCs w:val="24"/>
        </w:rPr>
        <w:t xml:space="preserve">Le développement des </w:t>
      </w:r>
      <w:r w:rsidR="00E22BE6">
        <w:rPr>
          <w:i/>
          <w:szCs w:val="24"/>
        </w:rPr>
        <w:t>P</w:t>
      </w:r>
      <w:r w:rsidRPr="00E3524A">
        <w:rPr>
          <w:i/>
          <w:szCs w:val="24"/>
        </w:rPr>
        <w:t xml:space="preserve">artenariats public-privé </w:t>
      </w:r>
      <w:r w:rsidR="00DE4477">
        <w:rPr>
          <w:i/>
          <w:szCs w:val="24"/>
        </w:rPr>
        <w:t xml:space="preserve">est </w:t>
      </w:r>
      <w:r w:rsidR="001338F1" w:rsidRPr="009A1657">
        <w:rPr>
          <w:i/>
          <w:lang w:val="fr"/>
        </w:rPr>
        <w:t>en</w:t>
      </w:r>
      <w:r w:rsidR="001338F1" w:rsidRPr="00E3524A">
        <w:rPr>
          <w:i/>
          <w:szCs w:val="24"/>
        </w:rPr>
        <w:t xml:space="preserve"> </w:t>
      </w:r>
      <w:r w:rsidRPr="00E3524A">
        <w:rPr>
          <w:i/>
          <w:szCs w:val="24"/>
        </w:rPr>
        <w:t xml:space="preserve">partie lié </w:t>
      </w:r>
      <w:r w:rsidR="000C3AE4">
        <w:rPr>
          <w:i/>
          <w:szCs w:val="24"/>
        </w:rPr>
        <w:t>à</w:t>
      </w:r>
      <w:r w:rsidRPr="00E3524A">
        <w:rPr>
          <w:i/>
          <w:szCs w:val="24"/>
        </w:rPr>
        <w:t xml:space="preserve"> la difficulté croissante des collectivités publiques, des pays industrialisés comme des pays en développement, à financer les investissements répondant à la demande sociale. » </w:t>
      </w:r>
      <w:r w:rsidRPr="00E3524A">
        <w:rPr>
          <w:szCs w:val="24"/>
        </w:rPr>
        <w:t xml:space="preserve"> (Frédéric Marty, Arnaud Voisin et Sylvie Trosa, 2006, 5). Dans cette atmosphère morose du côté des pouvoir</w:t>
      </w:r>
      <w:r w:rsidR="00BA5CA3">
        <w:rPr>
          <w:szCs w:val="24"/>
        </w:rPr>
        <w:t>s</w:t>
      </w:r>
      <w:r w:rsidRPr="00E3524A">
        <w:rPr>
          <w:szCs w:val="24"/>
        </w:rPr>
        <w:t xml:space="preserve"> publics, le recours aux financements privés se présente comme une porte de sortie comportant des avantages et des risques. Les pays qui ont expérimenté cette nouvelle stratégie de financement de biens et services de qualité l’apprécient comme une stratégie s’inscrivant dans le cadre des principes du « </w:t>
      </w:r>
      <w:r w:rsidRPr="00E3524A">
        <w:rPr>
          <w:i/>
          <w:szCs w:val="24"/>
        </w:rPr>
        <w:t>nouveau management public</w:t>
      </w:r>
      <w:r w:rsidRPr="00E3524A">
        <w:rPr>
          <w:szCs w:val="24"/>
        </w:rPr>
        <w:t xml:space="preserve"> » </w:t>
      </w:r>
      <w:r w:rsidR="008C709D" w:rsidRPr="00E3524A">
        <w:rPr>
          <w:szCs w:val="24"/>
        </w:rPr>
        <w:t>(Frédéric</w:t>
      </w:r>
      <w:r w:rsidRPr="00E3524A">
        <w:rPr>
          <w:szCs w:val="24"/>
        </w:rPr>
        <w:t xml:space="preserve"> Marty, Arnaud Voisin et Sylvie Trosa, 2006, 1)</w:t>
      </w:r>
      <w:r w:rsidR="00402115">
        <w:rPr>
          <w:szCs w:val="24"/>
        </w:rPr>
        <w:t>.</w:t>
      </w:r>
    </w:p>
    <w:p w14:paraId="719E06AE" w14:textId="77777777" w:rsidR="001D3C77" w:rsidRPr="00E3524A" w:rsidRDefault="001D3C77" w:rsidP="005A6FD7">
      <w:pPr>
        <w:spacing w:after="0" w:line="240" w:lineRule="auto"/>
        <w:jc w:val="both"/>
        <w:rPr>
          <w:rFonts w:ascii="Calibri" w:eastAsia="Times New Roman" w:hAnsi="Calibri" w:cs="Times New Roman"/>
          <w:bCs w:val="0"/>
          <w:szCs w:val="24"/>
          <w:lang w:eastAsia="fr-FR"/>
        </w:rPr>
      </w:pPr>
    </w:p>
    <w:p w14:paraId="56733593" w14:textId="77777777" w:rsidR="00AA10D7" w:rsidRPr="00D162AE" w:rsidRDefault="00AA10D7" w:rsidP="00A30EDB">
      <w:pPr>
        <w:pStyle w:val="Titre3"/>
        <w:numPr>
          <w:ilvl w:val="2"/>
          <w:numId w:val="34"/>
        </w:numPr>
        <w:spacing w:before="0" w:after="240" w:line="240" w:lineRule="auto"/>
        <w:jc w:val="both"/>
        <w:rPr>
          <w:rFonts w:ascii="Times New Roman" w:hAnsi="Times New Roman"/>
          <w:color w:val="auto"/>
        </w:rPr>
      </w:pPr>
      <w:bookmarkStart w:id="125" w:name="_Toc502590359"/>
      <w:bookmarkStart w:id="126" w:name="_Toc508613291"/>
      <w:bookmarkStart w:id="127" w:name="_Toc510618353"/>
      <w:bookmarkStart w:id="128" w:name="_Toc521417397"/>
      <w:r w:rsidRPr="00D162AE">
        <w:rPr>
          <w:rFonts w:ascii="Times New Roman" w:hAnsi="Times New Roman"/>
          <w:color w:val="auto"/>
        </w:rPr>
        <w:t>Définitions</w:t>
      </w:r>
      <w:bookmarkEnd w:id="125"/>
      <w:bookmarkEnd w:id="126"/>
      <w:bookmarkEnd w:id="127"/>
      <w:bookmarkEnd w:id="128"/>
    </w:p>
    <w:p w14:paraId="1CDB25B1" w14:textId="2F84C5C9" w:rsidR="00AA10D7" w:rsidRPr="009A1657" w:rsidRDefault="00AA10D7" w:rsidP="005A6FD7">
      <w:pPr>
        <w:autoSpaceDE w:val="0"/>
        <w:autoSpaceDN w:val="0"/>
        <w:adjustRightInd w:val="0"/>
        <w:spacing w:after="0" w:line="240" w:lineRule="auto"/>
        <w:jc w:val="both"/>
        <w:rPr>
          <w:rFonts w:ascii="Calibri" w:hAnsi="Calibri"/>
        </w:rPr>
      </w:pPr>
      <w:r w:rsidRPr="00E3524A">
        <w:rPr>
          <w:szCs w:val="24"/>
        </w:rPr>
        <w:t xml:space="preserve">Le terme </w:t>
      </w:r>
      <w:r w:rsidR="00464D30" w:rsidRPr="00E3524A">
        <w:rPr>
          <w:szCs w:val="24"/>
        </w:rPr>
        <w:t>P</w:t>
      </w:r>
      <w:r w:rsidRPr="00E3524A">
        <w:rPr>
          <w:szCs w:val="24"/>
        </w:rPr>
        <w:t>artenariat public-privé (PPP) n’a pas de signification juridique universelle.</w:t>
      </w:r>
      <w:r w:rsidR="007E2D83" w:rsidRPr="00E3524A">
        <w:rPr>
          <w:szCs w:val="24"/>
        </w:rPr>
        <w:t xml:space="preserve"> </w:t>
      </w:r>
      <w:r w:rsidRPr="00E3524A">
        <w:rPr>
          <w:szCs w:val="24"/>
        </w:rPr>
        <w:t xml:space="preserve">Il peut être employé pour décrire des dispositifs très divers mettant en jeu une certaine forme de collaboration entre secteur public et secteur privé. Le concept de </w:t>
      </w:r>
      <w:r w:rsidR="00E22BE6">
        <w:rPr>
          <w:szCs w:val="24"/>
        </w:rPr>
        <w:t>P</w:t>
      </w:r>
      <w:r w:rsidRPr="00E3524A">
        <w:rPr>
          <w:szCs w:val="24"/>
        </w:rPr>
        <w:t xml:space="preserve">artenariat public privé est donc polysémique. Les définitions qu’en ont données des institutions internationales (PNUD, Banque Mondiale, CEA), des pays (France, Maroc) et </w:t>
      </w:r>
      <w:r w:rsidR="008C709D" w:rsidRPr="00E3524A">
        <w:rPr>
          <w:szCs w:val="24"/>
        </w:rPr>
        <w:t>des chercheurs ci-dessous cités</w:t>
      </w:r>
      <w:r w:rsidRPr="00E3524A">
        <w:rPr>
          <w:szCs w:val="24"/>
        </w:rPr>
        <w:t>, témoignent de la complexité du concept par rapport à la priorisation de ses multiples objectifs :</w:t>
      </w:r>
    </w:p>
    <w:p w14:paraId="59133C86" w14:textId="0E16267D" w:rsidR="00AA10D7" w:rsidRPr="00E3524A" w:rsidRDefault="00AA10D7" w:rsidP="001D5305">
      <w:pPr>
        <w:autoSpaceDE w:val="0"/>
        <w:autoSpaceDN w:val="0"/>
        <w:adjustRightInd w:val="0"/>
        <w:spacing w:line="240" w:lineRule="auto"/>
        <w:jc w:val="both"/>
        <w:rPr>
          <w:rFonts w:ascii="Calibri" w:eastAsia="Times New Roman" w:hAnsi="Calibri" w:cs="Times New Roman"/>
          <w:bCs w:val="0"/>
          <w:szCs w:val="24"/>
          <w:lang w:eastAsia="fr-FR"/>
        </w:rPr>
      </w:pPr>
      <w:r w:rsidRPr="00E3524A">
        <w:rPr>
          <w:b/>
          <w:szCs w:val="24"/>
        </w:rPr>
        <w:t>PNUD (1999</w:t>
      </w:r>
      <w:r w:rsidRPr="00E3524A">
        <w:rPr>
          <w:szCs w:val="24"/>
        </w:rPr>
        <w:t xml:space="preserve">) : </w:t>
      </w:r>
      <w:r w:rsidR="00402115">
        <w:rPr>
          <w:szCs w:val="24"/>
        </w:rPr>
        <w:t>l</w:t>
      </w:r>
      <w:r w:rsidR="009473EC" w:rsidRPr="00E3524A">
        <w:rPr>
          <w:szCs w:val="24"/>
        </w:rPr>
        <w:t xml:space="preserve">e </w:t>
      </w:r>
      <w:r w:rsidRPr="00E3524A">
        <w:rPr>
          <w:szCs w:val="24"/>
        </w:rPr>
        <w:t xml:space="preserve">terme </w:t>
      </w:r>
      <w:r w:rsidR="009473EC">
        <w:rPr>
          <w:szCs w:val="24"/>
        </w:rPr>
        <w:t>"</w:t>
      </w:r>
      <w:r w:rsidR="00464D30" w:rsidRPr="00E3524A">
        <w:rPr>
          <w:szCs w:val="24"/>
        </w:rPr>
        <w:t>P</w:t>
      </w:r>
      <w:r w:rsidRPr="00E3524A">
        <w:rPr>
          <w:szCs w:val="24"/>
        </w:rPr>
        <w:t>artenariat public-privé</w:t>
      </w:r>
      <w:r w:rsidR="009473EC">
        <w:rPr>
          <w:szCs w:val="24"/>
        </w:rPr>
        <w:t>"</w:t>
      </w:r>
      <w:r w:rsidRPr="00E3524A">
        <w:rPr>
          <w:szCs w:val="24"/>
        </w:rPr>
        <w:t xml:space="preserve"> décrit les relations possibles entre les secteurs public et privé pour assurer la délivrance de services en étroite collaboration. Les acteurs privés peuvent inclure des entreprises privées, des organisations non gouvernementales et aussi des organisations communautaires. </w:t>
      </w:r>
    </w:p>
    <w:p w14:paraId="5205C023" w14:textId="77777777" w:rsidR="00AA10D7" w:rsidRPr="00E3524A" w:rsidRDefault="00AA10D7" w:rsidP="001D5305">
      <w:pPr>
        <w:spacing w:line="240" w:lineRule="auto"/>
        <w:jc w:val="both"/>
        <w:rPr>
          <w:rFonts w:ascii="Calibri" w:eastAsia="Times New Roman" w:hAnsi="Calibri" w:cs="Times New Roman"/>
          <w:b/>
          <w:bCs w:val="0"/>
          <w:i/>
          <w:szCs w:val="24"/>
          <w:lang w:eastAsia="fr-FR"/>
        </w:rPr>
      </w:pPr>
      <w:r w:rsidRPr="00E3524A">
        <w:rPr>
          <w:b/>
          <w:szCs w:val="24"/>
        </w:rPr>
        <w:t>Banque Mondiale </w:t>
      </w:r>
      <w:r w:rsidRPr="00E3524A">
        <w:rPr>
          <w:szCs w:val="24"/>
        </w:rPr>
        <w:t xml:space="preserve">: </w:t>
      </w:r>
      <w:r w:rsidR="00464D30" w:rsidRPr="00E3524A">
        <w:rPr>
          <w:szCs w:val="24"/>
        </w:rPr>
        <w:t>u</w:t>
      </w:r>
      <w:r w:rsidRPr="00E3524A">
        <w:rPr>
          <w:szCs w:val="24"/>
        </w:rPr>
        <w:t xml:space="preserve">n Partenariat </w:t>
      </w:r>
      <w:r w:rsidR="00464D30" w:rsidRPr="00E3524A">
        <w:rPr>
          <w:szCs w:val="24"/>
        </w:rPr>
        <w:t>p</w:t>
      </w:r>
      <w:r w:rsidRPr="00E3524A">
        <w:rPr>
          <w:szCs w:val="24"/>
        </w:rPr>
        <w:t>ublic-</w:t>
      </w:r>
      <w:r w:rsidR="00464D30" w:rsidRPr="00E3524A">
        <w:rPr>
          <w:szCs w:val="24"/>
        </w:rPr>
        <w:t>p</w:t>
      </w:r>
      <w:r w:rsidRPr="00E3524A">
        <w:rPr>
          <w:szCs w:val="24"/>
        </w:rPr>
        <w:t>rivé est un contrat de long-terme, entre une entité publique et une société privée, au travers duquel la société privée s’engage à fournir un service global pouvant combiner financement, conception, réalisation, exploitation et maintenance d’une infrastructure publique. La société privée est rémunérée soit par les redevances payées directement par les usagers, soit par des paiements de l’entité publique, conditionnés à l’atteinte de certains niveaux de performance du service, soit par une combinaison des deux.</w:t>
      </w:r>
      <w:r w:rsidR="00AB099B" w:rsidRPr="00E3524A">
        <w:rPr>
          <w:rStyle w:val="Appelnotedebasdep"/>
          <w:iCs/>
          <w:szCs w:val="24"/>
        </w:rPr>
        <w:footnoteReference w:id="9"/>
      </w:r>
    </w:p>
    <w:p w14:paraId="41A8E84A" w14:textId="77777777" w:rsidR="00AA10D7" w:rsidRPr="00E3524A" w:rsidRDefault="00AA10D7" w:rsidP="001D5305">
      <w:pPr>
        <w:autoSpaceDE w:val="0"/>
        <w:autoSpaceDN w:val="0"/>
        <w:adjustRightInd w:val="0"/>
        <w:spacing w:line="240" w:lineRule="auto"/>
        <w:jc w:val="both"/>
        <w:rPr>
          <w:rFonts w:ascii="Calibri" w:eastAsia="Times New Roman" w:hAnsi="Calibri" w:cs="Times New Roman"/>
          <w:b/>
          <w:bCs w:val="0"/>
          <w:szCs w:val="24"/>
          <w:lang w:eastAsia="fr-FR"/>
        </w:rPr>
      </w:pPr>
      <w:r w:rsidRPr="00E3524A">
        <w:rPr>
          <w:b/>
          <w:szCs w:val="24"/>
        </w:rPr>
        <w:t>CEA (2005) </w:t>
      </w:r>
      <w:r w:rsidRPr="00E3524A">
        <w:rPr>
          <w:szCs w:val="24"/>
        </w:rPr>
        <w:t xml:space="preserve">: </w:t>
      </w:r>
      <w:r w:rsidR="00464D30" w:rsidRPr="00E3524A">
        <w:rPr>
          <w:szCs w:val="24"/>
        </w:rPr>
        <w:t>u</w:t>
      </w:r>
      <w:r w:rsidRPr="00E3524A">
        <w:rPr>
          <w:szCs w:val="24"/>
        </w:rPr>
        <w:t xml:space="preserve">n </w:t>
      </w:r>
      <w:r w:rsidR="00464D30" w:rsidRPr="00E3524A">
        <w:rPr>
          <w:szCs w:val="24"/>
        </w:rPr>
        <w:t>P</w:t>
      </w:r>
      <w:r w:rsidRPr="00E3524A">
        <w:rPr>
          <w:szCs w:val="24"/>
        </w:rPr>
        <w:t>artenariat public-privé consiste en la combinaison d’un besoin public avec des ressources et des capacités privées pour créer une opportunité qui satisfera le besoin et de faire un profit.</w:t>
      </w:r>
    </w:p>
    <w:p w14:paraId="07E4361A" w14:textId="77777777" w:rsidR="00AA10D7" w:rsidRPr="00E3524A" w:rsidRDefault="00AA10D7" w:rsidP="001D5305">
      <w:pPr>
        <w:pStyle w:val="NormalWeb"/>
        <w:shd w:val="clear" w:color="auto" w:fill="FFFFFF"/>
        <w:spacing w:before="0" w:beforeAutospacing="0" w:after="240" w:afterAutospacing="0"/>
        <w:jc w:val="both"/>
      </w:pPr>
      <w:r w:rsidRPr="00E3524A">
        <w:rPr>
          <w:b/>
        </w:rPr>
        <w:t>France </w:t>
      </w:r>
      <w:r w:rsidRPr="00E3524A">
        <w:t xml:space="preserve">: </w:t>
      </w:r>
      <w:r w:rsidR="00464D30" w:rsidRPr="00E3524A">
        <w:t>l</w:t>
      </w:r>
      <w:r w:rsidRPr="00E3524A">
        <w:t>e contrat de partenariat est un contrat administratif, par lequel l’Etat ou un établissement public de l’Etat confie à un tiers pour une période déterminée en fonction de la durée de l’amortissement des investissements ou des modalités de financement retenues, une mission globale ayant pour objet la construction ou la transformation, l’entretien, la maintenance, l’exploitation ou la gestion d’ouvrages, d’équipements ou de biens immatériels nécessaires au service public, ainsi que tout ou partie de leur financement à l’exception de toute participation au capital</w:t>
      </w:r>
      <w:r w:rsidR="00F31ECD" w:rsidRPr="00E3524A">
        <w:rPr>
          <w:rStyle w:val="Appelnotedebasdep"/>
        </w:rPr>
        <w:footnoteReference w:id="10"/>
      </w:r>
      <w:r w:rsidRPr="00E3524A">
        <w:t>.</w:t>
      </w:r>
    </w:p>
    <w:p w14:paraId="58FC4767" w14:textId="77777777" w:rsidR="00AA10D7" w:rsidRPr="00E3524A" w:rsidRDefault="00AA10D7" w:rsidP="001D5305">
      <w:pPr>
        <w:spacing w:line="240" w:lineRule="auto"/>
        <w:jc w:val="both"/>
        <w:rPr>
          <w:rFonts w:ascii="Calibri" w:eastAsia="Times New Roman" w:hAnsi="Calibri" w:cs="Times New Roman"/>
          <w:bCs w:val="0"/>
          <w:szCs w:val="24"/>
          <w:lang w:eastAsia="fr-FR"/>
        </w:rPr>
      </w:pPr>
      <w:r w:rsidRPr="00E3524A">
        <w:rPr>
          <w:b/>
          <w:szCs w:val="24"/>
        </w:rPr>
        <w:t>Maroc</w:t>
      </w:r>
      <w:r w:rsidR="007E2D83" w:rsidRPr="00E3524A">
        <w:rPr>
          <w:b/>
          <w:szCs w:val="24"/>
        </w:rPr>
        <w:t xml:space="preserve"> </w:t>
      </w:r>
      <w:r w:rsidRPr="00E3524A">
        <w:rPr>
          <w:szCs w:val="24"/>
        </w:rPr>
        <w:t xml:space="preserve">: </w:t>
      </w:r>
      <w:r w:rsidR="00464D30" w:rsidRPr="00E3524A">
        <w:rPr>
          <w:szCs w:val="24"/>
        </w:rPr>
        <w:t>l</w:t>
      </w:r>
      <w:r w:rsidRPr="00E3524A">
        <w:rPr>
          <w:szCs w:val="24"/>
        </w:rPr>
        <w:t xml:space="preserve">e contrat de </w:t>
      </w:r>
      <w:r w:rsidR="00464D30" w:rsidRPr="00E3524A">
        <w:rPr>
          <w:szCs w:val="24"/>
        </w:rPr>
        <w:t>P</w:t>
      </w:r>
      <w:r w:rsidRPr="00E3524A">
        <w:rPr>
          <w:szCs w:val="24"/>
        </w:rPr>
        <w:t>artenariat public-privé est un contrat de durée déterminée, par lequel une personne publique confie à un partenaire privé la responsabilité de réaliser une mission globale de conception, de financement de tout ou partie, de construction ou de réhabilitation, de maintenance et/ou d’exploitation d’un ouvrage ou infrastructure ou de prestation de services nécessaires à la fourniture d’un service public</w:t>
      </w:r>
      <w:r w:rsidR="00F31ECD" w:rsidRPr="00E3524A">
        <w:rPr>
          <w:rStyle w:val="Appelnotedebasdep"/>
          <w:szCs w:val="24"/>
        </w:rPr>
        <w:footnoteReference w:id="11"/>
      </w:r>
      <w:r w:rsidRPr="00E3524A">
        <w:rPr>
          <w:szCs w:val="24"/>
        </w:rPr>
        <w:t>.</w:t>
      </w:r>
    </w:p>
    <w:p w14:paraId="614C30F4" w14:textId="77777777" w:rsidR="00AA10D7" w:rsidRPr="00E3524A" w:rsidRDefault="00AA10D7" w:rsidP="001D5305">
      <w:pPr>
        <w:spacing w:line="240" w:lineRule="auto"/>
        <w:jc w:val="both"/>
        <w:rPr>
          <w:rFonts w:ascii="Calibri" w:eastAsia="Times New Roman" w:hAnsi="Calibri" w:cs="Times New Roman"/>
          <w:bCs w:val="0"/>
          <w:szCs w:val="24"/>
          <w:lang w:eastAsia="fr-FR"/>
        </w:rPr>
      </w:pPr>
      <w:r w:rsidRPr="00E3524A">
        <w:rPr>
          <w:szCs w:val="24"/>
        </w:rPr>
        <w:t xml:space="preserve">Pour certains chercheurs le PPP « </w:t>
      </w:r>
      <w:r w:rsidRPr="00E3524A">
        <w:rPr>
          <w:i/>
          <w:szCs w:val="24"/>
        </w:rPr>
        <w:t>désigne les contrats par lesquels les pouvoirs publics et des entreprises privées s’engagent à construire ou gérer ensemble des infrastructures ou d’autres services. Le partage des responsabilités, des droits et des risques entre l’institution publique et le secteur privé s’y trouvent répartis</w:t>
      </w:r>
      <w:r w:rsidR="00453C45" w:rsidRPr="00E3524A">
        <w:rPr>
          <w:i/>
          <w:szCs w:val="24"/>
        </w:rPr>
        <w:t xml:space="preserve"> </w:t>
      </w:r>
      <w:r w:rsidRPr="00E3524A">
        <w:rPr>
          <w:szCs w:val="24"/>
        </w:rPr>
        <w:t>» (Reto Tonen, la vie économique, 2005, 50).</w:t>
      </w:r>
    </w:p>
    <w:p w14:paraId="42FEE81E" w14:textId="77777777" w:rsidR="00AA10D7" w:rsidRPr="00E3524A" w:rsidRDefault="00AA10D7" w:rsidP="001D5305">
      <w:pPr>
        <w:spacing w:line="240" w:lineRule="auto"/>
        <w:jc w:val="both"/>
        <w:rPr>
          <w:rFonts w:ascii="Calibri" w:eastAsia="Times New Roman" w:hAnsi="Calibri" w:cs="Times New Roman"/>
          <w:bCs w:val="0"/>
          <w:szCs w:val="24"/>
          <w:lang w:eastAsia="fr-FR"/>
        </w:rPr>
      </w:pPr>
      <w:r w:rsidRPr="00E3524A">
        <w:rPr>
          <w:szCs w:val="24"/>
        </w:rPr>
        <w:t>Pour d’autres, ils « </w:t>
      </w:r>
      <w:r w:rsidRPr="00E3524A">
        <w:rPr>
          <w:i/>
          <w:szCs w:val="24"/>
        </w:rPr>
        <w:t xml:space="preserve">peuvent se comprendre comme un instrument d’action publique, c’est-à-dire un dispositif à la fois technique et social qui organise des rapports sociaux particuliers entre la puissance publique et ses destinataires en fonction des représentations et des significations dont il est porteur </w:t>
      </w:r>
      <w:r w:rsidRPr="00E3524A">
        <w:rPr>
          <w:szCs w:val="24"/>
        </w:rPr>
        <w:t>» (Rouillard Christian, 2007, 1).</w:t>
      </w:r>
    </w:p>
    <w:p w14:paraId="481B9AD1" w14:textId="77777777" w:rsidR="00AA10D7" w:rsidRDefault="00AA10D7" w:rsidP="005A6FD7">
      <w:pPr>
        <w:autoSpaceDE w:val="0"/>
        <w:autoSpaceDN w:val="0"/>
        <w:adjustRightInd w:val="0"/>
        <w:spacing w:after="0" w:line="240" w:lineRule="auto"/>
        <w:jc w:val="both"/>
        <w:rPr>
          <w:szCs w:val="24"/>
        </w:rPr>
      </w:pPr>
      <w:r w:rsidRPr="00E3524A">
        <w:rPr>
          <w:szCs w:val="24"/>
        </w:rPr>
        <w:t>Dans les termes de référence</w:t>
      </w:r>
      <w:r w:rsidR="007E2D83" w:rsidRPr="00E3524A">
        <w:rPr>
          <w:szCs w:val="24"/>
        </w:rPr>
        <w:t xml:space="preserve"> </w:t>
      </w:r>
      <w:r w:rsidRPr="00E3524A">
        <w:rPr>
          <w:szCs w:val="24"/>
        </w:rPr>
        <w:t>de la présente étude « </w:t>
      </w:r>
      <w:r w:rsidRPr="00E3524A">
        <w:rPr>
          <w:i/>
          <w:szCs w:val="24"/>
        </w:rPr>
        <w:t xml:space="preserve">le </w:t>
      </w:r>
      <w:r w:rsidR="00464D30" w:rsidRPr="00E3524A">
        <w:rPr>
          <w:i/>
          <w:szCs w:val="24"/>
        </w:rPr>
        <w:t>P</w:t>
      </w:r>
      <w:r w:rsidRPr="00E3524A">
        <w:rPr>
          <w:i/>
          <w:szCs w:val="24"/>
        </w:rPr>
        <w:t>artenariat public-privé se définit</w:t>
      </w:r>
      <w:r w:rsidR="00AB099B" w:rsidRPr="00E3524A">
        <w:rPr>
          <w:rStyle w:val="Appelnotedebasdep"/>
          <w:i/>
          <w:szCs w:val="24"/>
        </w:rPr>
        <w:footnoteReference w:id="12"/>
      </w:r>
      <w:r w:rsidRPr="00E3524A">
        <w:rPr>
          <w:i/>
          <w:szCs w:val="24"/>
        </w:rPr>
        <w:t xml:space="preserve"> comme étant un instrument contractuel de la mise en œuvre des politiques publiques en matière d’investissement, lesquelles sont définies à partir d’une stratégie de développement ou de croissance</w:t>
      </w:r>
      <w:r w:rsidRPr="00E3524A">
        <w:rPr>
          <w:szCs w:val="24"/>
        </w:rPr>
        <w:t>. »</w:t>
      </w:r>
    </w:p>
    <w:p w14:paraId="6F799CE7" w14:textId="77777777" w:rsidR="008C709D" w:rsidRDefault="008C709D" w:rsidP="005A6FD7">
      <w:pPr>
        <w:autoSpaceDE w:val="0"/>
        <w:autoSpaceDN w:val="0"/>
        <w:adjustRightInd w:val="0"/>
        <w:spacing w:after="0" w:line="240" w:lineRule="auto"/>
        <w:jc w:val="both"/>
        <w:rPr>
          <w:rFonts w:ascii="Calibri" w:eastAsia="Times New Roman" w:hAnsi="Calibri" w:cs="Times New Roman"/>
          <w:bCs w:val="0"/>
          <w:szCs w:val="24"/>
          <w:lang w:eastAsia="fr-FR"/>
        </w:rPr>
      </w:pPr>
    </w:p>
    <w:p w14:paraId="27854746" w14:textId="77777777" w:rsidR="008C709D" w:rsidRPr="00E3524A" w:rsidRDefault="008C709D" w:rsidP="005A6FD7">
      <w:pPr>
        <w:autoSpaceDE w:val="0"/>
        <w:autoSpaceDN w:val="0"/>
        <w:adjustRightInd w:val="0"/>
        <w:spacing w:after="0" w:line="240" w:lineRule="auto"/>
        <w:jc w:val="both"/>
        <w:rPr>
          <w:rFonts w:ascii="Calibri" w:eastAsia="Times New Roman" w:hAnsi="Calibri" w:cs="Times New Roman"/>
          <w:bCs w:val="0"/>
          <w:szCs w:val="24"/>
          <w:lang w:eastAsia="fr-FR"/>
        </w:rPr>
      </w:pPr>
    </w:p>
    <w:p w14:paraId="3F0C1DEC" w14:textId="77777777" w:rsidR="00AA10D7" w:rsidRDefault="00AA10D7" w:rsidP="005A6FD7">
      <w:pPr>
        <w:autoSpaceDE w:val="0"/>
        <w:autoSpaceDN w:val="0"/>
        <w:adjustRightInd w:val="0"/>
        <w:spacing w:after="0" w:line="240" w:lineRule="auto"/>
        <w:jc w:val="both"/>
        <w:rPr>
          <w:szCs w:val="24"/>
        </w:rPr>
      </w:pPr>
      <w:r w:rsidRPr="00E3524A">
        <w:rPr>
          <w:szCs w:val="24"/>
        </w:rPr>
        <w:t>Une lecture attentive des définitions évoquées ci-dessus fait ressortir les principales caractéristiques du PPP :</w:t>
      </w:r>
    </w:p>
    <w:p w14:paraId="4EE4CA3D" w14:textId="77777777" w:rsidR="008C709D" w:rsidRPr="00E3524A" w:rsidRDefault="008C709D" w:rsidP="005A6FD7">
      <w:pPr>
        <w:autoSpaceDE w:val="0"/>
        <w:autoSpaceDN w:val="0"/>
        <w:adjustRightInd w:val="0"/>
        <w:spacing w:after="0" w:line="240" w:lineRule="auto"/>
        <w:jc w:val="both"/>
        <w:rPr>
          <w:rFonts w:ascii="Calibri" w:eastAsia="Times New Roman" w:hAnsi="Calibri" w:cs="Times New Roman"/>
          <w:bCs w:val="0"/>
          <w:szCs w:val="24"/>
          <w:lang w:eastAsia="fr-FR"/>
        </w:rPr>
      </w:pPr>
    </w:p>
    <w:p w14:paraId="3A2F6864" w14:textId="77777777" w:rsidR="00AA10D7" w:rsidRPr="00E3524A" w:rsidRDefault="008C709D" w:rsidP="00A30EDB">
      <w:pPr>
        <w:pStyle w:val="Paragraphedeliste"/>
        <w:numPr>
          <w:ilvl w:val="0"/>
          <w:numId w:val="11"/>
        </w:numPr>
        <w:autoSpaceDE w:val="0"/>
        <w:autoSpaceDN w:val="0"/>
        <w:adjustRightInd w:val="0"/>
        <w:jc w:val="both"/>
      </w:pPr>
      <w:r w:rsidRPr="00E3524A">
        <w:t>volontariat</w:t>
      </w:r>
      <w:r w:rsidR="00AA10D7" w:rsidRPr="00E3524A">
        <w:t xml:space="preserve"> (volonté politique et engagement volontaire du privé) ;</w:t>
      </w:r>
    </w:p>
    <w:p w14:paraId="47C4A330" w14:textId="77777777" w:rsidR="00AA10D7" w:rsidRPr="00E3524A" w:rsidRDefault="008C709D" w:rsidP="00A30EDB">
      <w:pPr>
        <w:pStyle w:val="Paragraphedeliste"/>
        <w:numPr>
          <w:ilvl w:val="0"/>
          <w:numId w:val="11"/>
        </w:numPr>
        <w:autoSpaceDE w:val="0"/>
        <w:autoSpaceDN w:val="0"/>
        <w:adjustRightInd w:val="0"/>
        <w:jc w:val="both"/>
      </w:pPr>
      <w:r w:rsidRPr="00E3524A">
        <w:t>partage</w:t>
      </w:r>
      <w:r w:rsidR="00AA10D7" w:rsidRPr="00E3524A">
        <w:t xml:space="preserve"> des responsabilités, des risques, des bénéfices ;</w:t>
      </w:r>
    </w:p>
    <w:p w14:paraId="5DB540A0" w14:textId="77777777" w:rsidR="00AA10D7" w:rsidRPr="00E3524A" w:rsidRDefault="008C709D" w:rsidP="00A30EDB">
      <w:pPr>
        <w:pStyle w:val="Paragraphedeliste"/>
        <w:numPr>
          <w:ilvl w:val="0"/>
          <w:numId w:val="11"/>
        </w:numPr>
        <w:autoSpaceDE w:val="0"/>
        <w:autoSpaceDN w:val="0"/>
        <w:adjustRightInd w:val="0"/>
        <w:jc w:val="both"/>
      </w:pPr>
      <w:r w:rsidRPr="00E3524A">
        <w:t>conservation</w:t>
      </w:r>
      <w:r w:rsidR="00AA10D7" w:rsidRPr="00E3524A">
        <w:t xml:space="preserve"> de l’identité propre de chaque partie</w:t>
      </w:r>
      <w:r w:rsidR="00453C45" w:rsidRPr="00E3524A">
        <w:t xml:space="preserve"> </w:t>
      </w:r>
      <w:r w:rsidR="00AA10D7" w:rsidRPr="00E3524A">
        <w:t>;</w:t>
      </w:r>
    </w:p>
    <w:p w14:paraId="0D7D3250" w14:textId="77777777" w:rsidR="00AA10D7" w:rsidRPr="00E3524A" w:rsidRDefault="008C709D" w:rsidP="00A30EDB">
      <w:pPr>
        <w:pStyle w:val="Paragraphedeliste"/>
        <w:numPr>
          <w:ilvl w:val="0"/>
          <w:numId w:val="11"/>
        </w:numPr>
        <w:autoSpaceDE w:val="0"/>
        <w:autoSpaceDN w:val="0"/>
        <w:adjustRightInd w:val="0"/>
        <w:jc w:val="both"/>
      </w:pPr>
      <w:r w:rsidRPr="00E3524A">
        <w:t>projet</w:t>
      </w:r>
      <w:r w:rsidR="00AA10D7" w:rsidRPr="00E3524A">
        <w:t xml:space="preserve"> commun orienté vers la satisfaction d’un besoin public de la </w:t>
      </w:r>
      <w:r w:rsidRPr="00E3524A">
        <w:t>population ;</w:t>
      </w:r>
    </w:p>
    <w:p w14:paraId="16FFE807" w14:textId="77777777" w:rsidR="00AA10D7" w:rsidRPr="00E3524A" w:rsidRDefault="008C709D" w:rsidP="00A30EDB">
      <w:pPr>
        <w:pStyle w:val="Paragraphedeliste"/>
        <w:numPr>
          <w:ilvl w:val="0"/>
          <w:numId w:val="11"/>
        </w:numPr>
        <w:autoSpaceDE w:val="0"/>
        <w:autoSpaceDN w:val="0"/>
        <w:adjustRightInd w:val="0"/>
        <w:jc w:val="both"/>
      </w:pPr>
      <w:r w:rsidRPr="00E3524A">
        <w:t>action</w:t>
      </w:r>
      <w:r w:rsidR="00AA10D7" w:rsidRPr="00E3524A">
        <w:t xml:space="preserve"> commune avec une participation du privé aux différents stades du projet ;</w:t>
      </w:r>
    </w:p>
    <w:p w14:paraId="72751A86" w14:textId="77777777" w:rsidR="00AA10D7" w:rsidRPr="00E3524A" w:rsidRDefault="00464D30" w:rsidP="00A30EDB">
      <w:pPr>
        <w:pStyle w:val="Paragraphedeliste"/>
        <w:numPr>
          <w:ilvl w:val="0"/>
          <w:numId w:val="11"/>
        </w:numPr>
        <w:autoSpaceDE w:val="0"/>
        <w:autoSpaceDN w:val="0"/>
        <w:adjustRightInd w:val="0"/>
        <w:jc w:val="both"/>
      </w:pPr>
      <w:r w:rsidRPr="00E3524A">
        <w:t>d</w:t>
      </w:r>
      <w:r w:rsidR="00AA10D7" w:rsidRPr="00E3524A">
        <w:t>urée limitée dans le temps ;</w:t>
      </w:r>
    </w:p>
    <w:p w14:paraId="1187798C" w14:textId="77777777" w:rsidR="00AA10D7" w:rsidRPr="00E3524A" w:rsidRDefault="008C709D" w:rsidP="00A30EDB">
      <w:pPr>
        <w:pStyle w:val="Paragraphedeliste"/>
        <w:numPr>
          <w:ilvl w:val="0"/>
          <w:numId w:val="11"/>
        </w:numPr>
        <w:autoSpaceDE w:val="0"/>
        <w:autoSpaceDN w:val="0"/>
        <w:adjustRightInd w:val="0"/>
        <w:spacing w:after="240"/>
        <w:jc w:val="both"/>
      </w:pPr>
      <w:r w:rsidRPr="00E3524A">
        <w:t>document</w:t>
      </w:r>
      <w:r w:rsidR="00AA10D7" w:rsidRPr="00E3524A">
        <w:t xml:space="preserve"> écrit (la performance au cœur du contrat).</w:t>
      </w:r>
    </w:p>
    <w:p w14:paraId="154EB4DF" w14:textId="081FAADB" w:rsidR="00AA10D7" w:rsidRPr="00E3524A" w:rsidRDefault="00AA10D7" w:rsidP="001D5305">
      <w:pPr>
        <w:spacing w:line="240" w:lineRule="auto"/>
        <w:jc w:val="both"/>
        <w:rPr>
          <w:rFonts w:ascii="Calibri" w:eastAsia="Times New Roman" w:hAnsi="Calibri" w:cs="Times New Roman"/>
          <w:bCs w:val="0"/>
          <w:szCs w:val="24"/>
          <w:lang w:eastAsia="fr-FR"/>
        </w:rPr>
      </w:pPr>
      <w:r w:rsidRPr="00E3524A">
        <w:rPr>
          <w:szCs w:val="24"/>
        </w:rPr>
        <w:t xml:space="preserve">Qu’il soit présenté comme une stratégie de mobiliser autrement les fonds nécessaires aux investissements ou comme un instrument d’action publique qui privilégie une dimension de contractualisation, « </w:t>
      </w:r>
      <w:r w:rsidRPr="00E3524A">
        <w:rPr>
          <w:i/>
          <w:szCs w:val="24"/>
        </w:rPr>
        <w:t xml:space="preserve">le terme de </w:t>
      </w:r>
      <w:r w:rsidR="00464D30" w:rsidRPr="00E3524A">
        <w:rPr>
          <w:i/>
          <w:szCs w:val="24"/>
        </w:rPr>
        <w:t>P</w:t>
      </w:r>
      <w:r w:rsidRPr="00E3524A">
        <w:rPr>
          <w:i/>
          <w:szCs w:val="24"/>
        </w:rPr>
        <w:t xml:space="preserve">artenariat public-privé couvre toutes les </w:t>
      </w:r>
      <w:r w:rsidR="00453C45" w:rsidRPr="00E3524A">
        <w:rPr>
          <w:rFonts w:eastAsia="Times New Roman"/>
          <w:i/>
          <w:szCs w:val="24"/>
          <w:lang w:eastAsia="fr-FR"/>
        </w:rPr>
        <w:t>formes</w:t>
      </w:r>
      <w:r w:rsidR="007E2D83" w:rsidRPr="00E3524A">
        <w:rPr>
          <w:i/>
          <w:szCs w:val="24"/>
        </w:rPr>
        <w:t xml:space="preserve"> </w:t>
      </w:r>
      <w:r w:rsidRPr="00E3524A">
        <w:rPr>
          <w:i/>
          <w:szCs w:val="24"/>
        </w:rPr>
        <w:t>d’association du secteur public et du secteur privé destinées à mettre en œuvre tout ou partie d’un service public</w:t>
      </w:r>
      <w:r w:rsidRPr="00E3524A">
        <w:rPr>
          <w:szCs w:val="24"/>
        </w:rPr>
        <w:t>. » (Frédéric Marty, Arnaud Voisin et Sylvie Trosa, 2006,</w:t>
      </w:r>
      <w:r w:rsidR="00402115">
        <w:rPr>
          <w:szCs w:val="24"/>
        </w:rPr>
        <w:t xml:space="preserve"> </w:t>
      </w:r>
      <w:r w:rsidRPr="00E3524A">
        <w:rPr>
          <w:szCs w:val="24"/>
        </w:rPr>
        <w:t>1</w:t>
      </w:r>
      <w:r w:rsidRPr="00E3524A">
        <w:rPr>
          <w:i/>
          <w:szCs w:val="24"/>
        </w:rPr>
        <w:t>)</w:t>
      </w:r>
      <w:r w:rsidR="00402115">
        <w:rPr>
          <w:i/>
          <w:szCs w:val="24"/>
        </w:rPr>
        <w:t>.</w:t>
      </w:r>
    </w:p>
    <w:p w14:paraId="077D8DA8" w14:textId="772BEFCE" w:rsidR="00AA10D7" w:rsidRPr="00E3524A" w:rsidRDefault="00AA10D7" w:rsidP="001D5305">
      <w:pPr>
        <w:autoSpaceDE w:val="0"/>
        <w:autoSpaceDN w:val="0"/>
        <w:adjustRightInd w:val="0"/>
        <w:spacing w:line="240" w:lineRule="auto"/>
        <w:jc w:val="both"/>
        <w:rPr>
          <w:rFonts w:ascii="Calibri" w:eastAsia="Times New Roman" w:hAnsi="Calibri" w:cs="Times New Roman"/>
          <w:bCs w:val="0"/>
          <w:szCs w:val="24"/>
          <w:lang w:eastAsia="fr-FR"/>
        </w:rPr>
      </w:pPr>
      <w:r w:rsidRPr="00E3524A">
        <w:rPr>
          <w:szCs w:val="24"/>
        </w:rPr>
        <w:t xml:space="preserve">Finalement le PPP </w:t>
      </w:r>
      <w:r w:rsidR="00975A8E" w:rsidRPr="00E3524A">
        <w:rPr>
          <w:szCs w:val="24"/>
        </w:rPr>
        <w:t>peut</w:t>
      </w:r>
      <w:r w:rsidRPr="00E3524A">
        <w:rPr>
          <w:szCs w:val="24"/>
        </w:rPr>
        <w:t xml:space="preserve"> être présenté comme une voie de sortie des situations de crise économique (la persistance de la fragilité des finances publiques)</w:t>
      </w:r>
      <w:r w:rsidR="00FA6904">
        <w:rPr>
          <w:szCs w:val="24"/>
        </w:rPr>
        <w:t>et</w:t>
      </w:r>
      <w:r w:rsidRPr="00E3524A">
        <w:rPr>
          <w:szCs w:val="24"/>
        </w:rPr>
        <w:t xml:space="preserve"> sociale (la frustration grandissante de l’opinion publique à l’endroit de la qualité des services publics).</w:t>
      </w:r>
    </w:p>
    <w:p w14:paraId="76B013CF" w14:textId="77777777" w:rsidR="00AA10D7" w:rsidRPr="00D162AE" w:rsidRDefault="00AA10D7" w:rsidP="00A30EDB">
      <w:pPr>
        <w:pStyle w:val="Titre3"/>
        <w:numPr>
          <w:ilvl w:val="2"/>
          <w:numId w:val="34"/>
        </w:numPr>
        <w:spacing w:before="0" w:after="240" w:line="240" w:lineRule="auto"/>
        <w:jc w:val="both"/>
        <w:rPr>
          <w:rFonts w:ascii="Times New Roman" w:hAnsi="Times New Roman"/>
          <w:color w:val="auto"/>
        </w:rPr>
      </w:pPr>
      <w:bookmarkStart w:id="129" w:name="_Toc502590360"/>
      <w:bookmarkStart w:id="130" w:name="_Toc508613292"/>
      <w:bookmarkStart w:id="131" w:name="_Toc510618354"/>
      <w:bookmarkStart w:id="132" w:name="_Toc521417398"/>
      <w:r w:rsidRPr="00D162AE">
        <w:rPr>
          <w:rFonts w:ascii="Times New Roman" w:hAnsi="Times New Roman"/>
          <w:color w:val="auto"/>
        </w:rPr>
        <w:t xml:space="preserve">Portée des </w:t>
      </w:r>
      <w:r w:rsidR="00FA6904">
        <w:rPr>
          <w:rFonts w:ascii="Times New Roman" w:hAnsi="Times New Roman"/>
          <w:color w:val="auto"/>
        </w:rPr>
        <w:t xml:space="preserve">projets </w:t>
      </w:r>
      <w:r w:rsidRPr="00D162AE">
        <w:rPr>
          <w:rFonts w:ascii="Times New Roman" w:hAnsi="Times New Roman"/>
          <w:color w:val="auto"/>
        </w:rPr>
        <w:t>PPP</w:t>
      </w:r>
      <w:bookmarkEnd w:id="129"/>
      <w:bookmarkEnd w:id="130"/>
      <w:bookmarkEnd w:id="131"/>
      <w:bookmarkEnd w:id="132"/>
    </w:p>
    <w:p w14:paraId="5BF4EBBA" w14:textId="1BACB1A8" w:rsidR="00AA10D7" w:rsidRPr="00E3524A" w:rsidRDefault="00AA10D7" w:rsidP="001D5305">
      <w:pPr>
        <w:spacing w:line="240" w:lineRule="auto"/>
        <w:jc w:val="both"/>
        <w:rPr>
          <w:rFonts w:ascii="Calibri" w:eastAsia="Times New Roman" w:hAnsi="Calibri" w:cs="Times New Roman"/>
          <w:bCs w:val="0"/>
          <w:szCs w:val="24"/>
          <w:lang w:eastAsia="fr-FR"/>
        </w:rPr>
      </w:pPr>
      <w:r w:rsidRPr="00E3524A">
        <w:rPr>
          <w:szCs w:val="24"/>
        </w:rPr>
        <w:t>Les</w:t>
      </w:r>
      <w:r w:rsidR="00402115">
        <w:rPr>
          <w:szCs w:val="24"/>
        </w:rPr>
        <w:t xml:space="preserve"> </w:t>
      </w:r>
      <w:r w:rsidR="00FA6904">
        <w:rPr>
          <w:szCs w:val="24"/>
        </w:rPr>
        <w:t xml:space="preserve">projets </w:t>
      </w:r>
      <w:r w:rsidRPr="00E3524A">
        <w:rPr>
          <w:szCs w:val="24"/>
        </w:rPr>
        <w:t>PPP ne peuvent être compris comme une solution clé en main. Ils « </w:t>
      </w:r>
      <w:r w:rsidRPr="00E3524A">
        <w:rPr>
          <w:i/>
          <w:szCs w:val="24"/>
        </w:rPr>
        <w:t>ne sont pas une panacée, un médicament miracle qui permettrait de solutionner tous les problèmes, partout et toujours</w:t>
      </w:r>
      <w:r w:rsidRPr="00E3524A">
        <w:rPr>
          <w:szCs w:val="24"/>
        </w:rPr>
        <w:t>. » (Pierre J. Hamel, INRS-Urbanisation, Culture et Société,</w:t>
      </w:r>
      <w:r w:rsidR="007E553C" w:rsidRPr="00E3524A">
        <w:rPr>
          <w:szCs w:val="24"/>
        </w:rPr>
        <w:t xml:space="preserve"> </w:t>
      </w:r>
      <w:r w:rsidRPr="00E3524A">
        <w:rPr>
          <w:szCs w:val="24"/>
        </w:rPr>
        <w:t xml:space="preserve">6). Ils se construisent méthodiquement, pour être dans les </w:t>
      </w:r>
      <w:r w:rsidRPr="00E3524A">
        <w:rPr>
          <w:i/>
          <w:szCs w:val="24"/>
        </w:rPr>
        <w:t xml:space="preserve">conditions de mise en œuvre efficace et </w:t>
      </w:r>
      <w:r w:rsidRPr="00E3524A">
        <w:rPr>
          <w:szCs w:val="24"/>
        </w:rPr>
        <w:t>doivent être la réponse à plusieurs attentes des différents acteurs qu’ils impliquent.</w:t>
      </w:r>
    </w:p>
    <w:p w14:paraId="5E041E67" w14:textId="77777777" w:rsidR="00AA10D7" w:rsidRPr="00E3524A" w:rsidRDefault="00AA10D7" w:rsidP="001D5305">
      <w:pPr>
        <w:spacing w:line="240" w:lineRule="auto"/>
        <w:jc w:val="both"/>
        <w:rPr>
          <w:rFonts w:ascii="Calibri" w:eastAsia="Times New Roman" w:hAnsi="Calibri" w:cs="Times New Roman"/>
          <w:bCs w:val="0"/>
          <w:szCs w:val="24"/>
          <w:lang w:eastAsia="fr-FR"/>
        </w:rPr>
      </w:pPr>
      <w:r w:rsidRPr="00E3524A">
        <w:rPr>
          <w:szCs w:val="24"/>
        </w:rPr>
        <w:t>Ce qui appelle de la part des pouvoirs publics « </w:t>
      </w:r>
      <w:r w:rsidRPr="00E3524A">
        <w:rPr>
          <w:i/>
          <w:szCs w:val="24"/>
        </w:rPr>
        <w:t>la capacité à générer des projets qui se mesure par sa propension à traiter la demande sociale et à la transformer en projets viables. Pour cela, l’organisation publique doit disposer non seulement de ressources suffisantes, mais aussi et surtout d’une volonté politique de satisfaire les besoins exprimés par sa clientèle</w:t>
      </w:r>
      <w:r w:rsidRPr="00E3524A">
        <w:rPr>
          <w:szCs w:val="24"/>
        </w:rPr>
        <w:t>. » (Nouredine, et al, 2005, 6). Les services techniques seront alors des interlocuteurs incontournables afin de transformer en projets viables la demande sociale.</w:t>
      </w:r>
    </w:p>
    <w:p w14:paraId="5F0F3B78" w14:textId="4B282B09" w:rsidR="00AA10D7" w:rsidRPr="00E3524A" w:rsidRDefault="00AA10D7" w:rsidP="001D5305">
      <w:pPr>
        <w:spacing w:line="240" w:lineRule="auto"/>
        <w:jc w:val="both"/>
        <w:rPr>
          <w:rFonts w:ascii="Calibri" w:eastAsia="Times New Roman" w:hAnsi="Calibri" w:cs="Times New Roman"/>
          <w:bCs w:val="0"/>
          <w:szCs w:val="24"/>
          <w:lang w:eastAsia="fr-FR"/>
        </w:rPr>
      </w:pPr>
      <w:r w:rsidRPr="00E3524A">
        <w:rPr>
          <w:szCs w:val="24"/>
        </w:rPr>
        <w:t xml:space="preserve">C’est à ce niveau qu’interviennent les questions de réalisme, de faisabilité et de pertinence en rapport avec les besoins et attentes des populations si l’on veut que celles-ci soient au cœur du développement. Il importe alors d’identifier et </w:t>
      </w:r>
      <w:r w:rsidR="00FA6904">
        <w:rPr>
          <w:szCs w:val="24"/>
        </w:rPr>
        <w:t>de</w:t>
      </w:r>
      <w:r w:rsidR="00AD601C">
        <w:rPr>
          <w:szCs w:val="24"/>
        </w:rPr>
        <w:t xml:space="preserve"> </w:t>
      </w:r>
      <w:r w:rsidRPr="00E3524A">
        <w:rPr>
          <w:szCs w:val="24"/>
        </w:rPr>
        <w:t xml:space="preserve">prioriser les besoins (attentes) d’une population déterminée afin de proposer des </w:t>
      </w:r>
      <w:r w:rsidRPr="00E3524A">
        <w:rPr>
          <w:i/>
          <w:szCs w:val="24"/>
        </w:rPr>
        <w:t>secteurs/domaines à privilégier en matière de PP</w:t>
      </w:r>
      <w:r w:rsidRPr="009A1657">
        <w:rPr>
          <w:i/>
        </w:rPr>
        <w:t>P</w:t>
      </w:r>
      <w:r w:rsidRPr="00E3524A">
        <w:rPr>
          <w:szCs w:val="24"/>
        </w:rPr>
        <w:t>. Les politiques et plans, programmes de développement sectoriel au niveau de l’Etat et des collectivités décentralisées doivent orienter les choix des projets. Le contexte international et ses politiques et programmes (NEPAD, ODD, etc.) devront être pris en compte également, puisque le Mali évolue dans un contexte sous régional, régional et international.</w:t>
      </w:r>
    </w:p>
    <w:p w14:paraId="66695391" w14:textId="640B4513" w:rsidR="00AA10D7" w:rsidRDefault="00AA10D7" w:rsidP="001D5305">
      <w:pPr>
        <w:autoSpaceDE w:val="0"/>
        <w:autoSpaceDN w:val="0"/>
        <w:adjustRightInd w:val="0"/>
        <w:spacing w:line="240" w:lineRule="auto"/>
        <w:jc w:val="both"/>
        <w:rPr>
          <w:szCs w:val="24"/>
        </w:rPr>
      </w:pPr>
      <w:r w:rsidRPr="00E3524A">
        <w:rPr>
          <w:szCs w:val="24"/>
        </w:rPr>
        <w:t xml:space="preserve">L’utilisation des </w:t>
      </w:r>
      <w:r w:rsidR="005237EC">
        <w:rPr>
          <w:szCs w:val="24"/>
        </w:rPr>
        <w:t xml:space="preserve">projets </w:t>
      </w:r>
      <w:r w:rsidRPr="00E3524A">
        <w:rPr>
          <w:szCs w:val="24"/>
        </w:rPr>
        <w:t>PPP offre des avantages certains aux différents partenaires. Toutefois</w:t>
      </w:r>
      <w:r w:rsidR="007E553C" w:rsidRPr="00E3524A">
        <w:rPr>
          <w:szCs w:val="24"/>
        </w:rPr>
        <w:t>,</w:t>
      </w:r>
      <w:r w:rsidRPr="00E3524A">
        <w:rPr>
          <w:szCs w:val="24"/>
        </w:rPr>
        <w:t xml:space="preserve"> </w:t>
      </w:r>
      <w:r w:rsidR="00AD601C">
        <w:rPr>
          <w:szCs w:val="24"/>
        </w:rPr>
        <w:t xml:space="preserve">ces </w:t>
      </w:r>
      <w:r w:rsidR="005237EC">
        <w:rPr>
          <w:szCs w:val="24"/>
        </w:rPr>
        <w:t xml:space="preserve">projets </w:t>
      </w:r>
      <w:r w:rsidRPr="00E3524A">
        <w:rPr>
          <w:szCs w:val="24"/>
        </w:rPr>
        <w:t xml:space="preserve">PPP ne sont pas sans risques. </w:t>
      </w:r>
    </w:p>
    <w:p w14:paraId="1F65DA26" w14:textId="216E9B07" w:rsidR="00DA6961" w:rsidRDefault="00DA6961" w:rsidP="001D5305">
      <w:pPr>
        <w:autoSpaceDE w:val="0"/>
        <w:autoSpaceDN w:val="0"/>
        <w:adjustRightInd w:val="0"/>
        <w:spacing w:line="240" w:lineRule="auto"/>
        <w:jc w:val="both"/>
        <w:rPr>
          <w:szCs w:val="24"/>
        </w:rPr>
      </w:pPr>
    </w:p>
    <w:p w14:paraId="2B3E305D" w14:textId="77777777" w:rsidR="00DA6961" w:rsidRDefault="00DA6961" w:rsidP="001D5305">
      <w:pPr>
        <w:autoSpaceDE w:val="0"/>
        <w:autoSpaceDN w:val="0"/>
        <w:adjustRightInd w:val="0"/>
        <w:spacing w:line="240" w:lineRule="auto"/>
        <w:jc w:val="both"/>
        <w:rPr>
          <w:szCs w:val="24"/>
        </w:rPr>
      </w:pPr>
    </w:p>
    <w:p w14:paraId="496692CD" w14:textId="2E0A46BD" w:rsidR="00AA10D7" w:rsidRPr="00E3524A" w:rsidRDefault="00AD601C" w:rsidP="00A30EDB">
      <w:pPr>
        <w:pStyle w:val="Paragraphedeliste"/>
        <w:numPr>
          <w:ilvl w:val="0"/>
          <w:numId w:val="14"/>
        </w:numPr>
        <w:autoSpaceDE w:val="0"/>
        <w:autoSpaceDN w:val="0"/>
        <w:adjustRightInd w:val="0"/>
        <w:spacing w:after="240"/>
        <w:jc w:val="both"/>
        <w:rPr>
          <w:b/>
        </w:rPr>
      </w:pPr>
      <w:r>
        <w:rPr>
          <w:b/>
        </w:rPr>
        <w:t>A</w:t>
      </w:r>
      <w:r w:rsidR="00AA10D7" w:rsidRPr="00E3524A">
        <w:rPr>
          <w:b/>
        </w:rPr>
        <w:t xml:space="preserve">vantages du </w:t>
      </w:r>
      <w:r w:rsidR="00A12B65">
        <w:rPr>
          <w:b/>
        </w:rPr>
        <w:t>P</w:t>
      </w:r>
      <w:r w:rsidR="008C709D" w:rsidRPr="00E3524A">
        <w:rPr>
          <w:b/>
        </w:rPr>
        <w:t>artenariat</w:t>
      </w:r>
      <w:r w:rsidR="00C136B4">
        <w:rPr>
          <w:b/>
        </w:rPr>
        <w:t xml:space="preserve"> public- privé</w:t>
      </w:r>
      <w:r w:rsidR="00AA10D7" w:rsidRPr="00E3524A">
        <w:rPr>
          <w:b/>
        </w:rPr>
        <w:t xml:space="preserve"> </w:t>
      </w:r>
    </w:p>
    <w:p w14:paraId="7F1AA6B9" w14:textId="77777777" w:rsidR="00AA10D7" w:rsidRPr="00E3524A" w:rsidRDefault="00AA10D7" w:rsidP="001D5305">
      <w:pPr>
        <w:autoSpaceDE w:val="0"/>
        <w:autoSpaceDN w:val="0"/>
        <w:adjustRightInd w:val="0"/>
        <w:spacing w:line="240" w:lineRule="auto"/>
        <w:jc w:val="both"/>
        <w:rPr>
          <w:rFonts w:ascii="Calibri" w:eastAsia="Times New Roman" w:hAnsi="Calibri" w:cs="Times New Roman"/>
          <w:bCs w:val="0"/>
          <w:szCs w:val="24"/>
          <w:lang w:eastAsia="fr-FR"/>
        </w:rPr>
      </w:pPr>
      <w:r w:rsidRPr="00E3524A">
        <w:rPr>
          <w:szCs w:val="24"/>
        </w:rPr>
        <w:t>Le PPP comporte de nombreux avantages parmi lesquels</w:t>
      </w:r>
      <w:r w:rsidR="00AE09F3" w:rsidRPr="00E3524A">
        <w:rPr>
          <w:szCs w:val="24"/>
        </w:rPr>
        <w:t xml:space="preserve"> </w:t>
      </w:r>
      <w:r w:rsidRPr="00E3524A">
        <w:rPr>
          <w:szCs w:val="24"/>
        </w:rPr>
        <w:t>:</w:t>
      </w:r>
    </w:p>
    <w:p w14:paraId="570BD690" w14:textId="7333DDBE" w:rsidR="00AA10D7" w:rsidRPr="00E3524A" w:rsidRDefault="00AA10D7" w:rsidP="00A30EDB">
      <w:pPr>
        <w:pStyle w:val="Paragraphedeliste"/>
        <w:numPr>
          <w:ilvl w:val="0"/>
          <w:numId w:val="16"/>
        </w:numPr>
        <w:autoSpaceDE w:val="0"/>
        <w:autoSpaceDN w:val="0"/>
        <w:adjustRightInd w:val="0"/>
        <w:jc w:val="both"/>
      </w:pPr>
      <w:r w:rsidRPr="00E3524A">
        <w:rPr>
          <w:b/>
          <w:i/>
        </w:rPr>
        <w:t>Avantages pour l’État :</w:t>
      </w:r>
      <w:r w:rsidR="00181E50" w:rsidRPr="009A1657">
        <w:rPr>
          <w:rFonts w:eastAsiaTheme="minorHAnsi"/>
        </w:rPr>
        <w:t>Au titre des avantages du PPP pour l’Etat, on peut retenir essentiellement :</w:t>
      </w:r>
      <w:r w:rsidR="00595F36" w:rsidRPr="00E3524A">
        <w:t>une</w:t>
      </w:r>
      <w:r w:rsidR="00854C05" w:rsidRPr="00E3524A">
        <w:t xml:space="preserve"> livraison à bonne date</w:t>
      </w:r>
      <w:r w:rsidR="00595F36" w:rsidRPr="00E3524A">
        <w:t xml:space="preserve"> </w:t>
      </w:r>
      <w:r w:rsidRPr="00E3524A">
        <w:t xml:space="preserve">: </w:t>
      </w:r>
      <w:r w:rsidR="008C709D" w:rsidRPr="00E3524A">
        <w:t>dans</w:t>
      </w:r>
      <w:r w:rsidRPr="00E3524A">
        <w:t xml:space="preserve"> un monde où les retards de livraison peuvent générer des coûts élevés, le Gouvernement réalise des bénéfices en confiant la responsabilité de la coordination, de la gestion des projets et de </w:t>
      </w:r>
      <w:r w:rsidR="008C709D" w:rsidRPr="00E3524A">
        <w:t>la livraison</w:t>
      </w:r>
      <w:r w:rsidRPr="00E3524A">
        <w:t xml:space="preserve"> « clé en main » au secteur privé. Ainsi, la charge de la livraison à bonne date incombe au partenaire privé ;</w:t>
      </w:r>
    </w:p>
    <w:p w14:paraId="7C333537" w14:textId="77777777" w:rsidR="00AA10D7" w:rsidRPr="00E3524A" w:rsidRDefault="00464D30" w:rsidP="00A30EDB">
      <w:pPr>
        <w:pStyle w:val="Paragraphedeliste"/>
        <w:numPr>
          <w:ilvl w:val="0"/>
          <w:numId w:val="16"/>
        </w:numPr>
        <w:autoSpaceDE w:val="0"/>
        <w:autoSpaceDN w:val="0"/>
        <w:adjustRightInd w:val="0"/>
        <w:jc w:val="both"/>
      </w:pPr>
      <w:r w:rsidRPr="00E3524A">
        <w:t>l</w:t>
      </w:r>
      <w:r w:rsidR="00AA10D7" w:rsidRPr="00E3524A">
        <w:t>e transfert du risque</w:t>
      </w:r>
      <w:r w:rsidR="007E553C" w:rsidRPr="00E3524A">
        <w:t xml:space="preserve"> </w:t>
      </w:r>
      <w:r w:rsidR="00AA10D7" w:rsidRPr="00E3524A">
        <w:t xml:space="preserve">: </w:t>
      </w:r>
      <w:r w:rsidR="00595F36" w:rsidRPr="00E3524A">
        <w:t>dans</w:t>
      </w:r>
      <w:r w:rsidR="00AA10D7" w:rsidRPr="00E3524A">
        <w:t xml:space="preserve"> le modèle traditionnel de réalisation d’infrastructures par le Gouvernement, celui-ci est obligé de </w:t>
      </w:r>
      <w:r w:rsidR="008C709D" w:rsidRPr="00E3524A">
        <w:t>supporter les</w:t>
      </w:r>
      <w:r w:rsidR="00AA10D7" w:rsidRPr="00E3524A">
        <w:t xml:space="preserve"> coûts liés aux retards de livraison et aux dépassements budgétaires pour diverses raisons. Dans le cas d’un PPP, ces coûts sont imputables à l’opérateur privé</w:t>
      </w:r>
      <w:r w:rsidR="007E2D83" w:rsidRPr="009A1657">
        <w:rPr>
          <w:lang w:val="fr"/>
        </w:rPr>
        <w:t> ;</w:t>
      </w:r>
    </w:p>
    <w:p w14:paraId="538D7631" w14:textId="355FFFB4" w:rsidR="00AA10D7" w:rsidRPr="00E3524A" w:rsidRDefault="00AD735D" w:rsidP="00A30EDB">
      <w:pPr>
        <w:pStyle w:val="Paragraphedeliste"/>
        <w:numPr>
          <w:ilvl w:val="0"/>
          <w:numId w:val="16"/>
        </w:numPr>
        <w:autoSpaceDE w:val="0"/>
        <w:autoSpaceDN w:val="0"/>
        <w:adjustRightInd w:val="0"/>
        <w:jc w:val="both"/>
      </w:pPr>
      <w:r>
        <w:t xml:space="preserve">la </w:t>
      </w:r>
      <w:r w:rsidR="008C709D" w:rsidRPr="00E3524A">
        <w:t>finance</w:t>
      </w:r>
      <w:r w:rsidR="00AA10D7" w:rsidRPr="00E3524A">
        <w:t xml:space="preserve"> internationale</w:t>
      </w:r>
      <w:r w:rsidR="007E553C" w:rsidRPr="00E3524A">
        <w:t xml:space="preserve"> </w:t>
      </w:r>
      <w:r w:rsidR="00AA10D7" w:rsidRPr="00E3524A">
        <w:t xml:space="preserve">: </w:t>
      </w:r>
      <w:r w:rsidR="00464D30" w:rsidRPr="00E3524A">
        <w:t>l</w:t>
      </w:r>
      <w:r w:rsidR="00AA10D7" w:rsidRPr="00E3524A">
        <w:t xml:space="preserve">es projets </w:t>
      </w:r>
      <w:r w:rsidR="00466F20">
        <w:t>de type</w:t>
      </w:r>
      <w:r w:rsidR="00AA10D7" w:rsidRPr="00E3524A">
        <w:t xml:space="preserve"> PPP attirent plus facilement le financement international dans les pays concernés. Cela permet</w:t>
      </w:r>
      <w:r w:rsidR="00AD601C">
        <w:t xml:space="preserve">, </w:t>
      </w:r>
      <w:r w:rsidR="00AD601C" w:rsidRPr="00E3524A">
        <w:t>d’une part</w:t>
      </w:r>
      <w:r w:rsidR="00AD601C">
        <w:t>,</w:t>
      </w:r>
      <w:r w:rsidR="00AD601C" w:rsidRPr="00E3524A">
        <w:t xml:space="preserve"> </w:t>
      </w:r>
      <w:r w:rsidR="00AA10D7" w:rsidRPr="00E3524A">
        <w:t xml:space="preserve"> </w:t>
      </w:r>
      <w:r w:rsidR="00975A8E" w:rsidRPr="00E3524A">
        <w:t>de libérer</w:t>
      </w:r>
      <w:r w:rsidR="00AD601C">
        <w:t xml:space="preserve">  </w:t>
      </w:r>
      <w:r w:rsidR="00AA10D7" w:rsidRPr="00E3524A">
        <w:t>des taxes intérieures pour financer d’autres priorités</w:t>
      </w:r>
      <w:r w:rsidR="001809CD">
        <w:t xml:space="preserve"> et</w:t>
      </w:r>
      <w:r w:rsidR="00AA10D7" w:rsidRPr="00E3524A">
        <w:t>, d’autre part</w:t>
      </w:r>
      <w:r w:rsidR="007E553C" w:rsidRPr="00E3524A">
        <w:t>,</w:t>
      </w:r>
      <w:r w:rsidR="00AA10D7" w:rsidRPr="00E3524A">
        <w:t xml:space="preserve"> de créer un effet levier</w:t>
      </w:r>
      <w:r w:rsidR="00AD601C">
        <w:t> ;</w:t>
      </w:r>
    </w:p>
    <w:p w14:paraId="74FC0F56" w14:textId="3EE172C9" w:rsidR="00AA10D7" w:rsidRPr="00E3524A" w:rsidRDefault="00AD735D" w:rsidP="00A30EDB">
      <w:pPr>
        <w:pStyle w:val="Paragraphedeliste"/>
        <w:numPr>
          <w:ilvl w:val="0"/>
          <w:numId w:val="16"/>
        </w:numPr>
        <w:autoSpaceDE w:val="0"/>
        <w:autoSpaceDN w:val="0"/>
        <w:adjustRightInd w:val="0"/>
        <w:jc w:val="both"/>
      </w:pPr>
      <w:r>
        <w:t xml:space="preserve">la </w:t>
      </w:r>
      <w:r w:rsidR="00464D30" w:rsidRPr="00E3524A">
        <w:t>r</w:t>
      </w:r>
      <w:r w:rsidR="00AA10D7" w:rsidRPr="00E3524A">
        <w:t xml:space="preserve">éduction des contraintes budgétaires : </w:t>
      </w:r>
      <w:r w:rsidR="008C709D">
        <w:t>avec</w:t>
      </w:r>
      <w:r w:rsidR="00AA10D7" w:rsidRPr="00E3524A">
        <w:t xml:space="preserve"> </w:t>
      </w:r>
      <w:r w:rsidR="008C709D" w:rsidRPr="00E3524A">
        <w:t>le PPP</w:t>
      </w:r>
      <w:r w:rsidR="00AA10D7" w:rsidRPr="00E3524A">
        <w:t xml:space="preserve">, des capitaux privés se substituent aux crédits budgétaires qui devraient être affectés aux investissements dans les infrastructures. Ils permettent ainsi aux Etats de rattraper les grands retards d’investissement enregistrés dans </w:t>
      </w:r>
      <w:r w:rsidR="00DE4477">
        <w:t>la réalisation d</w:t>
      </w:r>
      <w:r w:rsidR="00AA10D7" w:rsidRPr="00E3524A">
        <w:t>es infrastructures. L'augmentation de la part du secteur privé dans les investissements publics répond également à un souci d'efficacité</w:t>
      </w:r>
      <w:r w:rsidR="00993191" w:rsidRPr="009A1657">
        <w:rPr>
          <w:lang w:val="fr"/>
        </w:rPr>
        <w:t> ;</w:t>
      </w:r>
    </w:p>
    <w:p w14:paraId="04E558C5" w14:textId="68F0DEE4" w:rsidR="00AA10D7" w:rsidRPr="00E3524A" w:rsidRDefault="00AD735D" w:rsidP="00A30EDB">
      <w:pPr>
        <w:pStyle w:val="Paragraphedeliste"/>
        <w:numPr>
          <w:ilvl w:val="0"/>
          <w:numId w:val="16"/>
        </w:numPr>
        <w:autoSpaceDE w:val="0"/>
        <w:autoSpaceDN w:val="0"/>
        <w:adjustRightInd w:val="0"/>
        <w:jc w:val="both"/>
      </w:pPr>
      <w:r>
        <w:t xml:space="preserve">le </w:t>
      </w:r>
      <w:r w:rsidR="008C709D">
        <w:t>préfinancement</w:t>
      </w:r>
      <w:r w:rsidR="00AA10D7" w:rsidRPr="00E3524A">
        <w:t xml:space="preserve"> : </w:t>
      </w:r>
      <w:r w:rsidR="00464D30" w:rsidRPr="00E3524A">
        <w:t>l</w:t>
      </w:r>
      <w:r w:rsidR="00AA10D7" w:rsidRPr="00E3524A">
        <w:t>e PPP constitue un instrument de préfinancement des investissements publics par le privé. Le financement peut relever en partie ou en totalité du privé. Celui-ci est chargé à la fin des investissements de la gestion des infrastructures. Il est remboursé de son financement avec les revenus générés sur une période généralement allant de 15 à 30 ans par l’exploitation des infrastructures</w:t>
      </w:r>
      <w:r w:rsidR="00993191" w:rsidRPr="009A1657">
        <w:rPr>
          <w:lang w:val="fr"/>
        </w:rPr>
        <w:t> ;</w:t>
      </w:r>
    </w:p>
    <w:p w14:paraId="6D8B4139" w14:textId="7BA3B7ED" w:rsidR="00AA10D7" w:rsidRPr="00E3524A" w:rsidRDefault="00AD735D" w:rsidP="00A30EDB">
      <w:pPr>
        <w:pStyle w:val="Paragraphedeliste"/>
        <w:numPr>
          <w:ilvl w:val="0"/>
          <w:numId w:val="16"/>
        </w:numPr>
        <w:autoSpaceDE w:val="0"/>
        <w:autoSpaceDN w:val="0"/>
        <w:adjustRightInd w:val="0"/>
        <w:jc w:val="both"/>
      </w:pPr>
      <w:r>
        <w:t xml:space="preserve">la </w:t>
      </w:r>
      <w:r w:rsidR="008C709D" w:rsidRPr="00E3524A">
        <w:t>propriété</w:t>
      </w:r>
      <w:r w:rsidR="00AA10D7" w:rsidRPr="00E3524A">
        <w:t xml:space="preserve"> des infrastructures : </w:t>
      </w:r>
      <w:r w:rsidR="00464D30" w:rsidRPr="00E3524A">
        <w:t>u</w:t>
      </w:r>
      <w:r w:rsidR="00AA10D7" w:rsidRPr="00E3524A">
        <w:t xml:space="preserve">n des intérêts du PPP est que l’Etat reste à terme </w:t>
      </w:r>
      <w:r w:rsidR="001809CD">
        <w:t xml:space="preserve">le </w:t>
      </w:r>
      <w:r w:rsidR="00AA10D7" w:rsidRPr="00E3524A">
        <w:t>propriétaire des infrastructures. En contrepartie, il aura à supporter toutes les charges récurrentes consécutives à l’exploitation des infrastructures</w:t>
      </w:r>
      <w:r w:rsidR="00993191" w:rsidRPr="009A1657">
        <w:rPr>
          <w:lang w:val="fr"/>
        </w:rPr>
        <w:t> ;</w:t>
      </w:r>
    </w:p>
    <w:p w14:paraId="125228BD" w14:textId="146C7CB4" w:rsidR="00AA10D7" w:rsidRPr="00E3524A" w:rsidRDefault="00AD735D" w:rsidP="00A30EDB">
      <w:pPr>
        <w:pStyle w:val="Paragraphedeliste"/>
        <w:numPr>
          <w:ilvl w:val="0"/>
          <w:numId w:val="12"/>
        </w:numPr>
        <w:autoSpaceDE w:val="0"/>
        <w:autoSpaceDN w:val="0"/>
        <w:adjustRightInd w:val="0"/>
        <w:jc w:val="both"/>
      </w:pPr>
      <w:r>
        <w:t xml:space="preserve">le </w:t>
      </w:r>
      <w:r w:rsidR="008C709D" w:rsidRPr="00E3524A">
        <w:t>nouveau</w:t>
      </w:r>
      <w:r w:rsidR="00AA10D7" w:rsidRPr="00E3524A">
        <w:t xml:space="preserve"> cadre juridique : </w:t>
      </w:r>
      <w:r w:rsidR="00AD601C">
        <w:t>l</w:t>
      </w:r>
      <w:r w:rsidR="006839C7">
        <w:t xml:space="preserve">e cadre juridique né de la conclusion du/des projet(s) PPP </w:t>
      </w:r>
      <w:r w:rsidR="00AA10D7" w:rsidRPr="00E3524A">
        <w:t xml:space="preserve">complète les </w:t>
      </w:r>
      <w:r w:rsidR="00466F20">
        <w:t xml:space="preserve">textes relatifs aux </w:t>
      </w:r>
      <w:r w:rsidR="00AA10D7" w:rsidRPr="00E3524A">
        <w:t xml:space="preserve">marchés publics et </w:t>
      </w:r>
      <w:r w:rsidR="00DE4477">
        <w:t>aux</w:t>
      </w:r>
      <w:r w:rsidR="00AA10D7" w:rsidRPr="00E3524A">
        <w:t xml:space="preserve"> délégations de service public ;</w:t>
      </w:r>
    </w:p>
    <w:p w14:paraId="2A116D77" w14:textId="36E1F20C" w:rsidR="00067D1C" w:rsidRDefault="00AD735D" w:rsidP="00C940C3">
      <w:pPr>
        <w:widowControl w:val="0"/>
        <w:numPr>
          <w:ilvl w:val="0"/>
          <w:numId w:val="1"/>
        </w:numPr>
        <w:autoSpaceDE w:val="0"/>
        <w:autoSpaceDN w:val="0"/>
        <w:adjustRightInd w:val="0"/>
        <w:spacing w:after="0" w:line="240" w:lineRule="auto"/>
        <w:jc w:val="both"/>
        <w:rPr>
          <w:lang w:val="x-none"/>
        </w:rPr>
      </w:pPr>
      <w:r w:rsidRPr="00067D1C">
        <w:rPr>
          <w:szCs w:val="24"/>
        </w:rPr>
        <w:t>l’</w:t>
      </w:r>
      <w:r w:rsidR="008C709D" w:rsidRPr="00067D1C">
        <w:rPr>
          <w:lang w:val="x-none"/>
        </w:rPr>
        <w:t>amélioration</w:t>
      </w:r>
      <w:r w:rsidR="00AA10D7" w:rsidRPr="00067D1C">
        <w:rPr>
          <w:lang w:val="x-none"/>
        </w:rPr>
        <w:t xml:space="preserve"> de la gestion </w:t>
      </w:r>
      <w:r w:rsidR="00AD601C" w:rsidRPr="00067D1C">
        <w:rPr>
          <w:lang w:val="fr-ML"/>
        </w:rPr>
        <w:t xml:space="preserve">: </w:t>
      </w:r>
      <w:r w:rsidR="00AA10D7" w:rsidRPr="00067D1C">
        <w:rPr>
          <w:lang w:val="fr"/>
        </w:rPr>
        <w:t>e</w:t>
      </w:r>
      <w:r w:rsidR="00AA10D7" w:rsidRPr="00067D1C">
        <w:rPr>
          <w:lang w:val="x-none"/>
        </w:rPr>
        <w:t>n raison des clauses de performance exigées au privé ;</w:t>
      </w:r>
    </w:p>
    <w:p w14:paraId="240DF1DD" w14:textId="77777777" w:rsidR="00067D1C" w:rsidRDefault="00067D1C" w:rsidP="00067D1C">
      <w:pPr>
        <w:widowControl w:val="0"/>
        <w:numPr>
          <w:ilvl w:val="0"/>
          <w:numId w:val="1"/>
        </w:numPr>
        <w:autoSpaceDE w:val="0"/>
        <w:autoSpaceDN w:val="0"/>
        <w:adjustRightInd w:val="0"/>
        <w:spacing w:after="0" w:line="240" w:lineRule="auto"/>
        <w:jc w:val="both"/>
        <w:rPr>
          <w:lang w:val="x-none"/>
        </w:rPr>
      </w:pPr>
      <w:r>
        <w:rPr>
          <w:lang w:val="fr-ML"/>
        </w:rPr>
        <w:t>l’appui</w:t>
      </w:r>
      <w:r w:rsidRPr="00067D1C">
        <w:t xml:space="preserve"> </w:t>
      </w:r>
      <w:r w:rsidRPr="00AD601C">
        <w:t xml:space="preserve">au processus de décentralisation : par </w:t>
      </w:r>
      <w:r w:rsidRPr="009A1657">
        <w:t>la réalisation de projets PPP par les</w:t>
      </w:r>
      <w:r w:rsidRPr="009A1657">
        <w:rPr>
          <w:lang w:val="x-none"/>
        </w:rPr>
        <w:t xml:space="preserve"> collectivités territoriales </w:t>
      </w:r>
      <w:r w:rsidRPr="00067D1C">
        <w:rPr>
          <w:szCs w:val="24"/>
          <w:lang w:eastAsia="x-none"/>
        </w:rPr>
        <w:t>en qualité de maître d’ouvrage</w:t>
      </w:r>
      <w:r>
        <w:rPr>
          <w:szCs w:val="24"/>
          <w:lang w:eastAsia="x-none"/>
        </w:rPr>
        <w:t> ;</w:t>
      </w:r>
    </w:p>
    <w:p w14:paraId="3C9D4434" w14:textId="00E0CF9C" w:rsidR="00086F8B" w:rsidRPr="00067D1C" w:rsidRDefault="00067D1C" w:rsidP="009A1657">
      <w:pPr>
        <w:widowControl w:val="0"/>
        <w:numPr>
          <w:ilvl w:val="0"/>
          <w:numId w:val="1"/>
        </w:numPr>
        <w:autoSpaceDE w:val="0"/>
        <w:autoSpaceDN w:val="0"/>
        <w:adjustRightInd w:val="0"/>
        <w:spacing w:after="0" w:line="240" w:lineRule="auto"/>
        <w:jc w:val="both"/>
        <w:rPr>
          <w:rFonts w:ascii="Calibri" w:hAnsi="Calibri" w:cs="Times New Roman"/>
          <w:bCs w:val="0"/>
          <w:lang w:eastAsia="fr-FR"/>
        </w:rPr>
      </w:pPr>
      <w:r>
        <w:t>l</w:t>
      </w:r>
      <w:r w:rsidR="006839C7">
        <w:t>e</w:t>
      </w:r>
      <w:r w:rsidR="00AD735D">
        <w:t xml:space="preserve"> </w:t>
      </w:r>
      <w:r w:rsidR="00AE09F3" w:rsidRPr="00E3524A">
        <w:t>c</w:t>
      </w:r>
      <w:r w:rsidR="00AA10D7" w:rsidRPr="00E3524A">
        <w:t xml:space="preserve">hangement de comportement des politiques et des administrations vis-à-vis des services publics et privés. </w:t>
      </w:r>
    </w:p>
    <w:p w14:paraId="784E4612" w14:textId="77777777" w:rsidR="00AA10D7" w:rsidRPr="00E3524A" w:rsidRDefault="00AA10D7" w:rsidP="001D5305">
      <w:pPr>
        <w:pStyle w:val="Paragraphedeliste"/>
        <w:autoSpaceDE w:val="0"/>
        <w:autoSpaceDN w:val="0"/>
        <w:adjustRightInd w:val="0"/>
        <w:jc w:val="both"/>
      </w:pPr>
    </w:p>
    <w:p w14:paraId="6DE30FCE" w14:textId="77777777" w:rsidR="00AA10D7" w:rsidRPr="00E3524A" w:rsidRDefault="00AA10D7" w:rsidP="009A1657">
      <w:pPr>
        <w:numPr>
          <w:ilvl w:val="0"/>
          <w:numId w:val="80"/>
        </w:numPr>
        <w:autoSpaceDE w:val="0"/>
        <w:autoSpaceDN w:val="0"/>
        <w:adjustRightInd w:val="0"/>
        <w:spacing w:line="240" w:lineRule="auto"/>
        <w:jc w:val="both"/>
        <w:rPr>
          <w:b/>
          <w:i/>
          <w:szCs w:val="24"/>
        </w:rPr>
      </w:pPr>
      <w:r w:rsidRPr="00E3524A">
        <w:rPr>
          <w:b/>
          <w:i/>
          <w:szCs w:val="24"/>
        </w:rPr>
        <w:t>Avantages pour le secteur privé</w:t>
      </w:r>
    </w:p>
    <w:p w14:paraId="3AE24800" w14:textId="77777777" w:rsidR="00AA10D7" w:rsidRDefault="00AA10D7" w:rsidP="005A6FD7">
      <w:pPr>
        <w:spacing w:after="0" w:line="240" w:lineRule="auto"/>
        <w:jc w:val="both"/>
        <w:rPr>
          <w:szCs w:val="24"/>
        </w:rPr>
      </w:pPr>
      <w:r w:rsidRPr="00E3524A">
        <w:rPr>
          <w:b/>
          <w:szCs w:val="24"/>
        </w:rPr>
        <w:t>Les opérateurs économiques</w:t>
      </w:r>
      <w:r w:rsidRPr="00E3524A">
        <w:rPr>
          <w:szCs w:val="24"/>
        </w:rPr>
        <w:t xml:space="preserve"> sont un des poumons du dispositif PPP. Par conséquent, des discussions avec eux sont indispensables autour du climat des affaires en général au Mali, au regard de(s) type(s) ou modèle </w:t>
      </w:r>
      <w:r w:rsidR="001F65CE" w:rsidRPr="00E3524A">
        <w:rPr>
          <w:szCs w:val="24"/>
        </w:rPr>
        <w:t>(s)</w:t>
      </w:r>
      <w:r w:rsidR="00866C95" w:rsidRPr="00E3524A">
        <w:rPr>
          <w:szCs w:val="24"/>
        </w:rPr>
        <w:t xml:space="preserve"> </w:t>
      </w:r>
      <w:r w:rsidRPr="00E3524A">
        <w:rPr>
          <w:szCs w:val="24"/>
        </w:rPr>
        <w:t xml:space="preserve">de PPP adapté </w:t>
      </w:r>
      <w:r w:rsidR="00AE09F3" w:rsidRPr="00E3524A">
        <w:rPr>
          <w:szCs w:val="24"/>
        </w:rPr>
        <w:t xml:space="preserve">(s) à son </w:t>
      </w:r>
      <w:r w:rsidRPr="00E3524A">
        <w:rPr>
          <w:szCs w:val="24"/>
        </w:rPr>
        <w:t>cadre législatif et réglementaire et aux directives de l’UEMOA</w:t>
      </w:r>
      <w:r w:rsidR="00AD735D">
        <w:rPr>
          <w:szCs w:val="24"/>
        </w:rPr>
        <w:t xml:space="preserve">. </w:t>
      </w:r>
      <w:r w:rsidRPr="00E3524A">
        <w:rPr>
          <w:szCs w:val="24"/>
        </w:rPr>
        <w:t>Pour ces acteurs, le PPP est porteur des avantages suivants :</w:t>
      </w:r>
    </w:p>
    <w:p w14:paraId="15F0ECB6" w14:textId="77777777" w:rsidR="008C709D" w:rsidRPr="00E3524A" w:rsidRDefault="008C709D" w:rsidP="005A6FD7">
      <w:pPr>
        <w:spacing w:after="0" w:line="240" w:lineRule="auto"/>
        <w:jc w:val="both"/>
        <w:rPr>
          <w:rFonts w:ascii="Calibri" w:eastAsia="Times New Roman" w:hAnsi="Calibri" w:cs="Times New Roman"/>
          <w:b/>
          <w:bCs w:val="0"/>
          <w:i/>
          <w:szCs w:val="24"/>
          <w:lang w:eastAsia="fr-FR"/>
        </w:rPr>
      </w:pPr>
    </w:p>
    <w:p w14:paraId="56B5CB3F" w14:textId="77777777" w:rsidR="00AA10D7" w:rsidRPr="008C709D" w:rsidRDefault="00AD735D" w:rsidP="00A30EDB">
      <w:pPr>
        <w:pStyle w:val="Paragraphedeliste"/>
        <w:numPr>
          <w:ilvl w:val="0"/>
          <w:numId w:val="13"/>
        </w:numPr>
        <w:autoSpaceDE w:val="0"/>
        <w:autoSpaceDN w:val="0"/>
        <w:adjustRightInd w:val="0"/>
        <w:ind w:left="567"/>
        <w:jc w:val="both"/>
      </w:pPr>
      <w:r>
        <w:t>l’</w:t>
      </w:r>
      <w:r w:rsidR="008C709D" w:rsidRPr="008C709D">
        <w:t>innovation</w:t>
      </w:r>
      <w:r w:rsidR="001F65CE" w:rsidRPr="00E3524A">
        <w:t xml:space="preserve"> </w:t>
      </w:r>
      <w:r w:rsidR="00AA10D7" w:rsidRPr="008C709D">
        <w:t xml:space="preserve">: </w:t>
      </w:r>
      <w:r w:rsidR="00AE09F3" w:rsidRPr="00E3524A">
        <w:t>l</w:t>
      </w:r>
      <w:r w:rsidR="00AA10D7" w:rsidRPr="008C709D">
        <w:t>e fait d’être responsable à tous les niveaux des coûts et des produits à livrer fait que les opérateurs privés doivent constamment innover en termes de design, de méthodologie, de technicité et de maintenance. Cette obligation pour le secteur privé d’innover représente pour le Gouvernement une épargne potentielle et lui permet théoriquement de pouvoir disposer d’un produit de qualité, à bonne date et au moindre coût ;</w:t>
      </w:r>
    </w:p>
    <w:p w14:paraId="17431485" w14:textId="20F8C382" w:rsidR="00AA10D7" w:rsidRPr="008C709D" w:rsidRDefault="00AD735D" w:rsidP="00A30EDB">
      <w:pPr>
        <w:pStyle w:val="Paragraphedeliste"/>
        <w:numPr>
          <w:ilvl w:val="0"/>
          <w:numId w:val="13"/>
        </w:numPr>
        <w:autoSpaceDE w:val="0"/>
        <w:autoSpaceDN w:val="0"/>
        <w:adjustRightInd w:val="0"/>
        <w:ind w:left="567"/>
        <w:jc w:val="both"/>
      </w:pPr>
      <w:r>
        <w:t xml:space="preserve">les </w:t>
      </w:r>
      <w:r w:rsidR="00AA10D7" w:rsidRPr="008C709D">
        <w:t>opportunités d’investissement liées aux besoins</w:t>
      </w:r>
      <w:r w:rsidR="00993191" w:rsidRPr="00E3524A">
        <w:t xml:space="preserve"> </w:t>
      </w:r>
      <w:r w:rsidR="00AA10D7" w:rsidRPr="008C709D">
        <w:t>importants de l’Etat et des collectivités en matière d’infrastructures et à la faiblesse de leurs ressources financières;</w:t>
      </w:r>
    </w:p>
    <w:p w14:paraId="0376E3A0" w14:textId="77777777" w:rsidR="00AA10D7" w:rsidRPr="008C709D" w:rsidRDefault="00AD735D" w:rsidP="00A30EDB">
      <w:pPr>
        <w:pStyle w:val="Paragraphedeliste"/>
        <w:numPr>
          <w:ilvl w:val="0"/>
          <w:numId w:val="13"/>
        </w:numPr>
        <w:autoSpaceDE w:val="0"/>
        <w:autoSpaceDN w:val="0"/>
        <w:adjustRightInd w:val="0"/>
        <w:ind w:left="567"/>
        <w:jc w:val="both"/>
      </w:pPr>
      <w:r>
        <w:t xml:space="preserve">le </w:t>
      </w:r>
      <w:r w:rsidR="00AA10D7" w:rsidRPr="008C709D">
        <w:t>moyen de développer et d’appuyer un changement organisationnel important dans l’entreprise et entre les entreprises</w:t>
      </w:r>
      <w:r w:rsidR="007D27D1" w:rsidRPr="00E3524A">
        <w:t xml:space="preserve"> </w:t>
      </w:r>
      <w:r w:rsidR="00AA10D7" w:rsidRPr="008C709D">
        <w:t xml:space="preserve">; </w:t>
      </w:r>
    </w:p>
    <w:p w14:paraId="0307122C" w14:textId="66C4C4BB" w:rsidR="005B168C" w:rsidRDefault="00AD735D" w:rsidP="00A30EDB">
      <w:pPr>
        <w:pStyle w:val="Paragraphedeliste"/>
        <w:numPr>
          <w:ilvl w:val="0"/>
          <w:numId w:val="13"/>
        </w:numPr>
        <w:autoSpaceDE w:val="0"/>
        <w:autoSpaceDN w:val="0"/>
        <w:adjustRightInd w:val="0"/>
        <w:ind w:left="567"/>
        <w:jc w:val="both"/>
      </w:pPr>
      <w:r>
        <w:t xml:space="preserve">le </w:t>
      </w:r>
      <w:r w:rsidR="00AA10D7" w:rsidRPr="008C709D">
        <w:t xml:space="preserve">développement d’une culture et des pratiques </w:t>
      </w:r>
      <w:r w:rsidR="00181E50">
        <w:t>managériales</w:t>
      </w:r>
      <w:r w:rsidR="00E40A34">
        <w:t xml:space="preserve"> </w:t>
      </w:r>
      <w:r w:rsidR="00AA10D7" w:rsidRPr="008C709D">
        <w:t>plus orientées vers le développement humain durable</w:t>
      </w:r>
      <w:r>
        <w:t xml:space="preserve"> par le biais de la respo</w:t>
      </w:r>
      <w:r w:rsidR="00C71CC6">
        <w:t>nsabilité sociétale des e</w:t>
      </w:r>
      <w:r>
        <w:t>ntreprises</w:t>
      </w:r>
      <w:r w:rsidR="00C71CC6">
        <w:t xml:space="preserve"> (RSE)</w:t>
      </w:r>
      <w:r w:rsidRPr="008C709D">
        <w:t>.</w:t>
      </w:r>
    </w:p>
    <w:p w14:paraId="4150D96E" w14:textId="77777777" w:rsidR="008C709D" w:rsidRPr="008C709D" w:rsidRDefault="008C709D" w:rsidP="008C709D">
      <w:pPr>
        <w:pStyle w:val="Paragraphedeliste"/>
        <w:autoSpaceDE w:val="0"/>
        <w:autoSpaceDN w:val="0"/>
        <w:adjustRightInd w:val="0"/>
        <w:ind w:left="567"/>
        <w:jc w:val="both"/>
      </w:pPr>
    </w:p>
    <w:p w14:paraId="55B23AB0" w14:textId="5BDA9DA2" w:rsidR="00AA10D7" w:rsidRDefault="00AA10D7" w:rsidP="009A1657">
      <w:pPr>
        <w:numPr>
          <w:ilvl w:val="0"/>
          <w:numId w:val="78"/>
        </w:numPr>
        <w:autoSpaceDE w:val="0"/>
        <w:autoSpaceDN w:val="0"/>
        <w:adjustRightInd w:val="0"/>
        <w:spacing w:after="0" w:line="240" w:lineRule="auto"/>
        <w:jc w:val="both"/>
        <w:rPr>
          <w:b/>
          <w:i/>
          <w:szCs w:val="24"/>
        </w:rPr>
      </w:pPr>
      <w:r w:rsidRPr="00E3524A">
        <w:rPr>
          <w:b/>
          <w:i/>
          <w:szCs w:val="24"/>
        </w:rPr>
        <w:t>Avantages pour le citoyen</w:t>
      </w:r>
      <w:r w:rsidR="00181E50">
        <w:rPr>
          <w:b/>
          <w:i/>
          <w:szCs w:val="24"/>
        </w:rPr>
        <w:t> :</w:t>
      </w:r>
    </w:p>
    <w:p w14:paraId="1779D660" w14:textId="77777777" w:rsidR="00E40A34" w:rsidRDefault="00E40A34" w:rsidP="00975A8E">
      <w:pPr>
        <w:autoSpaceDE w:val="0"/>
        <w:autoSpaceDN w:val="0"/>
        <w:adjustRightInd w:val="0"/>
        <w:spacing w:after="0" w:line="240" w:lineRule="auto"/>
        <w:jc w:val="both"/>
        <w:rPr>
          <w:rFonts w:eastAsia="Times New Roman"/>
          <w:szCs w:val="24"/>
        </w:rPr>
      </w:pPr>
    </w:p>
    <w:p w14:paraId="6CDE2E7C" w14:textId="12AD253A" w:rsidR="00975A8E" w:rsidRPr="009A1657" w:rsidRDefault="00181E50" w:rsidP="00975A8E">
      <w:pPr>
        <w:autoSpaceDE w:val="0"/>
        <w:autoSpaceDN w:val="0"/>
        <w:adjustRightInd w:val="0"/>
        <w:spacing w:after="0" w:line="240" w:lineRule="auto"/>
        <w:jc w:val="both"/>
        <w:rPr>
          <w:rFonts w:eastAsia="Times New Roman"/>
          <w:szCs w:val="24"/>
        </w:rPr>
      </w:pPr>
      <w:r w:rsidRPr="00E40A34">
        <w:rPr>
          <w:rFonts w:eastAsia="Times New Roman"/>
          <w:szCs w:val="24"/>
        </w:rPr>
        <w:t>On peut retenir, entre autres, les avantages ci-après :</w:t>
      </w:r>
    </w:p>
    <w:p w14:paraId="6E06A9F2" w14:textId="719B084A" w:rsidR="00AA10D7" w:rsidRPr="00E3524A" w:rsidRDefault="00C752B6" w:rsidP="00A30EDB">
      <w:pPr>
        <w:pStyle w:val="Paragraphedeliste"/>
        <w:numPr>
          <w:ilvl w:val="0"/>
          <w:numId w:val="15"/>
        </w:numPr>
        <w:autoSpaceDE w:val="0"/>
        <w:autoSpaceDN w:val="0"/>
        <w:adjustRightInd w:val="0"/>
        <w:ind w:left="714" w:hanging="357"/>
        <w:jc w:val="both"/>
      </w:pPr>
      <w:r>
        <w:t>une</w:t>
      </w:r>
      <w:r w:rsidR="00E40A34">
        <w:t xml:space="preserve"> </w:t>
      </w:r>
      <w:r w:rsidR="00AA10D7" w:rsidRPr="00E3524A">
        <w:t>meilleure implication des bénéficiaires dans la définition et la mise en œuvre des projets ;</w:t>
      </w:r>
    </w:p>
    <w:p w14:paraId="10B2A107" w14:textId="77777777" w:rsidR="00AA10D7" w:rsidRPr="00E3524A" w:rsidRDefault="00AD735D" w:rsidP="00A30EDB">
      <w:pPr>
        <w:pStyle w:val="Paragraphedeliste"/>
        <w:numPr>
          <w:ilvl w:val="0"/>
          <w:numId w:val="15"/>
        </w:numPr>
        <w:autoSpaceDE w:val="0"/>
        <w:autoSpaceDN w:val="0"/>
        <w:adjustRightInd w:val="0"/>
        <w:ind w:left="714" w:hanging="357"/>
        <w:jc w:val="both"/>
      </w:pPr>
      <w:r>
        <w:t xml:space="preserve">la </w:t>
      </w:r>
      <w:r w:rsidR="00AA10D7" w:rsidRPr="00E3524A">
        <w:t>disponibilité de services sociaux de base de qualité ;</w:t>
      </w:r>
    </w:p>
    <w:p w14:paraId="2FD8439D" w14:textId="77777777" w:rsidR="00AA10D7" w:rsidRPr="00E3524A" w:rsidRDefault="00AD735D" w:rsidP="00A30EDB">
      <w:pPr>
        <w:pStyle w:val="Paragraphedeliste"/>
        <w:numPr>
          <w:ilvl w:val="0"/>
          <w:numId w:val="15"/>
        </w:numPr>
        <w:autoSpaceDE w:val="0"/>
        <w:autoSpaceDN w:val="0"/>
        <w:adjustRightInd w:val="0"/>
        <w:ind w:left="714" w:hanging="357"/>
        <w:jc w:val="both"/>
      </w:pPr>
      <w:r>
        <w:t xml:space="preserve">la </w:t>
      </w:r>
      <w:r w:rsidR="00AA10D7" w:rsidRPr="00E3524A">
        <w:t>prestation de services mieux adaptée aux besoins du citoyen</w:t>
      </w:r>
      <w:r w:rsidR="00993191" w:rsidRPr="009A1657">
        <w:rPr>
          <w:lang w:val="fr"/>
        </w:rPr>
        <w:t>.</w:t>
      </w:r>
    </w:p>
    <w:p w14:paraId="16A6AF1C" w14:textId="77777777" w:rsidR="00AA10D7" w:rsidRDefault="00AA10D7" w:rsidP="005A6FD7">
      <w:pPr>
        <w:pStyle w:val="Paragraphedeliste"/>
        <w:autoSpaceDE w:val="0"/>
        <w:autoSpaceDN w:val="0"/>
        <w:adjustRightInd w:val="0"/>
        <w:ind w:left="714"/>
        <w:jc w:val="both"/>
      </w:pPr>
    </w:p>
    <w:p w14:paraId="13988D2E" w14:textId="0756E079" w:rsidR="00AA10D7" w:rsidRPr="00E3524A" w:rsidRDefault="00E40A34" w:rsidP="00A30EDB">
      <w:pPr>
        <w:pStyle w:val="Paragraphedeliste"/>
        <w:numPr>
          <w:ilvl w:val="0"/>
          <w:numId w:val="14"/>
        </w:numPr>
        <w:autoSpaceDE w:val="0"/>
        <w:autoSpaceDN w:val="0"/>
        <w:adjustRightInd w:val="0"/>
        <w:spacing w:after="240"/>
        <w:jc w:val="both"/>
        <w:rPr>
          <w:b/>
        </w:rPr>
      </w:pPr>
      <w:r>
        <w:rPr>
          <w:b/>
        </w:rPr>
        <w:t>L</w:t>
      </w:r>
      <w:r w:rsidR="00AA10D7" w:rsidRPr="00E3524A">
        <w:rPr>
          <w:b/>
        </w:rPr>
        <w:t xml:space="preserve">imites du </w:t>
      </w:r>
      <w:r w:rsidR="00A12B65">
        <w:rPr>
          <w:b/>
        </w:rPr>
        <w:t>P</w:t>
      </w:r>
      <w:r w:rsidR="008C709D" w:rsidRPr="00E3524A">
        <w:rPr>
          <w:b/>
        </w:rPr>
        <w:t>artenariat</w:t>
      </w:r>
      <w:r w:rsidR="00AD735D">
        <w:rPr>
          <w:b/>
        </w:rPr>
        <w:t xml:space="preserve"> public- privé</w:t>
      </w:r>
    </w:p>
    <w:p w14:paraId="5E6CE68A" w14:textId="76B46EFF" w:rsidR="00AA10D7" w:rsidRDefault="00AA10D7" w:rsidP="009A1657">
      <w:pPr>
        <w:numPr>
          <w:ilvl w:val="0"/>
          <w:numId w:val="76"/>
        </w:numPr>
        <w:autoSpaceDE w:val="0"/>
        <w:autoSpaceDN w:val="0"/>
        <w:adjustRightInd w:val="0"/>
        <w:spacing w:after="0" w:line="240" w:lineRule="auto"/>
        <w:jc w:val="both"/>
        <w:rPr>
          <w:b/>
          <w:i/>
          <w:szCs w:val="24"/>
        </w:rPr>
      </w:pPr>
      <w:r w:rsidRPr="00E3524A">
        <w:rPr>
          <w:b/>
          <w:i/>
          <w:szCs w:val="24"/>
        </w:rPr>
        <w:t>Limites pour l’État</w:t>
      </w:r>
      <w:r w:rsidR="00181E50">
        <w:rPr>
          <w:b/>
          <w:i/>
          <w:szCs w:val="24"/>
        </w:rPr>
        <w:t> :</w:t>
      </w:r>
    </w:p>
    <w:p w14:paraId="310F3991" w14:textId="77777777" w:rsidR="00E40A34" w:rsidRDefault="00E40A34" w:rsidP="005A6FD7">
      <w:pPr>
        <w:autoSpaceDE w:val="0"/>
        <w:autoSpaceDN w:val="0"/>
        <w:adjustRightInd w:val="0"/>
        <w:spacing w:after="0" w:line="240" w:lineRule="auto"/>
        <w:jc w:val="both"/>
        <w:rPr>
          <w:rFonts w:ascii="Calibri" w:eastAsia="Times New Roman" w:hAnsi="Calibri" w:cs="Times New Roman"/>
          <w:bCs w:val="0"/>
          <w:szCs w:val="24"/>
          <w:lang w:eastAsia="fr-FR"/>
        </w:rPr>
      </w:pPr>
    </w:p>
    <w:p w14:paraId="12D52B41" w14:textId="5120942D" w:rsidR="008C709D" w:rsidRDefault="00181E50" w:rsidP="005A6FD7">
      <w:pPr>
        <w:autoSpaceDE w:val="0"/>
        <w:autoSpaceDN w:val="0"/>
        <w:adjustRightInd w:val="0"/>
        <w:spacing w:after="0" w:line="240" w:lineRule="auto"/>
        <w:jc w:val="both"/>
        <w:rPr>
          <w:rFonts w:eastAsia="Times New Roman"/>
          <w:szCs w:val="24"/>
        </w:rPr>
      </w:pPr>
      <w:r w:rsidRPr="009A1657">
        <w:rPr>
          <w:rFonts w:eastAsia="Times New Roman"/>
          <w:szCs w:val="24"/>
        </w:rPr>
        <w:t>Parmi les limites du PPP pour l’Etat, on peut citer :</w:t>
      </w:r>
    </w:p>
    <w:p w14:paraId="69E156CA" w14:textId="77777777" w:rsidR="00E40A34" w:rsidRPr="009A1657" w:rsidRDefault="00E40A34" w:rsidP="005A6FD7">
      <w:pPr>
        <w:autoSpaceDE w:val="0"/>
        <w:autoSpaceDN w:val="0"/>
        <w:adjustRightInd w:val="0"/>
        <w:spacing w:after="0" w:line="240" w:lineRule="auto"/>
        <w:jc w:val="both"/>
        <w:rPr>
          <w:rFonts w:eastAsia="Times New Roman"/>
          <w:szCs w:val="24"/>
        </w:rPr>
      </w:pPr>
    </w:p>
    <w:p w14:paraId="16E91E67" w14:textId="77777777" w:rsidR="00AA10D7" w:rsidRPr="00E3524A" w:rsidRDefault="00AD735D" w:rsidP="00A30EDB">
      <w:pPr>
        <w:pStyle w:val="Paragraphedeliste"/>
        <w:numPr>
          <w:ilvl w:val="0"/>
          <w:numId w:val="15"/>
        </w:numPr>
        <w:autoSpaceDE w:val="0"/>
        <w:autoSpaceDN w:val="0"/>
        <w:adjustRightInd w:val="0"/>
        <w:jc w:val="both"/>
      </w:pPr>
      <w:r>
        <w:t xml:space="preserve">la </w:t>
      </w:r>
      <w:r w:rsidR="00AA10D7" w:rsidRPr="00E3524A">
        <w:t>restriction du rôle et</w:t>
      </w:r>
      <w:r w:rsidR="00FB1B47">
        <w:t xml:space="preserve"> de la</w:t>
      </w:r>
      <w:r w:rsidR="00AA10D7" w:rsidRPr="00E3524A">
        <w:t xml:space="preserve"> responsabilité de l’État : l’Etat passe d’un rôle d’opérateur direct à celui d’organisateur, de régulateur et de </w:t>
      </w:r>
      <w:r w:rsidR="008C709D" w:rsidRPr="00E3524A">
        <w:t>contrôleur ;</w:t>
      </w:r>
    </w:p>
    <w:p w14:paraId="08401B54" w14:textId="77777777" w:rsidR="00AA10D7" w:rsidRPr="00E3524A" w:rsidRDefault="00AD735D" w:rsidP="00A30EDB">
      <w:pPr>
        <w:pStyle w:val="Paragraphedeliste"/>
        <w:numPr>
          <w:ilvl w:val="0"/>
          <w:numId w:val="15"/>
        </w:numPr>
        <w:autoSpaceDE w:val="0"/>
        <w:autoSpaceDN w:val="0"/>
        <w:adjustRightInd w:val="0"/>
        <w:jc w:val="both"/>
      </w:pPr>
      <w:r>
        <w:t xml:space="preserve">la </w:t>
      </w:r>
      <w:r w:rsidR="00AA10D7" w:rsidRPr="00E3524A">
        <w:t>possibilité d’accroissement de la corruption dans l’appareil d’Etat ;</w:t>
      </w:r>
    </w:p>
    <w:p w14:paraId="1E652B0D" w14:textId="0FDD3AC0" w:rsidR="00AA10D7" w:rsidRPr="00E3524A" w:rsidRDefault="00AA10D7" w:rsidP="00A30EDB">
      <w:pPr>
        <w:pStyle w:val="Paragraphedeliste"/>
        <w:numPr>
          <w:ilvl w:val="0"/>
          <w:numId w:val="15"/>
        </w:numPr>
        <w:autoSpaceDE w:val="0"/>
        <w:autoSpaceDN w:val="0"/>
        <w:adjustRightInd w:val="0"/>
        <w:spacing w:after="240"/>
        <w:jc w:val="both"/>
      </w:pPr>
      <w:r w:rsidRPr="00E3524A">
        <w:t xml:space="preserve">des rapports difficiles avec des partenaires, notamment ceux du </w:t>
      </w:r>
      <w:r w:rsidR="00C752B6">
        <w:t xml:space="preserve">secteur </w:t>
      </w:r>
      <w:r w:rsidRPr="00E3524A">
        <w:t>privé</w:t>
      </w:r>
      <w:r w:rsidR="00FB1B47">
        <w:t xml:space="preserve"> </w:t>
      </w:r>
      <w:r w:rsidRPr="00E3524A">
        <w:t>;</w:t>
      </w:r>
    </w:p>
    <w:p w14:paraId="2A315AC8" w14:textId="31EEF0BB" w:rsidR="00FB1B47" w:rsidRPr="00E3524A" w:rsidRDefault="00AD735D" w:rsidP="00A30EDB">
      <w:pPr>
        <w:pStyle w:val="Paragraphedeliste"/>
        <w:numPr>
          <w:ilvl w:val="0"/>
          <w:numId w:val="15"/>
        </w:numPr>
        <w:autoSpaceDE w:val="0"/>
        <w:autoSpaceDN w:val="0"/>
        <w:adjustRightInd w:val="0"/>
        <w:spacing w:after="240"/>
        <w:jc w:val="both"/>
      </w:pPr>
      <w:r>
        <w:t xml:space="preserve">la </w:t>
      </w:r>
      <w:r w:rsidR="00C752B6">
        <w:t xml:space="preserve">difficile </w:t>
      </w:r>
      <w:r w:rsidR="00FB1B47">
        <w:t xml:space="preserve">réduction </w:t>
      </w:r>
      <w:r w:rsidR="00975A8E">
        <w:t>de</w:t>
      </w:r>
      <w:r w:rsidR="00C752B6">
        <w:t>s</w:t>
      </w:r>
      <w:r w:rsidR="00975A8E">
        <w:t xml:space="preserve"> coût</w:t>
      </w:r>
      <w:r w:rsidR="00C752B6">
        <w:t>s</w:t>
      </w:r>
      <w:r w:rsidR="004D58E8">
        <w:t>,</w:t>
      </w:r>
      <w:r w:rsidR="00FB1B47">
        <w:t>.</w:t>
      </w:r>
    </w:p>
    <w:p w14:paraId="427461F4" w14:textId="674A1184" w:rsidR="00AA10D7" w:rsidRDefault="00AA10D7" w:rsidP="009A1657">
      <w:pPr>
        <w:numPr>
          <w:ilvl w:val="0"/>
          <w:numId w:val="77"/>
        </w:numPr>
        <w:autoSpaceDE w:val="0"/>
        <w:autoSpaceDN w:val="0"/>
        <w:adjustRightInd w:val="0"/>
        <w:spacing w:after="0" w:line="240" w:lineRule="auto"/>
        <w:jc w:val="both"/>
        <w:rPr>
          <w:b/>
          <w:i/>
          <w:szCs w:val="24"/>
        </w:rPr>
      </w:pPr>
      <w:r w:rsidRPr="00E3524A">
        <w:rPr>
          <w:b/>
          <w:i/>
          <w:szCs w:val="24"/>
        </w:rPr>
        <w:t>Limites pour le secteur privé</w:t>
      </w:r>
      <w:r w:rsidR="00181E50">
        <w:rPr>
          <w:b/>
          <w:i/>
          <w:szCs w:val="24"/>
        </w:rPr>
        <w:t> :</w:t>
      </w:r>
    </w:p>
    <w:p w14:paraId="0CD79670" w14:textId="77777777" w:rsidR="00E40A34" w:rsidRDefault="00E40A34" w:rsidP="005A6FD7">
      <w:pPr>
        <w:autoSpaceDE w:val="0"/>
        <w:autoSpaceDN w:val="0"/>
        <w:adjustRightInd w:val="0"/>
        <w:spacing w:after="0" w:line="240" w:lineRule="auto"/>
        <w:jc w:val="both"/>
        <w:rPr>
          <w:rFonts w:ascii="Calibri" w:eastAsia="Times New Roman" w:hAnsi="Calibri" w:cs="Times New Roman"/>
          <w:bCs w:val="0"/>
          <w:szCs w:val="24"/>
          <w:lang w:eastAsia="fr-FR"/>
        </w:rPr>
      </w:pPr>
    </w:p>
    <w:p w14:paraId="05DEA96F" w14:textId="04CB786D" w:rsidR="008C709D" w:rsidRPr="009A1657" w:rsidRDefault="00181E50" w:rsidP="005A6FD7">
      <w:pPr>
        <w:autoSpaceDE w:val="0"/>
        <w:autoSpaceDN w:val="0"/>
        <w:adjustRightInd w:val="0"/>
        <w:spacing w:after="0" w:line="240" w:lineRule="auto"/>
        <w:jc w:val="both"/>
        <w:rPr>
          <w:rFonts w:eastAsia="Times New Roman"/>
          <w:szCs w:val="24"/>
        </w:rPr>
      </w:pPr>
      <w:r w:rsidRPr="009A1657">
        <w:rPr>
          <w:rFonts w:eastAsia="Times New Roman"/>
          <w:szCs w:val="24"/>
        </w:rPr>
        <w:t>Au nombre des limites du PPP pour le secteur privé, il convient de retenir principalement :</w:t>
      </w:r>
    </w:p>
    <w:p w14:paraId="4A16A7FE" w14:textId="77777777" w:rsidR="00AA10D7" w:rsidRPr="00E3524A" w:rsidRDefault="00AD735D" w:rsidP="00A30EDB">
      <w:pPr>
        <w:pStyle w:val="Paragraphedeliste"/>
        <w:numPr>
          <w:ilvl w:val="0"/>
          <w:numId w:val="15"/>
        </w:numPr>
        <w:autoSpaceDE w:val="0"/>
        <w:autoSpaceDN w:val="0"/>
        <w:adjustRightInd w:val="0"/>
        <w:ind w:left="714" w:hanging="357"/>
        <w:jc w:val="both"/>
      </w:pPr>
      <w:r>
        <w:t xml:space="preserve">la </w:t>
      </w:r>
      <w:r w:rsidR="00AA10D7" w:rsidRPr="00E3524A">
        <w:t>différence</w:t>
      </w:r>
      <w:r w:rsidR="00993191" w:rsidRPr="00E3524A">
        <w:t xml:space="preserve"> </w:t>
      </w:r>
      <w:r w:rsidR="00AA10D7" w:rsidRPr="00E3524A">
        <w:t>entre les méthodes managériales de l’entreprise et de l’administration : lenteur administrative, niveaux de responsabilités et processus d’approbation différents</w:t>
      </w:r>
      <w:r w:rsidR="007D27D1" w:rsidRPr="00E3524A">
        <w:t xml:space="preserve"> </w:t>
      </w:r>
      <w:r w:rsidR="00AA10D7" w:rsidRPr="00E3524A">
        <w:t>;</w:t>
      </w:r>
    </w:p>
    <w:p w14:paraId="62379C9B" w14:textId="35F37016" w:rsidR="00AA10D7" w:rsidRPr="008C709D" w:rsidRDefault="00AD735D" w:rsidP="00A30EDB">
      <w:pPr>
        <w:pStyle w:val="Paragraphedeliste"/>
        <w:numPr>
          <w:ilvl w:val="0"/>
          <w:numId w:val="15"/>
        </w:numPr>
        <w:autoSpaceDE w:val="0"/>
        <w:autoSpaceDN w:val="0"/>
        <w:adjustRightInd w:val="0"/>
        <w:ind w:left="714" w:hanging="357"/>
        <w:jc w:val="both"/>
      </w:pPr>
      <w:r w:rsidRPr="008C709D">
        <w:t xml:space="preserve">des </w:t>
      </w:r>
      <w:r w:rsidR="00AA10D7" w:rsidRPr="008C709D">
        <w:t>technologies différentes</w:t>
      </w:r>
      <w:r w:rsidR="00AE09F3" w:rsidRPr="008C709D">
        <w:t xml:space="preserve"> </w:t>
      </w:r>
      <w:r w:rsidR="00AA10D7" w:rsidRPr="008C709D">
        <w:t xml:space="preserve">: </w:t>
      </w:r>
      <w:r w:rsidR="00C752B6">
        <w:t xml:space="preserve">les </w:t>
      </w:r>
      <w:r w:rsidR="00AA10D7" w:rsidRPr="008C709D">
        <w:t xml:space="preserve">process et équipements de l’administration et du </w:t>
      </w:r>
      <w:r w:rsidR="00C752B6">
        <w:t xml:space="preserve">secteur </w:t>
      </w:r>
      <w:r w:rsidR="00AA10D7" w:rsidRPr="008C709D">
        <w:t>privé</w:t>
      </w:r>
      <w:r w:rsidR="00975A8E" w:rsidRPr="008C709D">
        <w:t xml:space="preserve"> </w:t>
      </w:r>
      <w:r w:rsidR="00C752B6">
        <w:t>sont</w:t>
      </w:r>
      <w:r w:rsidR="00E40A34">
        <w:t xml:space="preserve"> </w:t>
      </w:r>
      <w:r w:rsidR="00AA10D7" w:rsidRPr="008C709D">
        <w:t>différents</w:t>
      </w:r>
      <w:r w:rsidR="007D27D1" w:rsidRPr="008C709D">
        <w:t xml:space="preserve"> </w:t>
      </w:r>
      <w:r w:rsidR="00AA10D7" w:rsidRPr="008C709D">
        <w:t>;</w:t>
      </w:r>
    </w:p>
    <w:p w14:paraId="0A7FBE47" w14:textId="77777777" w:rsidR="00AA10D7" w:rsidRPr="00E3524A" w:rsidRDefault="00AD735D" w:rsidP="00A30EDB">
      <w:pPr>
        <w:pStyle w:val="Paragraphedeliste"/>
        <w:numPr>
          <w:ilvl w:val="0"/>
          <w:numId w:val="15"/>
        </w:numPr>
        <w:autoSpaceDE w:val="0"/>
        <w:autoSpaceDN w:val="0"/>
        <w:adjustRightInd w:val="0"/>
        <w:ind w:left="714" w:hanging="357"/>
        <w:jc w:val="both"/>
      </w:pPr>
      <w:r>
        <w:t xml:space="preserve">les </w:t>
      </w:r>
      <w:r w:rsidR="00AA10D7" w:rsidRPr="00E3524A">
        <w:t>négociations difficiles du contrat après l’attribution provisoire du marché ;</w:t>
      </w:r>
    </w:p>
    <w:p w14:paraId="61B366B5" w14:textId="78D17B46" w:rsidR="00AA10D7" w:rsidRPr="00E3524A" w:rsidRDefault="00AA10D7" w:rsidP="00A30EDB">
      <w:pPr>
        <w:pStyle w:val="Paragraphedeliste"/>
        <w:numPr>
          <w:ilvl w:val="0"/>
          <w:numId w:val="15"/>
        </w:numPr>
        <w:autoSpaceDE w:val="0"/>
        <w:autoSpaceDN w:val="0"/>
        <w:adjustRightInd w:val="0"/>
        <w:spacing w:after="240"/>
        <w:ind w:left="714" w:hanging="357"/>
        <w:jc w:val="both"/>
      </w:pPr>
      <w:r w:rsidRPr="00E3524A">
        <w:t xml:space="preserve">l’éviction des PME-TPE : </w:t>
      </w:r>
      <w:r w:rsidR="007D27D1" w:rsidRPr="00E3524A">
        <w:t>les</w:t>
      </w:r>
      <w:r w:rsidRPr="00E3524A">
        <w:t xml:space="preserve"> contrats de </w:t>
      </w:r>
      <w:r w:rsidR="00975A8E" w:rsidRPr="00E3524A">
        <w:t>partenariat</w:t>
      </w:r>
      <w:r w:rsidR="00C752B6">
        <w:t>s</w:t>
      </w:r>
      <w:r w:rsidRPr="00E3524A">
        <w:t xml:space="preserve"> sont conclus essentiellement avec de grand</w:t>
      </w:r>
      <w:r w:rsidR="00FB1B47">
        <w:t>e</w:t>
      </w:r>
      <w:r w:rsidRPr="00E3524A">
        <w:t xml:space="preserve">s </w:t>
      </w:r>
      <w:r w:rsidR="00AD735D">
        <w:t>entreprises</w:t>
      </w:r>
      <w:r w:rsidR="00FB1B47">
        <w:t xml:space="preserve">. </w:t>
      </w:r>
      <w:r w:rsidRPr="00E3524A">
        <w:t xml:space="preserve">Les PME et PMI ont un accès très difficile aux contrats de </w:t>
      </w:r>
      <w:r w:rsidR="00FB1B47">
        <w:t>PPP</w:t>
      </w:r>
      <w:r w:rsidRPr="00E3524A">
        <w:t>, même de taille réduite. Elles sont soit reléguées à la « sous-traitance » du contrat de partenariat, sans bénéficier cependant des mêmes garanties que dans le cas d’un marché public classique, soit totalement oubliées si des dispositions particulières ne sont pas prévues.</w:t>
      </w:r>
    </w:p>
    <w:p w14:paraId="3A782172" w14:textId="77777777" w:rsidR="00AA10D7" w:rsidRDefault="00AA10D7" w:rsidP="005A6FD7">
      <w:pPr>
        <w:autoSpaceDE w:val="0"/>
        <w:autoSpaceDN w:val="0"/>
        <w:adjustRightInd w:val="0"/>
        <w:spacing w:after="0" w:line="240" w:lineRule="auto"/>
        <w:jc w:val="both"/>
        <w:rPr>
          <w:b/>
          <w:i/>
          <w:szCs w:val="24"/>
        </w:rPr>
      </w:pPr>
      <w:r w:rsidRPr="00E3524A">
        <w:rPr>
          <w:b/>
          <w:i/>
          <w:szCs w:val="24"/>
        </w:rPr>
        <w:t>Limites pour le citoyen</w:t>
      </w:r>
    </w:p>
    <w:p w14:paraId="2DA7D746" w14:textId="47F1C260" w:rsidR="008C709D" w:rsidRPr="009A1657" w:rsidRDefault="00291DCD" w:rsidP="005A6FD7">
      <w:pPr>
        <w:autoSpaceDE w:val="0"/>
        <w:autoSpaceDN w:val="0"/>
        <w:adjustRightInd w:val="0"/>
        <w:spacing w:after="0" w:line="240" w:lineRule="auto"/>
        <w:jc w:val="both"/>
        <w:rPr>
          <w:rFonts w:eastAsia="Times New Roman"/>
          <w:szCs w:val="24"/>
        </w:rPr>
      </w:pPr>
      <w:r w:rsidRPr="009A1657">
        <w:rPr>
          <w:rFonts w:eastAsia="Times New Roman"/>
          <w:szCs w:val="24"/>
        </w:rPr>
        <w:t>Les principales limites pour le citoyen peuvent être résumées ainsi qu’il suit :</w:t>
      </w:r>
    </w:p>
    <w:p w14:paraId="1AFA6F80" w14:textId="77777777" w:rsidR="00AA10D7" w:rsidRPr="00E3524A" w:rsidRDefault="00AD735D" w:rsidP="00A30EDB">
      <w:pPr>
        <w:pStyle w:val="Paragraphedeliste"/>
        <w:numPr>
          <w:ilvl w:val="0"/>
          <w:numId w:val="15"/>
        </w:numPr>
        <w:autoSpaceDE w:val="0"/>
        <w:autoSpaceDN w:val="0"/>
        <w:adjustRightInd w:val="0"/>
        <w:jc w:val="both"/>
      </w:pPr>
      <w:r>
        <w:t>l’</w:t>
      </w:r>
      <w:r w:rsidR="00AA10D7" w:rsidRPr="00E3524A">
        <w:t>alourdissement</w:t>
      </w:r>
      <w:r w:rsidR="00993191" w:rsidRPr="00E3524A">
        <w:t xml:space="preserve"> </w:t>
      </w:r>
      <w:r w:rsidR="00AA10D7" w:rsidRPr="00E3524A">
        <w:t xml:space="preserve">ou </w:t>
      </w:r>
      <w:r>
        <w:t xml:space="preserve">la </w:t>
      </w:r>
      <w:r w:rsidR="00AA10D7" w:rsidRPr="00E3524A">
        <w:t xml:space="preserve">complexification des rapports du citoyen avec l’État du fait du partage de responsabilités et de la dilution de </w:t>
      </w:r>
      <w:r w:rsidR="008C709D" w:rsidRPr="00E3524A">
        <w:t>l’imputabilité ;</w:t>
      </w:r>
    </w:p>
    <w:p w14:paraId="14943787" w14:textId="77777777" w:rsidR="00AA10D7" w:rsidRPr="00E3524A" w:rsidRDefault="00AD735D" w:rsidP="00A30EDB">
      <w:pPr>
        <w:pStyle w:val="Paragraphedeliste"/>
        <w:numPr>
          <w:ilvl w:val="0"/>
          <w:numId w:val="15"/>
        </w:numPr>
        <w:autoSpaceDE w:val="0"/>
        <w:autoSpaceDN w:val="0"/>
        <w:adjustRightInd w:val="0"/>
        <w:jc w:val="both"/>
      </w:pPr>
      <w:r>
        <w:t xml:space="preserve">la </w:t>
      </w:r>
      <w:r w:rsidR="00AA10D7" w:rsidRPr="00E3524A">
        <w:t xml:space="preserve">possibilité de coûts additionnels pour les </w:t>
      </w:r>
      <w:r w:rsidR="008C709D" w:rsidRPr="00E3524A">
        <w:t>usagers ;</w:t>
      </w:r>
    </w:p>
    <w:p w14:paraId="1522E819" w14:textId="177336D3" w:rsidR="00AA10D7" w:rsidRPr="00E3524A" w:rsidRDefault="00AD735D" w:rsidP="00A30EDB">
      <w:pPr>
        <w:pStyle w:val="Paragraphedeliste"/>
        <w:numPr>
          <w:ilvl w:val="0"/>
          <w:numId w:val="15"/>
        </w:numPr>
        <w:autoSpaceDE w:val="0"/>
        <w:autoSpaceDN w:val="0"/>
        <w:adjustRightInd w:val="0"/>
        <w:spacing w:after="240"/>
        <w:jc w:val="both"/>
      </w:pPr>
      <w:r>
        <w:t xml:space="preserve">la </w:t>
      </w:r>
      <w:r w:rsidR="00AA10D7" w:rsidRPr="00E3524A">
        <w:t xml:space="preserve">limitation de l’accessibilité à certaines catégories de citoyen notamment en raison de </w:t>
      </w:r>
      <w:r w:rsidR="00C752B6">
        <w:t xml:space="preserve">la </w:t>
      </w:r>
      <w:r w:rsidR="00AA10D7" w:rsidRPr="00E3524A">
        <w:t xml:space="preserve">faiblesse de </w:t>
      </w:r>
      <w:r w:rsidR="00C752B6">
        <w:t xml:space="preserve">leurs </w:t>
      </w:r>
      <w:r w:rsidR="00975A8E" w:rsidRPr="00E3524A">
        <w:t>revenu</w:t>
      </w:r>
      <w:r w:rsidR="00C752B6">
        <w:t>s</w:t>
      </w:r>
      <w:r w:rsidR="00AA10D7" w:rsidRPr="00E3524A">
        <w:t>.</w:t>
      </w:r>
    </w:p>
    <w:p w14:paraId="772EC771" w14:textId="77777777" w:rsidR="00AA10D7" w:rsidRPr="009A1657" w:rsidRDefault="00AA10D7" w:rsidP="00A30EDB">
      <w:pPr>
        <w:pStyle w:val="Titre2"/>
        <w:numPr>
          <w:ilvl w:val="1"/>
          <w:numId w:val="34"/>
        </w:numPr>
        <w:spacing w:before="0" w:after="240" w:line="240" w:lineRule="auto"/>
        <w:jc w:val="both"/>
        <w:rPr>
          <w:rFonts w:ascii="Times New Roman" w:hAnsi="Times New Roman"/>
          <w:b w:val="0"/>
          <w:color w:val="auto"/>
          <w:sz w:val="24"/>
        </w:rPr>
      </w:pPr>
      <w:bookmarkStart w:id="133" w:name="_Toc502590361"/>
      <w:bookmarkStart w:id="134" w:name="_Toc508613293"/>
      <w:bookmarkStart w:id="135" w:name="_Toc510618355"/>
      <w:bookmarkStart w:id="136" w:name="_Toc521417399"/>
      <w:r w:rsidRPr="009A1657">
        <w:rPr>
          <w:rFonts w:ascii="Times New Roman" w:hAnsi="Times New Roman"/>
          <w:color w:val="auto"/>
          <w:sz w:val="24"/>
        </w:rPr>
        <w:t>Stratégie nationale du PPP</w:t>
      </w:r>
      <w:bookmarkEnd w:id="133"/>
      <w:bookmarkEnd w:id="134"/>
      <w:bookmarkEnd w:id="135"/>
      <w:bookmarkEnd w:id="136"/>
    </w:p>
    <w:p w14:paraId="58A63B60" w14:textId="6D74439F" w:rsidR="00AA10D7" w:rsidRDefault="00AA10D7" w:rsidP="005A6FD7">
      <w:pPr>
        <w:spacing w:after="0" w:line="240" w:lineRule="auto"/>
        <w:jc w:val="both"/>
        <w:rPr>
          <w:szCs w:val="24"/>
        </w:rPr>
      </w:pPr>
      <w:r w:rsidRPr="00E3524A">
        <w:rPr>
          <w:szCs w:val="24"/>
        </w:rPr>
        <w:t xml:space="preserve">Pour la mise en œuvre du PPP, le Gouvernement a élaboré </w:t>
      </w:r>
      <w:r w:rsidR="00DE4477">
        <w:rPr>
          <w:szCs w:val="24"/>
        </w:rPr>
        <w:t>en 201</w:t>
      </w:r>
      <w:r w:rsidR="00473831">
        <w:rPr>
          <w:szCs w:val="24"/>
        </w:rPr>
        <w:t>6</w:t>
      </w:r>
      <w:r w:rsidR="00DE4477">
        <w:rPr>
          <w:szCs w:val="24"/>
        </w:rPr>
        <w:t xml:space="preserve"> </w:t>
      </w:r>
      <w:r w:rsidRPr="00E3524A">
        <w:rPr>
          <w:szCs w:val="24"/>
        </w:rPr>
        <w:t>une stratégie nationale qui a servi de cadre à l’élaboration de la loi et des textes connexes qui régissent le processus.</w:t>
      </w:r>
    </w:p>
    <w:p w14:paraId="7C40BF7E" w14:textId="77777777" w:rsidR="008C709D" w:rsidRPr="00E3524A" w:rsidRDefault="008C709D" w:rsidP="005A6FD7">
      <w:pPr>
        <w:spacing w:after="0" w:line="240" w:lineRule="auto"/>
        <w:jc w:val="both"/>
        <w:rPr>
          <w:rFonts w:ascii="Calibri" w:eastAsia="Times New Roman" w:hAnsi="Calibri" w:cs="Times New Roman"/>
          <w:bCs w:val="0"/>
          <w:szCs w:val="24"/>
          <w:lang w:eastAsia="fr-FR"/>
        </w:rPr>
      </w:pPr>
    </w:p>
    <w:p w14:paraId="5AFF3B02" w14:textId="77777777" w:rsidR="00AA10D7" w:rsidRDefault="00AA10D7" w:rsidP="005A6FD7">
      <w:pPr>
        <w:spacing w:after="0" w:line="240" w:lineRule="auto"/>
        <w:jc w:val="both"/>
        <w:rPr>
          <w:szCs w:val="24"/>
        </w:rPr>
      </w:pPr>
      <w:r w:rsidRPr="00E3524A">
        <w:rPr>
          <w:b/>
          <w:szCs w:val="24"/>
        </w:rPr>
        <w:t>L</w:t>
      </w:r>
      <w:r w:rsidR="00B352DC">
        <w:rPr>
          <w:b/>
          <w:szCs w:val="24"/>
        </w:rPr>
        <w:t xml:space="preserve">es </w:t>
      </w:r>
      <w:r w:rsidRPr="00E3524A">
        <w:rPr>
          <w:b/>
          <w:szCs w:val="24"/>
        </w:rPr>
        <w:t>objectif</w:t>
      </w:r>
      <w:r w:rsidR="00B352DC">
        <w:rPr>
          <w:b/>
          <w:szCs w:val="24"/>
        </w:rPr>
        <w:t>s</w:t>
      </w:r>
      <w:r w:rsidRPr="00E3524A">
        <w:rPr>
          <w:b/>
          <w:szCs w:val="24"/>
        </w:rPr>
        <w:t xml:space="preserve"> poursuivi</w:t>
      </w:r>
      <w:r w:rsidR="00B352DC">
        <w:rPr>
          <w:b/>
          <w:szCs w:val="24"/>
        </w:rPr>
        <w:t>s</w:t>
      </w:r>
      <w:r w:rsidRPr="00E3524A">
        <w:rPr>
          <w:b/>
          <w:szCs w:val="24"/>
        </w:rPr>
        <w:t xml:space="preserve"> par le </w:t>
      </w:r>
      <w:r w:rsidRPr="00E3524A">
        <w:rPr>
          <w:szCs w:val="24"/>
        </w:rPr>
        <w:t xml:space="preserve">Gouvernement </w:t>
      </w:r>
      <w:r w:rsidR="00B352DC">
        <w:rPr>
          <w:szCs w:val="24"/>
        </w:rPr>
        <w:t>son</w:t>
      </w:r>
      <w:r w:rsidRPr="00E3524A">
        <w:rPr>
          <w:szCs w:val="24"/>
        </w:rPr>
        <w:t xml:space="preserve">t : (i) </w:t>
      </w:r>
      <w:r w:rsidR="00C71CC6">
        <w:rPr>
          <w:szCs w:val="24"/>
        </w:rPr>
        <w:t>p</w:t>
      </w:r>
      <w:r w:rsidRPr="00E3524A">
        <w:rPr>
          <w:szCs w:val="24"/>
        </w:rPr>
        <w:t xml:space="preserve">allier le déficit d’infrastructures structurantes, (ii) </w:t>
      </w:r>
      <w:r w:rsidR="00C71CC6">
        <w:rPr>
          <w:szCs w:val="24"/>
        </w:rPr>
        <w:t>f</w:t>
      </w:r>
      <w:r w:rsidRPr="00E3524A">
        <w:rPr>
          <w:szCs w:val="24"/>
        </w:rPr>
        <w:t xml:space="preserve">avoriser la qualité et la durabilité des infrastructures par le recours au secteur privé et l’utilisation soutenable et optimale des deniers publics et (iii) </w:t>
      </w:r>
      <w:r w:rsidR="00C71CC6">
        <w:rPr>
          <w:szCs w:val="24"/>
        </w:rPr>
        <w:t>h</w:t>
      </w:r>
      <w:r w:rsidRPr="00E3524A">
        <w:rPr>
          <w:szCs w:val="24"/>
        </w:rPr>
        <w:t>armoniser la démarche du Mali avec celle de l’UEMOA.</w:t>
      </w:r>
    </w:p>
    <w:p w14:paraId="0C87ADD9" w14:textId="77777777" w:rsidR="00847551" w:rsidRPr="00E3524A" w:rsidRDefault="00847551" w:rsidP="005A6FD7">
      <w:pPr>
        <w:spacing w:after="0" w:line="240" w:lineRule="auto"/>
        <w:jc w:val="both"/>
        <w:rPr>
          <w:rFonts w:ascii="Calibri" w:eastAsia="Times New Roman" w:hAnsi="Calibri" w:cs="Times New Roman"/>
          <w:bCs w:val="0"/>
          <w:szCs w:val="24"/>
          <w:lang w:eastAsia="fr-FR"/>
        </w:rPr>
      </w:pPr>
    </w:p>
    <w:p w14:paraId="4C250372" w14:textId="77777777" w:rsidR="00AA10D7" w:rsidRPr="00E3524A" w:rsidRDefault="00AA10D7" w:rsidP="001D5305">
      <w:pPr>
        <w:spacing w:line="240" w:lineRule="auto"/>
        <w:jc w:val="both"/>
        <w:rPr>
          <w:rFonts w:ascii="Calibri" w:eastAsia="Times New Roman" w:hAnsi="Calibri" w:cs="Times New Roman"/>
          <w:bCs w:val="0"/>
          <w:szCs w:val="24"/>
          <w:lang w:eastAsia="fr-FR"/>
        </w:rPr>
      </w:pPr>
      <w:r w:rsidRPr="00E3524A">
        <w:rPr>
          <w:szCs w:val="24"/>
        </w:rPr>
        <w:t xml:space="preserve">La stratégie PPP comporte cinq axes stratégiques. Ces axes sont les suivants : </w:t>
      </w:r>
    </w:p>
    <w:p w14:paraId="43020D4C" w14:textId="77777777" w:rsidR="00AA10D7" w:rsidRPr="00E3524A" w:rsidRDefault="00AA10D7" w:rsidP="005A6FD7">
      <w:pPr>
        <w:spacing w:after="0" w:line="240" w:lineRule="auto"/>
        <w:jc w:val="both"/>
        <w:rPr>
          <w:rFonts w:ascii="Calibri" w:eastAsia="Times New Roman" w:hAnsi="Calibri" w:cs="Times New Roman"/>
          <w:b/>
          <w:bCs w:val="0"/>
          <w:szCs w:val="24"/>
          <w:lang w:eastAsia="fr-FR"/>
        </w:rPr>
      </w:pPr>
      <w:r w:rsidRPr="00E3524A">
        <w:rPr>
          <w:b/>
          <w:szCs w:val="24"/>
        </w:rPr>
        <w:t>Axe 1</w:t>
      </w:r>
      <w:r w:rsidRPr="00E3524A">
        <w:rPr>
          <w:szCs w:val="24"/>
        </w:rPr>
        <w:t xml:space="preserve"> : </w:t>
      </w:r>
      <w:r w:rsidR="00DE4477">
        <w:rPr>
          <w:b/>
          <w:szCs w:val="24"/>
        </w:rPr>
        <w:t>r</w:t>
      </w:r>
      <w:r w:rsidRPr="00E3524A">
        <w:rPr>
          <w:b/>
          <w:szCs w:val="24"/>
        </w:rPr>
        <w:t xml:space="preserve">enforcement du cadre juridique et institutionnel des PPP </w:t>
      </w:r>
    </w:p>
    <w:p w14:paraId="40C4F121" w14:textId="77777777" w:rsidR="00AA10D7" w:rsidRPr="00E3524A" w:rsidRDefault="00AA10D7" w:rsidP="005A6FD7">
      <w:pPr>
        <w:spacing w:after="0" w:line="240" w:lineRule="auto"/>
        <w:jc w:val="both"/>
        <w:rPr>
          <w:rFonts w:ascii="Calibri" w:eastAsia="Times New Roman" w:hAnsi="Calibri" w:cs="Times New Roman"/>
          <w:bCs w:val="0"/>
          <w:szCs w:val="24"/>
          <w:lang w:eastAsia="fr-FR"/>
        </w:rPr>
      </w:pPr>
      <w:r w:rsidRPr="00E3524A">
        <w:rPr>
          <w:szCs w:val="24"/>
        </w:rPr>
        <w:t>Sous</w:t>
      </w:r>
      <w:r w:rsidR="00847551">
        <w:rPr>
          <w:szCs w:val="24"/>
        </w:rPr>
        <w:t xml:space="preserve"> </w:t>
      </w:r>
      <w:r w:rsidRPr="00E3524A">
        <w:rPr>
          <w:szCs w:val="24"/>
        </w:rPr>
        <w:t>-</w:t>
      </w:r>
      <w:r w:rsidR="00847551">
        <w:rPr>
          <w:szCs w:val="24"/>
        </w:rPr>
        <w:t xml:space="preserve"> </w:t>
      </w:r>
      <w:r w:rsidRPr="00E3524A">
        <w:rPr>
          <w:szCs w:val="24"/>
        </w:rPr>
        <w:t xml:space="preserve">axe 1 : </w:t>
      </w:r>
      <w:r w:rsidR="003406C2" w:rsidRPr="00E3524A">
        <w:rPr>
          <w:szCs w:val="24"/>
        </w:rPr>
        <w:t>n</w:t>
      </w:r>
      <w:r w:rsidRPr="00E3524A">
        <w:rPr>
          <w:szCs w:val="24"/>
        </w:rPr>
        <w:t>ature juridique des textes normatifs et leur champ d’application.</w:t>
      </w:r>
    </w:p>
    <w:p w14:paraId="5E6354A1" w14:textId="77777777" w:rsidR="00AA10D7" w:rsidRPr="00E3524A" w:rsidRDefault="00AA10D7" w:rsidP="005A6FD7">
      <w:pPr>
        <w:pStyle w:val="NormalWeb"/>
        <w:spacing w:before="0" w:beforeAutospacing="0" w:after="0" w:afterAutospacing="0"/>
        <w:jc w:val="both"/>
      </w:pPr>
      <w:r w:rsidRPr="00E3524A">
        <w:t>Sous</w:t>
      </w:r>
      <w:r w:rsidR="00847551">
        <w:t xml:space="preserve"> </w:t>
      </w:r>
      <w:r w:rsidRPr="00E3524A">
        <w:t>-</w:t>
      </w:r>
      <w:r w:rsidR="00847551">
        <w:t xml:space="preserve"> </w:t>
      </w:r>
      <w:r w:rsidRPr="00E3524A">
        <w:t xml:space="preserve">axe 2 : </w:t>
      </w:r>
      <w:r w:rsidR="003406C2" w:rsidRPr="00E3524A">
        <w:t>p</w:t>
      </w:r>
      <w:r w:rsidRPr="00E3524A">
        <w:t>rocessus de mise en œuvre des PPP efficaces.</w:t>
      </w:r>
    </w:p>
    <w:p w14:paraId="23B295EF" w14:textId="77777777" w:rsidR="00AA10D7" w:rsidRPr="00E3524A" w:rsidRDefault="00AA10D7" w:rsidP="005A6FD7">
      <w:pPr>
        <w:spacing w:after="0" w:line="240" w:lineRule="auto"/>
        <w:jc w:val="both"/>
        <w:rPr>
          <w:rFonts w:ascii="Calibri" w:eastAsia="Times New Roman" w:hAnsi="Calibri" w:cs="Times New Roman"/>
          <w:bCs w:val="0"/>
          <w:szCs w:val="24"/>
          <w:lang w:eastAsia="fr-FR"/>
        </w:rPr>
      </w:pPr>
      <w:r w:rsidRPr="00E3524A">
        <w:rPr>
          <w:szCs w:val="24"/>
        </w:rPr>
        <w:t>Sous</w:t>
      </w:r>
      <w:r w:rsidR="00847551">
        <w:rPr>
          <w:szCs w:val="24"/>
        </w:rPr>
        <w:t xml:space="preserve"> </w:t>
      </w:r>
      <w:r w:rsidRPr="00E3524A">
        <w:rPr>
          <w:szCs w:val="24"/>
        </w:rPr>
        <w:t>-</w:t>
      </w:r>
      <w:r w:rsidR="00847551">
        <w:rPr>
          <w:szCs w:val="24"/>
        </w:rPr>
        <w:t xml:space="preserve"> </w:t>
      </w:r>
      <w:r w:rsidRPr="00E3524A">
        <w:rPr>
          <w:szCs w:val="24"/>
        </w:rPr>
        <w:t xml:space="preserve">axe 3 : </w:t>
      </w:r>
      <w:r w:rsidR="003406C2" w:rsidRPr="00E3524A">
        <w:rPr>
          <w:szCs w:val="24"/>
        </w:rPr>
        <w:t>d</w:t>
      </w:r>
      <w:r w:rsidRPr="00E3524A">
        <w:rPr>
          <w:szCs w:val="24"/>
        </w:rPr>
        <w:t>éfinition d’un cadre institutionnel commun aux deux familles de PPP.</w:t>
      </w:r>
    </w:p>
    <w:p w14:paraId="152EA574" w14:textId="77777777" w:rsidR="00AA10D7" w:rsidRPr="00E3524A" w:rsidRDefault="00AA10D7" w:rsidP="005A6FD7">
      <w:pPr>
        <w:spacing w:after="0" w:line="240" w:lineRule="auto"/>
        <w:jc w:val="both"/>
        <w:rPr>
          <w:rFonts w:ascii="Calibri" w:eastAsia="Times New Roman" w:hAnsi="Calibri" w:cs="Times New Roman"/>
          <w:bCs w:val="0"/>
          <w:szCs w:val="24"/>
          <w:lang w:eastAsia="fr-FR"/>
        </w:rPr>
      </w:pPr>
      <w:r w:rsidRPr="00E3524A">
        <w:rPr>
          <w:szCs w:val="24"/>
        </w:rPr>
        <w:t>Sous</w:t>
      </w:r>
      <w:r w:rsidR="00847551">
        <w:rPr>
          <w:szCs w:val="24"/>
        </w:rPr>
        <w:t xml:space="preserve"> </w:t>
      </w:r>
      <w:r w:rsidRPr="00E3524A">
        <w:rPr>
          <w:szCs w:val="24"/>
        </w:rPr>
        <w:t>-</w:t>
      </w:r>
      <w:r w:rsidR="00847551">
        <w:rPr>
          <w:szCs w:val="24"/>
        </w:rPr>
        <w:t xml:space="preserve"> </w:t>
      </w:r>
      <w:r w:rsidRPr="00E3524A">
        <w:rPr>
          <w:szCs w:val="24"/>
        </w:rPr>
        <w:t xml:space="preserve">axe 4 : </w:t>
      </w:r>
      <w:r w:rsidR="003406C2" w:rsidRPr="00E3524A">
        <w:rPr>
          <w:szCs w:val="24"/>
        </w:rPr>
        <w:t>d</w:t>
      </w:r>
      <w:r w:rsidRPr="00E3524A">
        <w:rPr>
          <w:szCs w:val="24"/>
        </w:rPr>
        <w:t>es procédures de passation gouvernées par les grands principes de la commande publique.</w:t>
      </w:r>
    </w:p>
    <w:p w14:paraId="398E0C63" w14:textId="77777777" w:rsidR="00AA10D7" w:rsidRPr="00E3524A" w:rsidRDefault="00AA10D7" w:rsidP="005A6FD7">
      <w:pPr>
        <w:spacing w:after="0" w:line="240" w:lineRule="auto"/>
        <w:jc w:val="both"/>
        <w:rPr>
          <w:rFonts w:ascii="Calibri" w:eastAsia="Times New Roman" w:hAnsi="Calibri" w:cs="Times New Roman"/>
          <w:bCs w:val="0"/>
          <w:szCs w:val="24"/>
          <w:lang w:eastAsia="fr-FR"/>
        </w:rPr>
      </w:pPr>
      <w:r w:rsidRPr="00E3524A">
        <w:rPr>
          <w:szCs w:val="24"/>
        </w:rPr>
        <w:t>Sous</w:t>
      </w:r>
      <w:r w:rsidR="00847551">
        <w:rPr>
          <w:szCs w:val="24"/>
        </w:rPr>
        <w:t xml:space="preserve"> </w:t>
      </w:r>
      <w:r w:rsidRPr="00E3524A">
        <w:rPr>
          <w:szCs w:val="24"/>
        </w:rPr>
        <w:t>-</w:t>
      </w:r>
      <w:r w:rsidR="00847551">
        <w:rPr>
          <w:szCs w:val="24"/>
        </w:rPr>
        <w:t xml:space="preserve"> </w:t>
      </w:r>
      <w:r w:rsidRPr="00E3524A">
        <w:rPr>
          <w:szCs w:val="24"/>
        </w:rPr>
        <w:t xml:space="preserve">axe 5 : </w:t>
      </w:r>
      <w:r w:rsidR="003406C2" w:rsidRPr="00E3524A">
        <w:rPr>
          <w:szCs w:val="24"/>
        </w:rPr>
        <w:t>f</w:t>
      </w:r>
      <w:r w:rsidRPr="00E3524A">
        <w:rPr>
          <w:szCs w:val="24"/>
        </w:rPr>
        <w:t>avoriser l’intégration des PME.</w:t>
      </w:r>
    </w:p>
    <w:p w14:paraId="197E031D" w14:textId="77777777" w:rsidR="00AA10D7" w:rsidRPr="00E3524A" w:rsidRDefault="00AA10D7" w:rsidP="005A6FD7">
      <w:pPr>
        <w:spacing w:after="0" w:line="240" w:lineRule="auto"/>
        <w:jc w:val="both"/>
        <w:rPr>
          <w:rFonts w:ascii="Calibri" w:eastAsia="Times New Roman" w:hAnsi="Calibri" w:cs="Times New Roman"/>
          <w:bCs w:val="0"/>
          <w:szCs w:val="24"/>
          <w:lang w:eastAsia="fr-FR"/>
        </w:rPr>
      </w:pPr>
      <w:r w:rsidRPr="00E3524A">
        <w:rPr>
          <w:szCs w:val="24"/>
        </w:rPr>
        <w:t>Sous</w:t>
      </w:r>
      <w:r w:rsidR="00847551">
        <w:rPr>
          <w:szCs w:val="24"/>
        </w:rPr>
        <w:t xml:space="preserve"> </w:t>
      </w:r>
      <w:r w:rsidRPr="00E3524A">
        <w:rPr>
          <w:szCs w:val="24"/>
        </w:rPr>
        <w:t>-</w:t>
      </w:r>
      <w:r w:rsidR="00847551">
        <w:rPr>
          <w:szCs w:val="24"/>
        </w:rPr>
        <w:t xml:space="preserve"> </w:t>
      </w:r>
      <w:r w:rsidRPr="00E3524A">
        <w:rPr>
          <w:szCs w:val="24"/>
        </w:rPr>
        <w:t xml:space="preserve">axe 6 : </w:t>
      </w:r>
      <w:r w:rsidR="003406C2" w:rsidRPr="00E3524A">
        <w:rPr>
          <w:szCs w:val="24"/>
        </w:rPr>
        <w:t>r</w:t>
      </w:r>
      <w:r w:rsidRPr="00E3524A">
        <w:rPr>
          <w:szCs w:val="24"/>
        </w:rPr>
        <w:t>assurer les investisseurs et les bailleurs de fonds et garantir les intérêts des personnes publiques en définissant et/ou en imposant des clauses minimales dans les contrats.</w:t>
      </w:r>
    </w:p>
    <w:p w14:paraId="124A3E83" w14:textId="77777777" w:rsidR="00AA10D7" w:rsidRPr="00E3524A" w:rsidRDefault="00AA10D7" w:rsidP="001D5305">
      <w:pPr>
        <w:spacing w:line="240" w:lineRule="auto"/>
        <w:jc w:val="both"/>
        <w:rPr>
          <w:rFonts w:ascii="Calibri" w:eastAsia="Times New Roman" w:hAnsi="Calibri" w:cs="Times New Roman"/>
          <w:bCs w:val="0"/>
          <w:szCs w:val="24"/>
          <w:lang w:eastAsia="fr-FR"/>
        </w:rPr>
      </w:pPr>
      <w:r w:rsidRPr="00E3524A">
        <w:rPr>
          <w:szCs w:val="24"/>
        </w:rPr>
        <w:t>Sous</w:t>
      </w:r>
      <w:r w:rsidR="00847551">
        <w:rPr>
          <w:szCs w:val="24"/>
        </w:rPr>
        <w:t xml:space="preserve"> </w:t>
      </w:r>
      <w:r w:rsidRPr="00E3524A">
        <w:rPr>
          <w:szCs w:val="24"/>
        </w:rPr>
        <w:t>-</w:t>
      </w:r>
      <w:r w:rsidR="00847551">
        <w:rPr>
          <w:szCs w:val="24"/>
        </w:rPr>
        <w:t xml:space="preserve"> </w:t>
      </w:r>
      <w:r w:rsidRPr="00E3524A">
        <w:rPr>
          <w:szCs w:val="24"/>
        </w:rPr>
        <w:t xml:space="preserve">axe 7 : </w:t>
      </w:r>
      <w:r w:rsidR="003406C2" w:rsidRPr="00E3524A">
        <w:rPr>
          <w:szCs w:val="24"/>
        </w:rPr>
        <w:t>m</w:t>
      </w:r>
      <w:r w:rsidRPr="00E3524A">
        <w:rPr>
          <w:szCs w:val="24"/>
        </w:rPr>
        <w:t>ise en place d’un dispositif de suivi, de contrôle de l’exécution des performances PPP et d’audits post-exécution.</w:t>
      </w:r>
    </w:p>
    <w:p w14:paraId="454CEC4D" w14:textId="77777777" w:rsidR="00AA10D7" w:rsidRPr="00E3524A" w:rsidRDefault="00AA10D7" w:rsidP="001D5305">
      <w:pPr>
        <w:spacing w:line="240" w:lineRule="auto"/>
        <w:jc w:val="both"/>
        <w:rPr>
          <w:rFonts w:ascii="Calibri" w:eastAsia="Times New Roman" w:hAnsi="Calibri" w:cs="Times New Roman"/>
          <w:b/>
          <w:bCs w:val="0"/>
          <w:szCs w:val="24"/>
          <w:lang w:eastAsia="fr-FR"/>
        </w:rPr>
      </w:pPr>
      <w:r w:rsidRPr="00E3524A">
        <w:rPr>
          <w:b/>
          <w:szCs w:val="24"/>
        </w:rPr>
        <w:t xml:space="preserve">Axe 2 : </w:t>
      </w:r>
      <w:r w:rsidR="003406C2" w:rsidRPr="00E3524A">
        <w:rPr>
          <w:b/>
          <w:szCs w:val="24"/>
        </w:rPr>
        <w:t>a</w:t>
      </w:r>
      <w:r w:rsidRPr="00E3524A">
        <w:rPr>
          <w:b/>
          <w:szCs w:val="24"/>
        </w:rPr>
        <w:t>daptation des régimes comptable, fiscal et douanier existants aux spécificités des PPP.</w:t>
      </w:r>
    </w:p>
    <w:p w14:paraId="33120F1B" w14:textId="77777777" w:rsidR="00AA10D7" w:rsidRPr="00E3524A" w:rsidRDefault="00AA10D7" w:rsidP="001D5305">
      <w:pPr>
        <w:spacing w:line="240" w:lineRule="auto"/>
        <w:jc w:val="both"/>
        <w:rPr>
          <w:rFonts w:ascii="Calibri" w:eastAsia="Times New Roman" w:hAnsi="Calibri" w:cs="Times New Roman"/>
          <w:b/>
          <w:bCs w:val="0"/>
          <w:szCs w:val="24"/>
          <w:lang w:eastAsia="fr-FR"/>
        </w:rPr>
      </w:pPr>
      <w:r w:rsidRPr="00E3524A">
        <w:rPr>
          <w:b/>
          <w:szCs w:val="24"/>
        </w:rPr>
        <w:t xml:space="preserve">Axe 3 : </w:t>
      </w:r>
      <w:r w:rsidR="003406C2" w:rsidRPr="00E3524A">
        <w:rPr>
          <w:b/>
          <w:szCs w:val="24"/>
        </w:rPr>
        <w:t>m</w:t>
      </w:r>
      <w:r w:rsidRPr="00E3524A">
        <w:rPr>
          <w:b/>
          <w:szCs w:val="24"/>
        </w:rPr>
        <w:t>ise en place d’un mécanisme de financement des études.</w:t>
      </w:r>
    </w:p>
    <w:p w14:paraId="56DA3D13" w14:textId="77777777" w:rsidR="00AA10D7" w:rsidRPr="00E3524A" w:rsidRDefault="00AA10D7" w:rsidP="001D5305">
      <w:pPr>
        <w:spacing w:line="240" w:lineRule="auto"/>
        <w:jc w:val="both"/>
        <w:rPr>
          <w:rFonts w:ascii="Calibri" w:eastAsia="Times New Roman" w:hAnsi="Calibri" w:cs="Times New Roman"/>
          <w:b/>
          <w:bCs w:val="0"/>
          <w:szCs w:val="24"/>
          <w:lang w:eastAsia="fr-FR"/>
        </w:rPr>
      </w:pPr>
      <w:r w:rsidRPr="00E3524A">
        <w:rPr>
          <w:b/>
          <w:szCs w:val="24"/>
        </w:rPr>
        <w:t xml:space="preserve">Axe 4 : </w:t>
      </w:r>
      <w:r w:rsidR="003406C2" w:rsidRPr="00E3524A">
        <w:rPr>
          <w:b/>
          <w:szCs w:val="24"/>
        </w:rPr>
        <w:t>m</w:t>
      </w:r>
      <w:r w:rsidRPr="00E3524A">
        <w:rPr>
          <w:b/>
          <w:szCs w:val="24"/>
        </w:rPr>
        <w:t>ise en place de mécanismes de financement des projets et de garantie des engagements contractuels des autorités contractantes.</w:t>
      </w:r>
    </w:p>
    <w:p w14:paraId="0D65D992" w14:textId="77777777" w:rsidR="00AA10D7" w:rsidRPr="00E3524A" w:rsidRDefault="00AA10D7" w:rsidP="001D5305">
      <w:pPr>
        <w:spacing w:line="240" w:lineRule="auto"/>
        <w:jc w:val="both"/>
        <w:rPr>
          <w:rFonts w:ascii="Calibri" w:eastAsia="Times New Roman" w:hAnsi="Calibri" w:cs="Times New Roman"/>
          <w:b/>
          <w:bCs w:val="0"/>
          <w:szCs w:val="24"/>
          <w:lang w:eastAsia="fr-FR"/>
        </w:rPr>
      </w:pPr>
      <w:r w:rsidRPr="00E3524A">
        <w:rPr>
          <w:b/>
          <w:szCs w:val="24"/>
        </w:rPr>
        <w:t xml:space="preserve">Axe 5 : </w:t>
      </w:r>
      <w:r w:rsidR="003406C2" w:rsidRPr="00E3524A">
        <w:rPr>
          <w:b/>
          <w:szCs w:val="24"/>
        </w:rPr>
        <w:t>p</w:t>
      </w:r>
      <w:r w:rsidRPr="00E3524A">
        <w:rPr>
          <w:b/>
          <w:szCs w:val="24"/>
        </w:rPr>
        <w:t>romotion de l’appropriation nationale des projets.</w:t>
      </w:r>
    </w:p>
    <w:p w14:paraId="17587D73" w14:textId="77777777" w:rsidR="00AA10D7" w:rsidRPr="00E3524A" w:rsidRDefault="00AA10D7" w:rsidP="005A6FD7">
      <w:pPr>
        <w:spacing w:after="0" w:line="240" w:lineRule="auto"/>
        <w:jc w:val="both"/>
        <w:rPr>
          <w:rFonts w:ascii="Calibri" w:eastAsia="Times New Roman" w:hAnsi="Calibri" w:cs="Times New Roman"/>
          <w:bCs w:val="0"/>
          <w:szCs w:val="24"/>
          <w:lang w:eastAsia="fr-FR"/>
        </w:rPr>
      </w:pPr>
      <w:r w:rsidRPr="00E3524A">
        <w:rPr>
          <w:szCs w:val="24"/>
        </w:rPr>
        <w:t>Sous</w:t>
      </w:r>
      <w:r w:rsidR="00847551">
        <w:rPr>
          <w:szCs w:val="24"/>
        </w:rPr>
        <w:t xml:space="preserve"> </w:t>
      </w:r>
      <w:r w:rsidRPr="00E3524A">
        <w:rPr>
          <w:szCs w:val="24"/>
        </w:rPr>
        <w:t>-</w:t>
      </w:r>
      <w:r w:rsidR="00847551">
        <w:rPr>
          <w:szCs w:val="24"/>
        </w:rPr>
        <w:t xml:space="preserve"> </w:t>
      </w:r>
      <w:r w:rsidRPr="00E3524A">
        <w:rPr>
          <w:szCs w:val="24"/>
        </w:rPr>
        <w:t xml:space="preserve">axe 1 : </w:t>
      </w:r>
      <w:r w:rsidR="003406C2" w:rsidRPr="00E3524A">
        <w:rPr>
          <w:szCs w:val="24"/>
        </w:rPr>
        <w:t>r</w:t>
      </w:r>
      <w:r w:rsidRPr="00E3524A">
        <w:rPr>
          <w:szCs w:val="24"/>
        </w:rPr>
        <w:t>enforcement des capacités des acteurs.</w:t>
      </w:r>
    </w:p>
    <w:p w14:paraId="38D15C3A" w14:textId="77777777" w:rsidR="00AA10D7" w:rsidRPr="00E3524A" w:rsidRDefault="00AA10D7" w:rsidP="005A6FD7">
      <w:pPr>
        <w:spacing w:after="0" w:line="240" w:lineRule="auto"/>
        <w:jc w:val="both"/>
        <w:rPr>
          <w:rFonts w:ascii="Calibri" w:eastAsia="Times New Roman" w:hAnsi="Calibri" w:cs="Times New Roman"/>
          <w:bCs w:val="0"/>
          <w:szCs w:val="24"/>
          <w:lang w:eastAsia="fr-FR"/>
        </w:rPr>
      </w:pPr>
      <w:r w:rsidRPr="00E3524A">
        <w:rPr>
          <w:szCs w:val="24"/>
        </w:rPr>
        <w:t>Sous</w:t>
      </w:r>
      <w:r w:rsidR="00847551">
        <w:rPr>
          <w:szCs w:val="24"/>
        </w:rPr>
        <w:t xml:space="preserve"> </w:t>
      </w:r>
      <w:r w:rsidRPr="00E3524A">
        <w:rPr>
          <w:szCs w:val="24"/>
        </w:rPr>
        <w:t>-</w:t>
      </w:r>
      <w:r w:rsidR="00847551">
        <w:rPr>
          <w:szCs w:val="24"/>
        </w:rPr>
        <w:t xml:space="preserve"> </w:t>
      </w:r>
      <w:r w:rsidRPr="00E3524A">
        <w:rPr>
          <w:szCs w:val="24"/>
        </w:rPr>
        <w:t xml:space="preserve">axe 2 : </w:t>
      </w:r>
      <w:r w:rsidR="003406C2" w:rsidRPr="00E3524A">
        <w:rPr>
          <w:szCs w:val="24"/>
        </w:rPr>
        <w:t>p</w:t>
      </w:r>
      <w:r w:rsidRPr="00E3524A">
        <w:rPr>
          <w:szCs w:val="24"/>
        </w:rPr>
        <w:t xml:space="preserve">romotion des PME à travers des mesures incitatives. </w:t>
      </w:r>
    </w:p>
    <w:p w14:paraId="52CBE06E" w14:textId="77777777" w:rsidR="00AA10D7" w:rsidRPr="00E3524A" w:rsidRDefault="00AA10D7" w:rsidP="005A6FD7">
      <w:pPr>
        <w:spacing w:after="0" w:line="240" w:lineRule="auto"/>
        <w:jc w:val="both"/>
        <w:rPr>
          <w:rFonts w:ascii="Calibri" w:eastAsia="Times New Roman" w:hAnsi="Calibri" w:cs="Times New Roman"/>
          <w:bCs w:val="0"/>
          <w:szCs w:val="24"/>
          <w:lang w:eastAsia="fr-FR"/>
        </w:rPr>
      </w:pPr>
      <w:r w:rsidRPr="00E3524A">
        <w:rPr>
          <w:szCs w:val="24"/>
        </w:rPr>
        <w:t>Sous</w:t>
      </w:r>
      <w:r w:rsidR="00847551">
        <w:rPr>
          <w:szCs w:val="24"/>
        </w:rPr>
        <w:t xml:space="preserve"> </w:t>
      </w:r>
      <w:r w:rsidRPr="00E3524A">
        <w:rPr>
          <w:szCs w:val="24"/>
        </w:rPr>
        <w:t>-</w:t>
      </w:r>
      <w:r w:rsidR="00847551">
        <w:rPr>
          <w:szCs w:val="24"/>
        </w:rPr>
        <w:t xml:space="preserve"> </w:t>
      </w:r>
      <w:r w:rsidRPr="00E3524A">
        <w:rPr>
          <w:szCs w:val="24"/>
        </w:rPr>
        <w:t xml:space="preserve">axe 3 : </w:t>
      </w:r>
      <w:r w:rsidR="003406C2" w:rsidRPr="00E3524A">
        <w:rPr>
          <w:szCs w:val="24"/>
        </w:rPr>
        <w:t>p</w:t>
      </w:r>
      <w:r w:rsidRPr="00E3524A">
        <w:rPr>
          <w:szCs w:val="24"/>
        </w:rPr>
        <w:t xml:space="preserve">romotion de la participation des experts locaux au processus PPP. </w:t>
      </w:r>
    </w:p>
    <w:p w14:paraId="726DC11D" w14:textId="77777777" w:rsidR="00AA10D7" w:rsidRPr="00E3524A" w:rsidRDefault="00AA10D7" w:rsidP="005A6FD7">
      <w:pPr>
        <w:tabs>
          <w:tab w:val="left" w:pos="4620"/>
        </w:tabs>
        <w:spacing w:after="0" w:line="240" w:lineRule="auto"/>
        <w:jc w:val="both"/>
        <w:rPr>
          <w:rFonts w:ascii="Calibri" w:eastAsia="Times New Roman" w:hAnsi="Calibri" w:cs="Times New Roman"/>
          <w:bCs w:val="0"/>
          <w:szCs w:val="24"/>
          <w:lang w:eastAsia="fr-FR"/>
        </w:rPr>
      </w:pPr>
      <w:r w:rsidRPr="00E3524A">
        <w:rPr>
          <w:szCs w:val="24"/>
        </w:rPr>
        <w:t>Sous</w:t>
      </w:r>
      <w:r w:rsidR="00847551">
        <w:rPr>
          <w:szCs w:val="24"/>
        </w:rPr>
        <w:t xml:space="preserve"> </w:t>
      </w:r>
      <w:r w:rsidRPr="00E3524A">
        <w:rPr>
          <w:szCs w:val="24"/>
        </w:rPr>
        <w:t>-</w:t>
      </w:r>
      <w:r w:rsidR="00847551">
        <w:rPr>
          <w:szCs w:val="24"/>
        </w:rPr>
        <w:t xml:space="preserve"> </w:t>
      </w:r>
      <w:r w:rsidRPr="00E3524A">
        <w:rPr>
          <w:szCs w:val="24"/>
        </w:rPr>
        <w:t xml:space="preserve">axe 4 : </w:t>
      </w:r>
      <w:r w:rsidR="003406C2" w:rsidRPr="00E3524A">
        <w:rPr>
          <w:szCs w:val="24"/>
        </w:rPr>
        <w:t>s</w:t>
      </w:r>
      <w:r w:rsidRPr="00E3524A">
        <w:rPr>
          <w:szCs w:val="24"/>
        </w:rPr>
        <w:t>ensibilisation des populations.</w:t>
      </w:r>
    </w:p>
    <w:p w14:paraId="7796579D" w14:textId="77777777" w:rsidR="00847551" w:rsidRDefault="00847551" w:rsidP="001D5305">
      <w:pPr>
        <w:spacing w:line="240" w:lineRule="auto"/>
        <w:jc w:val="both"/>
        <w:rPr>
          <w:szCs w:val="24"/>
        </w:rPr>
      </w:pPr>
    </w:p>
    <w:p w14:paraId="5DAC1965" w14:textId="77777777" w:rsidR="00AA10D7" w:rsidRPr="00E3524A" w:rsidRDefault="00AA10D7" w:rsidP="001D5305">
      <w:pPr>
        <w:spacing w:line="240" w:lineRule="auto"/>
        <w:jc w:val="both"/>
        <w:rPr>
          <w:rFonts w:ascii="Calibri" w:eastAsia="Times New Roman" w:hAnsi="Calibri" w:cs="Times New Roman"/>
          <w:bCs w:val="0"/>
          <w:szCs w:val="24"/>
          <w:lang w:eastAsia="fr-FR"/>
        </w:rPr>
      </w:pPr>
      <w:r w:rsidRPr="00E3524A">
        <w:rPr>
          <w:szCs w:val="24"/>
        </w:rPr>
        <w:t>L’examen de cette stratégie appelle les observations suivantes :</w:t>
      </w:r>
    </w:p>
    <w:p w14:paraId="2E571F2B" w14:textId="77777777" w:rsidR="00AA10D7" w:rsidRPr="00E3524A" w:rsidRDefault="00AA10D7" w:rsidP="00A30EDB">
      <w:pPr>
        <w:pStyle w:val="Paragraphedeliste"/>
        <w:numPr>
          <w:ilvl w:val="0"/>
          <w:numId w:val="22"/>
        </w:numPr>
        <w:jc w:val="both"/>
      </w:pPr>
      <w:r w:rsidRPr="00E3524A">
        <w:t>la vision qui la sous-tend n’est pas explicitement formulée ;</w:t>
      </w:r>
    </w:p>
    <w:p w14:paraId="5F53888A" w14:textId="77777777" w:rsidR="00AA10D7" w:rsidRPr="00E3524A" w:rsidRDefault="00AA10D7" w:rsidP="00A30EDB">
      <w:pPr>
        <w:pStyle w:val="Paragraphedeliste"/>
        <w:numPr>
          <w:ilvl w:val="0"/>
          <w:numId w:val="22"/>
        </w:numPr>
        <w:jc w:val="both"/>
      </w:pPr>
      <w:r w:rsidRPr="00E3524A">
        <w:t>le processus de son élaboration n’apparait pas suffisamment participatif à l’instar des autres stratégies nationales ;</w:t>
      </w:r>
    </w:p>
    <w:p w14:paraId="22AA00C2" w14:textId="20532F63" w:rsidR="00AA10D7" w:rsidRPr="00E3524A" w:rsidRDefault="00AA10D7" w:rsidP="00A30EDB">
      <w:pPr>
        <w:pStyle w:val="Paragraphedeliste"/>
        <w:numPr>
          <w:ilvl w:val="0"/>
          <w:numId w:val="22"/>
        </w:numPr>
        <w:spacing w:after="240"/>
        <w:jc w:val="both"/>
      </w:pPr>
      <w:r w:rsidRPr="00E3524A">
        <w:t xml:space="preserve">il existe un déséquilibre entre les différents axes : </w:t>
      </w:r>
      <w:r w:rsidR="00ED3022">
        <w:t>l</w:t>
      </w:r>
      <w:r w:rsidRPr="00E3524A">
        <w:t xml:space="preserve">’axe stratégique 1 est décomposé en </w:t>
      </w:r>
      <w:r w:rsidR="00473831">
        <w:t>sept (</w:t>
      </w:r>
      <w:r w:rsidRPr="00E3524A">
        <w:t>7</w:t>
      </w:r>
      <w:r w:rsidR="00473831">
        <w:t>)</w:t>
      </w:r>
      <w:r w:rsidRPr="00E3524A">
        <w:t xml:space="preserve"> sous-axes et l’axe 5 en </w:t>
      </w:r>
      <w:r w:rsidR="00473831">
        <w:t>quatre (</w:t>
      </w:r>
      <w:r w:rsidRPr="00E3524A">
        <w:t>4</w:t>
      </w:r>
      <w:r w:rsidR="00473831">
        <w:t>)</w:t>
      </w:r>
      <w:r w:rsidRPr="00E3524A">
        <w:t xml:space="preserve"> sous-axes. Les axes 2, 3 et 4 n’ont pas de sous-axes ;</w:t>
      </w:r>
    </w:p>
    <w:p w14:paraId="6EEBD828" w14:textId="77777777" w:rsidR="00AA10D7" w:rsidRPr="009A1657" w:rsidRDefault="00AA10D7" w:rsidP="00A30EDB">
      <w:pPr>
        <w:pStyle w:val="Titre2"/>
        <w:numPr>
          <w:ilvl w:val="1"/>
          <w:numId w:val="34"/>
        </w:numPr>
        <w:spacing w:before="0" w:after="240" w:line="240" w:lineRule="auto"/>
        <w:jc w:val="both"/>
        <w:rPr>
          <w:rFonts w:ascii="Times New Roman" w:hAnsi="Times New Roman"/>
          <w:b w:val="0"/>
          <w:color w:val="auto"/>
          <w:sz w:val="24"/>
        </w:rPr>
      </w:pPr>
      <w:bookmarkStart w:id="137" w:name="_Toc502590362"/>
      <w:bookmarkStart w:id="138" w:name="_Toc508613294"/>
      <w:bookmarkStart w:id="139" w:name="_Toc510618356"/>
      <w:bookmarkStart w:id="140" w:name="_Toc521417400"/>
      <w:r w:rsidRPr="009A1657">
        <w:rPr>
          <w:rFonts w:ascii="Times New Roman" w:hAnsi="Times New Roman"/>
          <w:color w:val="auto"/>
          <w:sz w:val="24"/>
        </w:rPr>
        <w:t>Cadre juridique et institutionnel du PPP au Mali</w:t>
      </w:r>
      <w:bookmarkEnd w:id="137"/>
      <w:bookmarkEnd w:id="138"/>
      <w:bookmarkEnd w:id="139"/>
      <w:bookmarkEnd w:id="140"/>
    </w:p>
    <w:p w14:paraId="68D073E2" w14:textId="77777777" w:rsidR="00AA10D7" w:rsidRPr="00D162AE" w:rsidRDefault="00AA10D7" w:rsidP="00A30EDB">
      <w:pPr>
        <w:pStyle w:val="Titre3"/>
        <w:numPr>
          <w:ilvl w:val="2"/>
          <w:numId w:val="34"/>
        </w:numPr>
        <w:spacing w:before="0" w:after="240" w:line="240" w:lineRule="auto"/>
        <w:jc w:val="both"/>
        <w:rPr>
          <w:rFonts w:ascii="Times New Roman" w:hAnsi="Times New Roman"/>
          <w:color w:val="auto"/>
        </w:rPr>
      </w:pPr>
      <w:bookmarkStart w:id="141" w:name="_Toc502590363"/>
      <w:bookmarkStart w:id="142" w:name="_Toc508613295"/>
      <w:bookmarkStart w:id="143" w:name="_Toc510618357"/>
      <w:bookmarkStart w:id="144" w:name="_Toc521417401"/>
      <w:r w:rsidRPr="00D162AE">
        <w:rPr>
          <w:rFonts w:ascii="Times New Roman" w:hAnsi="Times New Roman"/>
          <w:color w:val="auto"/>
        </w:rPr>
        <w:t>Réglementation antérieure à la nouvelle loi</w:t>
      </w:r>
      <w:bookmarkEnd w:id="141"/>
      <w:bookmarkEnd w:id="142"/>
      <w:bookmarkEnd w:id="143"/>
      <w:bookmarkEnd w:id="144"/>
    </w:p>
    <w:p w14:paraId="1FFAA0F6" w14:textId="77777777" w:rsidR="00AA10D7" w:rsidRDefault="00AA10D7" w:rsidP="001D5305">
      <w:pPr>
        <w:autoSpaceDE w:val="0"/>
        <w:autoSpaceDN w:val="0"/>
        <w:adjustRightInd w:val="0"/>
        <w:spacing w:line="240" w:lineRule="auto"/>
        <w:jc w:val="both"/>
        <w:rPr>
          <w:szCs w:val="24"/>
        </w:rPr>
      </w:pPr>
      <w:r w:rsidRPr="00E3524A">
        <w:rPr>
          <w:szCs w:val="24"/>
        </w:rPr>
        <w:t>Le PPP ne se trouve</w:t>
      </w:r>
      <w:r w:rsidR="003406C2" w:rsidRPr="00E3524A">
        <w:rPr>
          <w:szCs w:val="24"/>
        </w:rPr>
        <w:t xml:space="preserve"> pas</w:t>
      </w:r>
      <w:r w:rsidRPr="00E3524A">
        <w:rPr>
          <w:szCs w:val="24"/>
        </w:rPr>
        <w:t xml:space="preserve"> sur un terrain totalement vierge, en effet, les premières pratiques remontent à la période coloniale. Mais aujourd’hui, les marchés publics, les délégations de service public (DSP) et les contrats PPP </w:t>
      </w:r>
      <w:r w:rsidRPr="009A1657">
        <w:rPr>
          <w:i/>
        </w:rPr>
        <w:t>stricto-sensu</w:t>
      </w:r>
      <w:r w:rsidRPr="00E3524A">
        <w:rPr>
          <w:szCs w:val="24"/>
        </w:rPr>
        <w:t xml:space="preserve"> sont les trois principales formes ou solutions par lesquelles le secteur public entretient des relations avec les opérateurs économiques privés. Les deux premières solutions sont antérieures au PPP actuel. </w:t>
      </w:r>
    </w:p>
    <w:p w14:paraId="6CFDBA82" w14:textId="77777777" w:rsidR="00AA10D7" w:rsidRPr="00E3524A" w:rsidRDefault="00847551" w:rsidP="00A30EDB">
      <w:pPr>
        <w:pStyle w:val="Paragraphedeliste"/>
        <w:numPr>
          <w:ilvl w:val="3"/>
          <w:numId w:val="34"/>
        </w:numPr>
        <w:autoSpaceDE w:val="0"/>
        <w:autoSpaceDN w:val="0"/>
        <w:adjustRightInd w:val="0"/>
        <w:spacing w:after="240"/>
        <w:jc w:val="both"/>
        <w:rPr>
          <w:b/>
          <w:i/>
        </w:rPr>
      </w:pPr>
      <w:r>
        <w:rPr>
          <w:b/>
          <w:i/>
          <w:lang w:val="fr-ML"/>
        </w:rPr>
        <w:t xml:space="preserve"> </w:t>
      </w:r>
      <w:r w:rsidR="00AA10D7" w:rsidRPr="00E3524A">
        <w:rPr>
          <w:b/>
          <w:i/>
        </w:rPr>
        <w:t>Les pratiques les plus anciennes en matière de PPP :</w:t>
      </w:r>
    </w:p>
    <w:p w14:paraId="5CE8EF75" w14:textId="77777777" w:rsidR="00AA10D7" w:rsidRPr="00E3524A" w:rsidRDefault="00AA10D7" w:rsidP="009A1657">
      <w:pPr>
        <w:numPr>
          <w:ilvl w:val="0"/>
          <w:numId w:val="74"/>
        </w:numPr>
        <w:autoSpaceDE w:val="0"/>
        <w:autoSpaceDN w:val="0"/>
        <w:adjustRightInd w:val="0"/>
        <w:spacing w:line="240" w:lineRule="auto"/>
        <w:jc w:val="both"/>
        <w:rPr>
          <w:rFonts w:ascii="Calibri" w:eastAsia="Times New Roman" w:hAnsi="Calibri" w:cs="Times New Roman"/>
          <w:b/>
          <w:bCs w:val="0"/>
          <w:i/>
          <w:szCs w:val="24"/>
          <w:lang w:eastAsia="fr-FR"/>
        </w:rPr>
      </w:pPr>
      <w:r w:rsidRPr="00E3524A">
        <w:rPr>
          <w:b/>
          <w:i/>
          <w:szCs w:val="24"/>
        </w:rPr>
        <w:t xml:space="preserve">Concessions d’exploitation du domaine forestier </w:t>
      </w:r>
    </w:p>
    <w:p w14:paraId="6F373A6F" w14:textId="579584AB" w:rsidR="00AA10D7" w:rsidRPr="00E3524A" w:rsidRDefault="00AA10D7" w:rsidP="001D5305">
      <w:pPr>
        <w:autoSpaceDE w:val="0"/>
        <w:autoSpaceDN w:val="0"/>
        <w:adjustRightInd w:val="0"/>
        <w:spacing w:line="240" w:lineRule="auto"/>
        <w:jc w:val="both"/>
        <w:rPr>
          <w:rFonts w:ascii="Calibri" w:eastAsia="Times New Roman" w:hAnsi="Calibri" w:cs="Times New Roman"/>
          <w:bCs w:val="0"/>
          <w:szCs w:val="24"/>
          <w:lang w:eastAsia="fr-FR"/>
        </w:rPr>
      </w:pPr>
      <w:r w:rsidRPr="00E3524A">
        <w:rPr>
          <w:szCs w:val="24"/>
        </w:rPr>
        <w:t xml:space="preserve">L’un des domaines les plus anciens faisant l’objet de partenariat entre l’Etat et le secteur privé se trouve dans le domaine forestier (forêt, faune, pêche, habitat, tourisme…). Dans le cas de la chasse, le PPP existait depuis </w:t>
      </w:r>
      <w:r w:rsidR="00A135C7">
        <w:rPr>
          <w:szCs w:val="24"/>
        </w:rPr>
        <w:t>l’époque</w:t>
      </w:r>
      <w:r w:rsidR="00975A8E" w:rsidRPr="00E3524A">
        <w:rPr>
          <w:szCs w:val="24"/>
        </w:rPr>
        <w:t xml:space="preserve"> colonial</w:t>
      </w:r>
      <w:r w:rsidR="00A135C7">
        <w:rPr>
          <w:szCs w:val="24"/>
        </w:rPr>
        <w:t>e</w:t>
      </w:r>
      <w:r w:rsidRPr="00E3524A">
        <w:rPr>
          <w:szCs w:val="24"/>
        </w:rPr>
        <w:t xml:space="preserve"> (1955). </w:t>
      </w:r>
      <w:r w:rsidR="00ED3022">
        <w:rPr>
          <w:rFonts w:cs="Times New Roman"/>
          <w:szCs w:val="24"/>
        </w:rPr>
        <w:t>À</w:t>
      </w:r>
      <w:r w:rsidRPr="00E3524A">
        <w:rPr>
          <w:szCs w:val="24"/>
        </w:rPr>
        <w:t xml:space="preserve"> l’indépendance</w:t>
      </w:r>
      <w:r w:rsidR="007D27D1" w:rsidRPr="00E3524A">
        <w:rPr>
          <w:szCs w:val="24"/>
        </w:rPr>
        <w:t>,</w:t>
      </w:r>
      <w:r w:rsidRPr="00E3524A">
        <w:rPr>
          <w:szCs w:val="24"/>
        </w:rPr>
        <w:t xml:space="preserve"> l’Etat socialiste a pris le monopole de tout le domaine forestier. Il a fallu attendre 1995 pour que des textes spécifiques introduisent à nouveau l’intervention du secteur privé sous l’autorisation et le contrôle </w:t>
      </w:r>
      <w:r w:rsidR="007D27D1" w:rsidRPr="00E3524A">
        <w:rPr>
          <w:szCs w:val="24"/>
        </w:rPr>
        <w:t xml:space="preserve">de </w:t>
      </w:r>
      <w:r w:rsidRPr="00E3524A">
        <w:rPr>
          <w:szCs w:val="24"/>
        </w:rPr>
        <w:t>l’Etat et</w:t>
      </w:r>
      <w:r w:rsidR="00822FD1" w:rsidRPr="00E3524A">
        <w:rPr>
          <w:szCs w:val="24"/>
        </w:rPr>
        <w:t xml:space="preserve"> </w:t>
      </w:r>
      <w:r w:rsidR="007D27D1" w:rsidRPr="00E3524A">
        <w:rPr>
          <w:szCs w:val="24"/>
        </w:rPr>
        <w:t>des</w:t>
      </w:r>
      <w:r w:rsidRPr="00E3524A">
        <w:rPr>
          <w:szCs w:val="24"/>
        </w:rPr>
        <w:t xml:space="preserve"> collectivités territoriales. Les exemples les plus connus depuis cette date sont : la concession du droit de chasse dans le cercle de Ménaka conclue avec un</w:t>
      </w:r>
      <w:r w:rsidR="00ED3022">
        <w:rPr>
          <w:szCs w:val="24"/>
        </w:rPr>
        <w:t xml:space="preserve"> </w:t>
      </w:r>
      <w:r w:rsidR="00A135C7">
        <w:rPr>
          <w:szCs w:val="24"/>
        </w:rPr>
        <w:t>opérateur</w:t>
      </w:r>
      <w:r w:rsidR="00975A8E" w:rsidRPr="00E3524A">
        <w:rPr>
          <w:szCs w:val="24"/>
        </w:rPr>
        <w:t xml:space="preserve"> </w:t>
      </w:r>
      <w:r w:rsidRPr="00E3524A">
        <w:rPr>
          <w:szCs w:val="24"/>
        </w:rPr>
        <w:t>privé (prince arabe</w:t>
      </w:r>
      <w:r w:rsidR="00F15156" w:rsidRPr="00E3524A">
        <w:rPr>
          <w:szCs w:val="24"/>
        </w:rPr>
        <w:t>)</w:t>
      </w:r>
      <w:r w:rsidR="001F1FCF" w:rsidRPr="00E3524A">
        <w:rPr>
          <w:szCs w:val="24"/>
        </w:rPr>
        <w:t xml:space="preserve"> </w:t>
      </w:r>
      <w:r w:rsidR="00DA2A7F" w:rsidRPr="00E3524A">
        <w:rPr>
          <w:szCs w:val="24"/>
        </w:rPr>
        <w:t>;</w:t>
      </w:r>
      <w:r w:rsidRPr="00E3524A">
        <w:rPr>
          <w:szCs w:val="24"/>
        </w:rPr>
        <w:t xml:space="preserve"> le Complexe Bougouni-Yanfolila, une concession de droit de visite (tourisme de vision), conclue avec AID SA</w:t>
      </w:r>
      <w:r w:rsidR="001F1FCF" w:rsidRPr="00E3524A">
        <w:rPr>
          <w:szCs w:val="24"/>
        </w:rPr>
        <w:t xml:space="preserve"> </w:t>
      </w:r>
      <w:r w:rsidRPr="00E3524A">
        <w:rPr>
          <w:szCs w:val="24"/>
        </w:rPr>
        <w:t xml:space="preserve">; la concession de droit de visite et d’exploitation avec la société TAM S.A. Toutes ces concessions sont des contrats négociés directement par le partenaire privé sans appel à la concurrence. </w:t>
      </w:r>
    </w:p>
    <w:p w14:paraId="34C9B9D9" w14:textId="77777777" w:rsidR="00AA10D7" w:rsidRPr="00E3524A" w:rsidRDefault="00AA10D7" w:rsidP="009A1657">
      <w:pPr>
        <w:numPr>
          <w:ilvl w:val="0"/>
          <w:numId w:val="75"/>
        </w:numPr>
        <w:autoSpaceDE w:val="0"/>
        <w:autoSpaceDN w:val="0"/>
        <w:adjustRightInd w:val="0"/>
        <w:spacing w:line="240" w:lineRule="auto"/>
        <w:jc w:val="both"/>
        <w:rPr>
          <w:rFonts w:ascii="Calibri" w:eastAsia="Times New Roman" w:hAnsi="Calibri" w:cs="Times New Roman"/>
          <w:b/>
          <w:bCs w:val="0"/>
          <w:i/>
          <w:szCs w:val="24"/>
          <w:lang w:eastAsia="fr-FR"/>
        </w:rPr>
      </w:pPr>
      <w:r w:rsidRPr="00E3524A">
        <w:rPr>
          <w:b/>
          <w:i/>
          <w:szCs w:val="24"/>
        </w:rPr>
        <w:t xml:space="preserve">Concessions du service public de la fourniture de l’électricité et de l’eau </w:t>
      </w:r>
    </w:p>
    <w:p w14:paraId="39EB87AF" w14:textId="7A941BD8" w:rsidR="00AA10D7" w:rsidRPr="00E3524A" w:rsidRDefault="00AA10D7" w:rsidP="001D5305">
      <w:pPr>
        <w:autoSpaceDE w:val="0"/>
        <w:autoSpaceDN w:val="0"/>
        <w:adjustRightInd w:val="0"/>
        <w:spacing w:line="240" w:lineRule="auto"/>
        <w:jc w:val="both"/>
        <w:rPr>
          <w:rFonts w:ascii="Calibri" w:eastAsia="Times New Roman" w:hAnsi="Calibri" w:cs="Times New Roman"/>
          <w:bCs w:val="0"/>
          <w:szCs w:val="24"/>
          <w:lang w:eastAsia="fr-FR"/>
        </w:rPr>
      </w:pPr>
      <w:r w:rsidRPr="00E3524A">
        <w:rPr>
          <w:szCs w:val="24"/>
        </w:rPr>
        <w:t>La restructuration des entreprises et sociétés d’Etat dans le cadre d</w:t>
      </w:r>
      <w:r w:rsidR="00ED3022">
        <w:rPr>
          <w:szCs w:val="24"/>
        </w:rPr>
        <w:t>u</w:t>
      </w:r>
      <w:r w:rsidR="00A86E1B">
        <w:rPr>
          <w:szCs w:val="24"/>
        </w:rPr>
        <w:t xml:space="preserve"> </w:t>
      </w:r>
      <w:r w:rsidR="00ED3022">
        <w:rPr>
          <w:szCs w:val="24"/>
        </w:rPr>
        <w:t>P</w:t>
      </w:r>
      <w:r w:rsidR="00A86E1B">
        <w:rPr>
          <w:szCs w:val="24"/>
        </w:rPr>
        <w:t>rogramme d</w:t>
      </w:r>
      <w:r w:rsidRPr="00E3524A">
        <w:rPr>
          <w:szCs w:val="24"/>
        </w:rPr>
        <w:t>’</w:t>
      </w:r>
      <w:r w:rsidR="00ED3022">
        <w:rPr>
          <w:szCs w:val="24"/>
        </w:rPr>
        <w:t>A</w:t>
      </w:r>
      <w:r w:rsidRPr="00E3524A">
        <w:rPr>
          <w:szCs w:val="24"/>
        </w:rPr>
        <w:t xml:space="preserve">justement </w:t>
      </w:r>
      <w:r w:rsidR="00ED3022">
        <w:rPr>
          <w:szCs w:val="24"/>
        </w:rPr>
        <w:t>S</w:t>
      </w:r>
      <w:r w:rsidRPr="00E3524A">
        <w:rPr>
          <w:szCs w:val="24"/>
        </w:rPr>
        <w:t>tructurel</w:t>
      </w:r>
      <w:r w:rsidR="00A86E1B">
        <w:rPr>
          <w:szCs w:val="24"/>
        </w:rPr>
        <w:t xml:space="preserve"> (PAS)</w:t>
      </w:r>
      <w:r w:rsidRPr="00E3524A">
        <w:rPr>
          <w:szCs w:val="24"/>
        </w:rPr>
        <w:t xml:space="preserve"> a conduit les pouvoirs publics à signer des contrats de concession pour la production, le transport et la distribution </w:t>
      </w:r>
      <w:r w:rsidR="00975A8E" w:rsidRPr="00E3524A">
        <w:rPr>
          <w:szCs w:val="24"/>
        </w:rPr>
        <w:t>d</w:t>
      </w:r>
      <w:r w:rsidR="00A135C7">
        <w:rPr>
          <w:szCs w:val="24"/>
        </w:rPr>
        <w:t>e l</w:t>
      </w:r>
      <w:r w:rsidR="00975A8E" w:rsidRPr="00E3524A">
        <w:rPr>
          <w:szCs w:val="24"/>
        </w:rPr>
        <w:t>’électricité</w:t>
      </w:r>
      <w:r w:rsidRPr="00E3524A">
        <w:rPr>
          <w:szCs w:val="24"/>
        </w:rPr>
        <w:t xml:space="preserve"> et </w:t>
      </w:r>
      <w:r w:rsidR="00975A8E" w:rsidRPr="00E3524A">
        <w:rPr>
          <w:szCs w:val="24"/>
        </w:rPr>
        <w:t>d</w:t>
      </w:r>
      <w:r w:rsidR="00A135C7">
        <w:rPr>
          <w:szCs w:val="24"/>
        </w:rPr>
        <w:t>e l</w:t>
      </w:r>
      <w:r w:rsidR="00975A8E" w:rsidRPr="00E3524A">
        <w:rPr>
          <w:szCs w:val="24"/>
        </w:rPr>
        <w:t>’eau</w:t>
      </w:r>
      <w:r w:rsidRPr="00E3524A">
        <w:rPr>
          <w:szCs w:val="24"/>
        </w:rPr>
        <w:t>. Le contrat de gestion passé entre l’Etat et EDM SA, concernait</w:t>
      </w:r>
      <w:r w:rsidR="001F1FCF" w:rsidRPr="00E3524A">
        <w:rPr>
          <w:szCs w:val="24"/>
        </w:rPr>
        <w:t>,</w:t>
      </w:r>
      <w:r w:rsidRPr="00E3524A">
        <w:rPr>
          <w:szCs w:val="24"/>
        </w:rPr>
        <w:t xml:space="preserve"> dans un premier temps</w:t>
      </w:r>
      <w:r w:rsidR="001F1FCF" w:rsidRPr="00E3524A">
        <w:rPr>
          <w:szCs w:val="24"/>
        </w:rPr>
        <w:t>,</w:t>
      </w:r>
      <w:r w:rsidRPr="00E3524A">
        <w:rPr>
          <w:szCs w:val="24"/>
        </w:rPr>
        <w:t xml:space="preserve"> l’eau et l’électricité, dans un deuxième temps</w:t>
      </w:r>
      <w:r w:rsidR="001F1FCF" w:rsidRPr="00E3524A">
        <w:rPr>
          <w:szCs w:val="24"/>
        </w:rPr>
        <w:t>,</w:t>
      </w:r>
      <w:r w:rsidRPr="00E3524A">
        <w:rPr>
          <w:szCs w:val="24"/>
        </w:rPr>
        <w:t xml:space="preserve"> les deux secteurs ont été séparés et confiés à des concessionnaires distincts. Les résultats attendus de ces partenariats comprenaient notamment une utilisation plus efficace des ressources des sociétés, une amélioration des taux de recouvrement des factures, un renforcement de la technicité du personnel en vue de la fourniture d’un service de qualité à la population. </w:t>
      </w:r>
    </w:p>
    <w:p w14:paraId="1BC113DA" w14:textId="77777777" w:rsidR="00AA10D7" w:rsidRPr="00E3524A" w:rsidRDefault="00AA10D7" w:rsidP="001D5305">
      <w:pPr>
        <w:autoSpaceDE w:val="0"/>
        <w:autoSpaceDN w:val="0"/>
        <w:adjustRightInd w:val="0"/>
        <w:spacing w:line="240" w:lineRule="auto"/>
        <w:jc w:val="both"/>
        <w:rPr>
          <w:rFonts w:ascii="Calibri" w:eastAsia="Times New Roman" w:hAnsi="Calibri" w:cs="Times New Roman"/>
          <w:bCs w:val="0"/>
          <w:szCs w:val="24"/>
          <w:lang w:eastAsia="fr-FR"/>
        </w:rPr>
      </w:pPr>
      <w:r w:rsidRPr="00E3524A">
        <w:rPr>
          <w:szCs w:val="24"/>
        </w:rPr>
        <w:t>De l’opinion de la grande majorité des clients d’EDM et de la SOMAGEP, les résultats attendus sont loin d’être atteints. Deux constats justifient leur opinion : premièrement</w:t>
      </w:r>
      <w:r w:rsidR="001F1FCF" w:rsidRPr="00E3524A">
        <w:rPr>
          <w:szCs w:val="24"/>
        </w:rPr>
        <w:t>,</w:t>
      </w:r>
      <w:r w:rsidRPr="00E3524A">
        <w:rPr>
          <w:szCs w:val="24"/>
        </w:rPr>
        <w:t xml:space="preserve"> le niveau d’extension des réseaux reste très modeste et deuxièmement</w:t>
      </w:r>
      <w:r w:rsidR="001F1FCF" w:rsidRPr="00E3524A">
        <w:rPr>
          <w:szCs w:val="24"/>
        </w:rPr>
        <w:t>,</w:t>
      </w:r>
      <w:r w:rsidRPr="00E3524A">
        <w:rPr>
          <w:szCs w:val="24"/>
        </w:rPr>
        <w:t xml:space="preserve"> les délestages s’accentuent d’une année à l’autre.</w:t>
      </w:r>
    </w:p>
    <w:p w14:paraId="59234C6A" w14:textId="1EFD1EFD" w:rsidR="00AA10D7" w:rsidRPr="00E3524A" w:rsidRDefault="00AA10D7" w:rsidP="001D5305">
      <w:pPr>
        <w:autoSpaceDE w:val="0"/>
        <w:autoSpaceDN w:val="0"/>
        <w:adjustRightInd w:val="0"/>
        <w:spacing w:line="240" w:lineRule="auto"/>
        <w:jc w:val="both"/>
        <w:rPr>
          <w:rFonts w:ascii="Calibri" w:eastAsia="Times New Roman" w:hAnsi="Calibri" w:cs="Times New Roman"/>
          <w:bCs w:val="0"/>
          <w:szCs w:val="24"/>
          <w:lang w:eastAsia="fr-FR"/>
        </w:rPr>
      </w:pPr>
      <w:r w:rsidRPr="00E3524A">
        <w:rPr>
          <w:szCs w:val="24"/>
        </w:rPr>
        <w:t>L’ensemble des concessionnaires, à défaut d’une régulation contractuelle adaptée, se trouvaient en situation de quasi-monopole dont certains en abusaient (</w:t>
      </w:r>
      <w:r w:rsidR="00A86E1B">
        <w:rPr>
          <w:szCs w:val="24"/>
        </w:rPr>
        <w:t xml:space="preserve">par </w:t>
      </w:r>
      <w:r w:rsidRPr="00E3524A">
        <w:rPr>
          <w:szCs w:val="24"/>
        </w:rPr>
        <w:t>exemple la SOTELMA a vendu la puce de téléphone portable à 60000</w:t>
      </w:r>
      <w:r w:rsidR="00981347">
        <w:rPr>
          <w:szCs w:val="24"/>
        </w:rPr>
        <w:t>FCFA</w:t>
      </w:r>
      <w:r w:rsidRPr="00E3524A">
        <w:rPr>
          <w:szCs w:val="24"/>
        </w:rPr>
        <w:t>), de l’autre côté l’Etat s’ingérait de façon intempestive dans la gestion des entités sous contrats de concession.</w:t>
      </w:r>
    </w:p>
    <w:p w14:paraId="3A375D84" w14:textId="77777777" w:rsidR="00AA10D7" w:rsidRPr="00E3524A" w:rsidRDefault="00AA10D7" w:rsidP="001D5305">
      <w:pPr>
        <w:autoSpaceDE w:val="0"/>
        <w:autoSpaceDN w:val="0"/>
        <w:adjustRightInd w:val="0"/>
        <w:spacing w:line="240" w:lineRule="auto"/>
        <w:jc w:val="both"/>
        <w:rPr>
          <w:rFonts w:ascii="Calibri" w:eastAsia="Times New Roman" w:hAnsi="Calibri" w:cs="Times New Roman"/>
          <w:bCs w:val="0"/>
          <w:szCs w:val="24"/>
          <w:lang w:eastAsia="fr-FR"/>
        </w:rPr>
      </w:pPr>
      <w:r w:rsidRPr="00E3524A">
        <w:rPr>
          <w:szCs w:val="24"/>
        </w:rPr>
        <w:t>Pour équilibrer les rapports entre l’Etat et le concessionnaire, le Gouvernement a mis en place des organes de régulation indépendants qui veillent à la mise en œuvre effective en conformité avec</w:t>
      </w:r>
      <w:r w:rsidR="00487140" w:rsidRPr="00E3524A">
        <w:rPr>
          <w:szCs w:val="24"/>
        </w:rPr>
        <w:t xml:space="preserve"> </w:t>
      </w:r>
      <w:r w:rsidRPr="00E3524A">
        <w:rPr>
          <w:szCs w:val="24"/>
        </w:rPr>
        <w:t xml:space="preserve">les engagements, arbitrent entre intérêts publics et contraintes privées. Ces organes de régulation permettent d’éviter une trop grande implication au jour le jour de l’Etat dans la gestion des </w:t>
      </w:r>
      <w:r w:rsidR="00C71CC6">
        <w:rPr>
          <w:szCs w:val="24"/>
        </w:rPr>
        <w:t>contrats de concessions et autres y afférents</w:t>
      </w:r>
      <w:r w:rsidR="001D5305">
        <w:rPr>
          <w:szCs w:val="24"/>
        </w:rPr>
        <w:t>.</w:t>
      </w:r>
      <w:r w:rsidR="00C71CC6">
        <w:rPr>
          <w:szCs w:val="24"/>
        </w:rPr>
        <w:t xml:space="preserve"> </w:t>
      </w:r>
    </w:p>
    <w:p w14:paraId="790B7714" w14:textId="6F9A8A94" w:rsidR="00462444" w:rsidRDefault="00AA10D7" w:rsidP="00462444">
      <w:pPr>
        <w:autoSpaceDE w:val="0"/>
        <w:autoSpaceDN w:val="0"/>
        <w:adjustRightInd w:val="0"/>
        <w:spacing w:after="0" w:line="240" w:lineRule="auto"/>
        <w:jc w:val="both"/>
        <w:rPr>
          <w:szCs w:val="24"/>
        </w:rPr>
      </w:pPr>
      <w:r w:rsidRPr="00E3524A">
        <w:rPr>
          <w:szCs w:val="24"/>
        </w:rPr>
        <w:t>Les deux organes de régulation les plus connus sont la Commission de Régulation de l’Electricité et de l’Eau</w:t>
      </w:r>
      <w:r w:rsidR="00A46119">
        <w:rPr>
          <w:szCs w:val="24"/>
        </w:rPr>
        <w:t xml:space="preserve"> </w:t>
      </w:r>
      <w:r w:rsidRPr="00E3524A">
        <w:rPr>
          <w:szCs w:val="24"/>
        </w:rPr>
        <w:t xml:space="preserve">(CREE), créée par l’Ordonnance  N°00-021/P-RM du 15 mars 2000 et l’Autorité </w:t>
      </w:r>
      <w:r w:rsidR="00D101C8">
        <w:rPr>
          <w:szCs w:val="24"/>
        </w:rPr>
        <w:t xml:space="preserve">Malienne </w:t>
      </w:r>
      <w:r w:rsidRPr="00E3524A">
        <w:rPr>
          <w:szCs w:val="24"/>
        </w:rPr>
        <w:t>de Régulation des Télécommunications/TIC et</w:t>
      </w:r>
      <w:r w:rsidR="00975A8E" w:rsidRPr="00E3524A">
        <w:rPr>
          <w:szCs w:val="24"/>
        </w:rPr>
        <w:t xml:space="preserve"> </w:t>
      </w:r>
      <w:r w:rsidR="00D101C8">
        <w:rPr>
          <w:szCs w:val="24"/>
        </w:rPr>
        <w:t>des</w:t>
      </w:r>
      <w:r w:rsidR="00ED3022">
        <w:rPr>
          <w:szCs w:val="24"/>
        </w:rPr>
        <w:t xml:space="preserve"> </w:t>
      </w:r>
      <w:r w:rsidRPr="00E3524A">
        <w:rPr>
          <w:szCs w:val="24"/>
        </w:rPr>
        <w:t xml:space="preserve">Postes (AMRTP), dont l’ordonnance n°2011-024/P-RM du 28 septembre 2011 qui consacre sa création, reconduit pour l’Autorité les mêmes missions assignées au Comité de Régulation des Télécommunications en les étendant à la régulation des postes et des technologies de l’information et de la communication (TIC). </w:t>
      </w:r>
    </w:p>
    <w:p w14:paraId="47E42A35" w14:textId="77777777" w:rsidR="00B352DC" w:rsidRDefault="00B352DC" w:rsidP="00462444">
      <w:pPr>
        <w:autoSpaceDE w:val="0"/>
        <w:autoSpaceDN w:val="0"/>
        <w:adjustRightInd w:val="0"/>
        <w:spacing w:after="0" w:line="240" w:lineRule="auto"/>
        <w:jc w:val="both"/>
        <w:rPr>
          <w:szCs w:val="24"/>
        </w:rPr>
      </w:pPr>
    </w:p>
    <w:p w14:paraId="17341B7B" w14:textId="77777777" w:rsidR="00AA10D7" w:rsidRPr="00E3524A" w:rsidRDefault="00847551" w:rsidP="00A30EDB">
      <w:pPr>
        <w:pStyle w:val="Paragraphedeliste"/>
        <w:numPr>
          <w:ilvl w:val="3"/>
          <w:numId w:val="34"/>
        </w:numPr>
        <w:autoSpaceDE w:val="0"/>
        <w:autoSpaceDN w:val="0"/>
        <w:adjustRightInd w:val="0"/>
        <w:spacing w:after="240"/>
        <w:jc w:val="both"/>
        <w:rPr>
          <w:b/>
          <w:i/>
        </w:rPr>
      </w:pPr>
      <w:r>
        <w:rPr>
          <w:b/>
          <w:i/>
          <w:lang w:val="fr-ML"/>
        </w:rPr>
        <w:t xml:space="preserve"> </w:t>
      </w:r>
      <w:r w:rsidR="00AA10D7" w:rsidRPr="00E3524A">
        <w:rPr>
          <w:b/>
          <w:i/>
        </w:rPr>
        <w:t>Marché public.</w:t>
      </w:r>
    </w:p>
    <w:p w14:paraId="450F0A8F" w14:textId="77777777" w:rsidR="00AA10D7" w:rsidRPr="00E3524A" w:rsidRDefault="00AA10D7" w:rsidP="001D5305">
      <w:pPr>
        <w:autoSpaceDE w:val="0"/>
        <w:autoSpaceDN w:val="0"/>
        <w:adjustRightInd w:val="0"/>
        <w:spacing w:line="240" w:lineRule="auto"/>
        <w:jc w:val="both"/>
        <w:rPr>
          <w:rFonts w:ascii="Calibri" w:eastAsia="Times New Roman" w:hAnsi="Calibri" w:cs="Times New Roman"/>
          <w:bCs w:val="0"/>
          <w:szCs w:val="24"/>
          <w:lang w:eastAsia="fr-FR"/>
        </w:rPr>
      </w:pPr>
      <w:r w:rsidRPr="00E3524A">
        <w:rPr>
          <w:szCs w:val="24"/>
        </w:rPr>
        <w:t xml:space="preserve">Le Décret n°2015-0604/P-M du 25 septembre 2015 portant code des </w:t>
      </w:r>
      <w:r w:rsidR="00DE4477">
        <w:rPr>
          <w:szCs w:val="24"/>
        </w:rPr>
        <w:t>M</w:t>
      </w:r>
      <w:r w:rsidRPr="00E3524A">
        <w:rPr>
          <w:szCs w:val="24"/>
        </w:rPr>
        <w:t xml:space="preserve">archés publics et des </w:t>
      </w:r>
      <w:r w:rsidR="00DE4477">
        <w:rPr>
          <w:szCs w:val="24"/>
        </w:rPr>
        <w:t>D</w:t>
      </w:r>
      <w:r w:rsidRPr="00E3524A">
        <w:rPr>
          <w:szCs w:val="24"/>
        </w:rPr>
        <w:t>élégations de service public définit le marché public comme «</w:t>
      </w:r>
      <w:r w:rsidR="00B352DC">
        <w:rPr>
          <w:szCs w:val="24"/>
        </w:rPr>
        <w:t xml:space="preserve"> </w:t>
      </w:r>
      <w:r w:rsidRPr="00E3524A">
        <w:rPr>
          <w:szCs w:val="24"/>
        </w:rPr>
        <w:t>le contrat écrit conclu à titre onéreux par une autorité contractante pour répondre à ses besoins en matière de travaux, de fournitures ou de services au sens du présent décret. » (Article 2).</w:t>
      </w:r>
    </w:p>
    <w:p w14:paraId="6D14F7B9" w14:textId="77777777" w:rsidR="00AA10D7" w:rsidRPr="009A1657" w:rsidRDefault="00AA10D7" w:rsidP="005A6FD7">
      <w:pPr>
        <w:autoSpaceDE w:val="0"/>
        <w:autoSpaceDN w:val="0"/>
        <w:adjustRightInd w:val="0"/>
        <w:spacing w:after="0" w:line="240" w:lineRule="auto"/>
        <w:jc w:val="both"/>
        <w:rPr>
          <w:rFonts w:ascii="Calibri" w:hAnsi="Calibri"/>
        </w:rPr>
      </w:pPr>
      <w:r w:rsidRPr="00E3524A">
        <w:rPr>
          <w:szCs w:val="24"/>
        </w:rPr>
        <w:t>Les marchés publics sont caractérisés par le versement d’un prix par la personne publique, en contrepartie de la prestation fournie par un prestataire, le plus souvent personne privée. Ce prix ne peut donner lieu à un paiement différé et les procédures de passation des marchés publics sont extrêmement strictes, soumises notamment aux</w:t>
      </w:r>
      <w:r w:rsidR="00B05600" w:rsidRPr="00E3524A">
        <w:rPr>
          <w:szCs w:val="24"/>
        </w:rPr>
        <w:t xml:space="preserve"> </w:t>
      </w:r>
      <w:r w:rsidRPr="00E3524A">
        <w:rPr>
          <w:szCs w:val="24"/>
        </w:rPr>
        <w:t>principes de mise en concurrence, de transparence et d’égalité de traitement des candidats ou soumissionnaires à un marché public.</w:t>
      </w:r>
    </w:p>
    <w:p w14:paraId="6AB92E23" w14:textId="77777777" w:rsidR="00147BB4" w:rsidRPr="00E3524A" w:rsidRDefault="00147BB4" w:rsidP="001D5305">
      <w:pPr>
        <w:autoSpaceDE w:val="0"/>
        <w:autoSpaceDN w:val="0"/>
        <w:adjustRightInd w:val="0"/>
        <w:spacing w:line="240" w:lineRule="auto"/>
        <w:jc w:val="both"/>
        <w:rPr>
          <w:rFonts w:ascii="Calibri" w:eastAsia="Times New Roman" w:hAnsi="Calibri" w:cs="Times New Roman"/>
          <w:bCs w:val="0"/>
          <w:szCs w:val="24"/>
          <w:lang w:eastAsia="fr-FR"/>
        </w:rPr>
      </w:pPr>
      <w:r w:rsidRPr="00E3524A">
        <w:rPr>
          <w:szCs w:val="24"/>
        </w:rPr>
        <w:t xml:space="preserve">La Direction Générale des Marchés Publics est l’organe chargé du contrôle </w:t>
      </w:r>
      <w:r w:rsidRPr="009A1657">
        <w:rPr>
          <w:i/>
        </w:rPr>
        <w:t>a priori</w:t>
      </w:r>
      <w:r w:rsidRPr="00E3524A">
        <w:rPr>
          <w:szCs w:val="24"/>
        </w:rPr>
        <w:t xml:space="preserve"> de la procédure de passation des marchés publics et des délégations de service public.</w:t>
      </w:r>
    </w:p>
    <w:p w14:paraId="5D2BE242" w14:textId="596A8242" w:rsidR="00147BB4" w:rsidRPr="00E3524A" w:rsidRDefault="00147BB4" w:rsidP="001D5305">
      <w:pPr>
        <w:widowControl w:val="0"/>
        <w:autoSpaceDE w:val="0"/>
        <w:autoSpaceDN w:val="0"/>
        <w:adjustRightInd w:val="0"/>
        <w:spacing w:line="240" w:lineRule="auto"/>
        <w:jc w:val="both"/>
        <w:rPr>
          <w:rFonts w:ascii="Calibri" w:eastAsia="Times New Roman" w:hAnsi="Calibri" w:cs="Times New Roman"/>
          <w:bCs w:val="0"/>
          <w:szCs w:val="24"/>
          <w:lang w:eastAsia="fr-FR"/>
        </w:rPr>
      </w:pPr>
      <w:r w:rsidRPr="00E3524A">
        <w:rPr>
          <w:szCs w:val="24"/>
        </w:rPr>
        <w:t xml:space="preserve">L’évolution des marchés publics se caractérise par une baisse du nombre et du montant qui passent respectivement de 1586 à 559 </w:t>
      </w:r>
      <w:r w:rsidR="00D101C8">
        <w:rPr>
          <w:szCs w:val="24"/>
        </w:rPr>
        <w:t xml:space="preserve">marchés </w:t>
      </w:r>
      <w:r w:rsidRPr="00E3524A">
        <w:rPr>
          <w:szCs w:val="24"/>
        </w:rPr>
        <w:t xml:space="preserve">et de 419 à 112 milliards de FCFA de 2011 à 2012 et qui progressent régulièrement pour passer respectivement </w:t>
      </w:r>
      <w:r w:rsidR="00A86E1B">
        <w:rPr>
          <w:szCs w:val="24"/>
          <w:lang w:eastAsia="ru-RU"/>
        </w:rPr>
        <w:t xml:space="preserve"> à</w:t>
      </w:r>
      <w:r w:rsidRPr="009A1657">
        <w:rPr>
          <w:lang w:val="fr"/>
        </w:rPr>
        <w:t>1529</w:t>
      </w:r>
      <w:r w:rsidRPr="00E3524A">
        <w:rPr>
          <w:szCs w:val="24"/>
        </w:rPr>
        <w:t xml:space="preserve"> </w:t>
      </w:r>
      <w:r w:rsidR="000005DA">
        <w:rPr>
          <w:szCs w:val="24"/>
        </w:rPr>
        <w:t xml:space="preserve">marchés </w:t>
      </w:r>
      <w:r w:rsidRPr="00E3524A">
        <w:rPr>
          <w:szCs w:val="24"/>
        </w:rPr>
        <w:t>et à 481 milliards en 2015. La baisse drastique de 2012 s’explique par la crise multidimensionnelle qu’a connue le Mali. La progression s’est poursuivie en 2016 avec 1627</w:t>
      </w:r>
      <w:r w:rsidR="00B352DC">
        <w:rPr>
          <w:szCs w:val="24"/>
        </w:rPr>
        <w:t xml:space="preserve"> </w:t>
      </w:r>
      <w:r w:rsidRPr="00E3524A">
        <w:rPr>
          <w:szCs w:val="24"/>
        </w:rPr>
        <w:t>marchés conclus pour un montant total de 696 milliards de francs CFA</w:t>
      </w:r>
      <w:r w:rsidR="00A46119">
        <w:rPr>
          <w:szCs w:val="24"/>
        </w:rPr>
        <w:t>.</w:t>
      </w:r>
      <w:r w:rsidRPr="00E3524A">
        <w:rPr>
          <w:szCs w:val="24"/>
        </w:rPr>
        <w:t xml:space="preserve"> </w:t>
      </w:r>
    </w:p>
    <w:p w14:paraId="7793ED3E" w14:textId="6613F7BD" w:rsidR="00147BB4" w:rsidRPr="009A1657" w:rsidRDefault="00147BB4" w:rsidP="001D5305">
      <w:pPr>
        <w:autoSpaceDE w:val="0"/>
        <w:autoSpaceDN w:val="0"/>
        <w:adjustRightInd w:val="0"/>
        <w:spacing w:line="240" w:lineRule="auto"/>
        <w:jc w:val="both"/>
        <w:rPr>
          <w:rFonts w:ascii="Calibri" w:hAnsi="Calibri"/>
          <w:b/>
        </w:rPr>
      </w:pPr>
      <w:r w:rsidRPr="00E3524A">
        <w:rPr>
          <w:szCs w:val="24"/>
        </w:rPr>
        <w:t xml:space="preserve">En 2016, les modes de passation sont dominés en nombre </w:t>
      </w:r>
      <w:r w:rsidR="00847551" w:rsidRPr="00E3524A">
        <w:rPr>
          <w:szCs w:val="24"/>
        </w:rPr>
        <w:t>et en</w:t>
      </w:r>
      <w:r w:rsidRPr="00E3524A">
        <w:rPr>
          <w:szCs w:val="24"/>
        </w:rPr>
        <w:t xml:space="preserve"> montant par les appels d’offre</w:t>
      </w:r>
      <w:r w:rsidR="00FC32D7">
        <w:rPr>
          <w:szCs w:val="24"/>
        </w:rPr>
        <w:t>s</w:t>
      </w:r>
      <w:r w:rsidRPr="00E3524A">
        <w:rPr>
          <w:szCs w:val="24"/>
        </w:rPr>
        <w:t xml:space="preserve"> ouverts. En effet les appels d’offre ouverts ont représenté 91,7% du nombre total des marchés pour un montant de 626,698 milliards de </w:t>
      </w:r>
      <w:r w:rsidR="00981347">
        <w:rPr>
          <w:szCs w:val="24"/>
        </w:rPr>
        <w:t>FCFA</w:t>
      </w:r>
      <w:r w:rsidRPr="00E3524A">
        <w:rPr>
          <w:szCs w:val="24"/>
        </w:rPr>
        <w:t xml:space="preserve"> soit 90,03% du montant total.   </w:t>
      </w:r>
      <w:r w:rsidRPr="009A1657">
        <w:rPr>
          <w:b/>
        </w:rPr>
        <w:t>Il faut cependant signaler que la part relative du nombre d’entente directe (6,04) dépasse la norme généralement admise de 3%.</w:t>
      </w:r>
    </w:p>
    <w:p w14:paraId="0101599D" w14:textId="2713FEBB" w:rsidR="00147BB4" w:rsidRDefault="00147BB4" w:rsidP="005A6FD7">
      <w:pPr>
        <w:autoSpaceDE w:val="0"/>
        <w:autoSpaceDN w:val="0"/>
        <w:adjustRightInd w:val="0"/>
        <w:spacing w:after="0" w:line="240" w:lineRule="auto"/>
        <w:jc w:val="both"/>
        <w:rPr>
          <w:szCs w:val="24"/>
        </w:rPr>
      </w:pPr>
      <w:r w:rsidRPr="00E3524A">
        <w:rPr>
          <w:szCs w:val="24"/>
        </w:rPr>
        <w:t>Concernant la nature des marchés pour la même année, les travaux dominent en montant avec 53,17</w:t>
      </w:r>
      <w:r w:rsidR="00847551" w:rsidRPr="00E3524A">
        <w:rPr>
          <w:szCs w:val="24"/>
        </w:rPr>
        <w:t>% contre</w:t>
      </w:r>
      <w:r w:rsidRPr="00E3524A">
        <w:rPr>
          <w:szCs w:val="24"/>
        </w:rPr>
        <w:t xml:space="preserve"> 30,01% pour les fournitures et 16,82% pour les prestations. Par contre, en nombre, ce sont les fournitures qui dominent avec 53,23%contre 31,04%</w:t>
      </w:r>
      <w:r w:rsidR="000005DA">
        <w:rPr>
          <w:szCs w:val="24"/>
        </w:rPr>
        <w:t xml:space="preserve"> </w:t>
      </w:r>
      <w:r w:rsidRPr="00E3524A">
        <w:rPr>
          <w:szCs w:val="24"/>
        </w:rPr>
        <w:t>pour les travaux et 15,73% pour les prestations.</w:t>
      </w:r>
    </w:p>
    <w:p w14:paraId="2BD799B4" w14:textId="77777777" w:rsidR="005B168C" w:rsidRDefault="005B168C" w:rsidP="005A6FD7">
      <w:pPr>
        <w:autoSpaceDE w:val="0"/>
        <w:autoSpaceDN w:val="0"/>
        <w:adjustRightInd w:val="0"/>
        <w:spacing w:after="0" w:line="240" w:lineRule="auto"/>
        <w:jc w:val="both"/>
        <w:rPr>
          <w:rFonts w:ascii="Calibri" w:eastAsia="Times New Roman" w:hAnsi="Calibri" w:cs="Times New Roman"/>
          <w:bCs w:val="0"/>
          <w:szCs w:val="24"/>
          <w:lang w:eastAsia="fr-FR"/>
        </w:rPr>
      </w:pPr>
    </w:p>
    <w:p w14:paraId="633CB4D2" w14:textId="0BD22AF1" w:rsidR="00847551" w:rsidRDefault="00847551" w:rsidP="005A6FD7">
      <w:pPr>
        <w:autoSpaceDE w:val="0"/>
        <w:autoSpaceDN w:val="0"/>
        <w:adjustRightInd w:val="0"/>
        <w:spacing w:after="0" w:line="240" w:lineRule="auto"/>
        <w:jc w:val="both"/>
        <w:rPr>
          <w:rFonts w:ascii="Calibri" w:eastAsia="Times New Roman" w:hAnsi="Calibri" w:cs="Times New Roman"/>
          <w:bCs w:val="0"/>
          <w:szCs w:val="24"/>
          <w:lang w:eastAsia="fr-FR"/>
        </w:rPr>
      </w:pPr>
    </w:p>
    <w:p w14:paraId="18C61A26" w14:textId="02E5D8EF" w:rsidR="00DA6961" w:rsidRDefault="00DA6961" w:rsidP="005A6FD7">
      <w:pPr>
        <w:autoSpaceDE w:val="0"/>
        <w:autoSpaceDN w:val="0"/>
        <w:adjustRightInd w:val="0"/>
        <w:spacing w:after="0" w:line="240" w:lineRule="auto"/>
        <w:jc w:val="both"/>
        <w:rPr>
          <w:rFonts w:ascii="Calibri" w:eastAsia="Times New Roman" w:hAnsi="Calibri" w:cs="Times New Roman"/>
          <w:bCs w:val="0"/>
          <w:szCs w:val="24"/>
          <w:lang w:eastAsia="fr-FR"/>
        </w:rPr>
      </w:pPr>
    </w:p>
    <w:p w14:paraId="46BFF3FC" w14:textId="4CFFD600" w:rsidR="00DA6961" w:rsidRDefault="00DA6961" w:rsidP="005A6FD7">
      <w:pPr>
        <w:autoSpaceDE w:val="0"/>
        <w:autoSpaceDN w:val="0"/>
        <w:adjustRightInd w:val="0"/>
        <w:spacing w:after="0" w:line="240" w:lineRule="auto"/>
        <w:jc w:val="both"/>
        <w:rPr>
          <w:rFonts w:ascii="Calibri" w:eastAsia="Times New Roman" w:hAnsi="Calibri" w:cs="Times New Roman"/>
          <w:bCs w:val="0"/>
          <w:szCs w:val="24"/>
          <w:lang w:eastAsia="fr-FR"/>
        </w:rPr>
      </w:pPr>
    </w:p>
    <w:p w14:paraId="0DC1AB79" w14:textId="59DC02E5" w:rsidR="00DA6961" w:rsidRDefault="00DA6961" w:rsidP="005A6FD7">
      <w:pPr>
        <w:autoSpaceDE w:val="0"/>
        <w:autoSpaceDN w:val="0"/>
        <w:adjustRightInd w:val="0"/>
        <w:spacing w:after="0" w:line="240" w:lineRule="auto"/>
        <w:jc w:val="both"/>
        <w:rPr>
          <w:rFonts w:ascii="Calibri" w:eastAsia="Times New Roman" w:hAnsi="Calibri" w:cs="Times New Roman"/>
          <w:bCs w:val="0"/>
          <w:szCs w:val="24"/>
          <w:lang w:eastAsia="fr-FR"/>
        </w:rPr>
      </w:pPr>
    </w:p>
    <w:p w14:paraId="6867DF09" w14:textId="73E43FEC" w:rsidR="00DA6961" w:rsidRDefault="00DA6961" w:rsidP="005A6FD7">
      <w:pPr>
        <w:autoSpaceDE w:val="0"/>
        <w:autoSpaceDN w:val="0"/>
        <w:adjustRightInd w:val="0"/>
        <w:spacing w:after="0" w:line="240" w:lineRule="auto"/>
        <w:jc w:val="both"/>
        <w:rPr>
          <w:rFonts w:ascii="Calibri" w:eastAsia="Times New Roman" w:hAnsi="Calibri" w:cs="Times New Roman"/>
          <w:bCs w:val="0"/>
          <w:szCs w:val="24"/>
          <w:lang w:eastAsia="fr-FR"/>
        </w:rPr>
      </w:pPr>
    </w:p>
    <w:p w14:paraId="167530E8" w14:textId="77777777" w:rsidR="00DA6961" w:rsidRDefault="00DA6961" w:rsidP="005A6FD7">
      <w:pPr>
        <w:autoSpaceDE w:val="0"/>
        <w:autoSpaceDN w:val="0"/>
        <w:adjustRightInd w:val="0"/>
        <w:spacing w:after="0" w:line="240" w:lineRule="auto"/>
        <w:jc w:val="both"/>
        <w:rPr>
          <w:rFonts w:ascii="Calibri" w:eastAsia="Times New Roman" w:hAnsi="Calibri" w:cs="Times New Roman"/>
          <w:bCs w:val="0"/>
          <w:szCs w:val="24"/>
          <w:lang w:eastAsia="fr-FR"/>
        </w:rPr>
      </w:pPr>
    </w:p>
    <w:p w14:paraId="2AF1C87D" w14:textId="77777777" w:rsidR="00847551" w:rsidRDefault="00847551" w:rsidP="005A6FD7">
      <w:pPr>
        <w:autoSpaceDE w:val="0"/>
        <w:autoSpaceDN w:val="0"/>
        <w:adjustRightInd w:val="0"/>
        <w:spacing w:after="0" w:line="240" w:lineRule="auto"/>
        <w:jc w:val="both"/>
        <w:rPr>
          <w:rFonts w:ascii="Calibri" w:eastAsia="Times New Roman" w:hAnsi="Calibri" w:cs="Times New Roman"/>
          <w:bCs w:val="0"/>
          <w:szCs w:val="24"/>
          <w:lang w:eastAsia="fr-FR"/>
        </w:rPr>
      </w:pPr>
    </w:p>
    <w:p w14:paraId="18A521FA" w14:textId="1AEAD8AA" w:rsidR="00AA10D7" w:rsidRPr="004F6135" w:rsidRDefault="00EA04A5" w:rsidP="00847551">
      <w:pPr>
        <w:pStyle w:val="Lgende"/>
        <w:spacing w:after="240"/>
        <w:rPr>
          <w:b w:val="0"/>
          <w:i w:val="0"/>
          <w:sz w:val="24"/>
          <w:szCs w:val="24"/>
        </w:rPr>
      </w:pPr>
      <w:bookmarkStart w:id="145" w:name="_Toc507964408"/>
      <w:bookmarkStart w:id="146" w:name="_Toc517871012"/>
      <w:r w:rsidRPr="00E3524A">
        <w:rPr>
          <w:i w:val="0"/>
          <w:sz w:val="24"/>
          <w:szCs w:val="24"/>
        </w:rPr>
        <w:t xml:space="preserve">Graphique </w:t>
      </w:r>
      <w:r w:rsidR="0071262F" w:rsidRPr="00E3524A">
        <w:rPr>
          <w:i w:val="0"/>
          <w:sz w:val="24"/>
          <w:szCs w:val="24"/>
        </w:rPr>
        <w:fldChar w:fldCharType="begin"/>
      </w:r>
      <w:r w:rsidRPr="00E3524A">
        <w:rPr>
          <w:i w:val="0"/>
          <w:sz w:val="24"/>
          <w:szCs w:val="24"/>
        </w:rPr>
        <w:instrText xml:space="preserve"> SEQ Graphique \* ARABIC </w:instrText>
      </w:r>
      <w:r w:rsidR="0071262F" w:rsidRPr="00E3524A">
        <w:rPr>
          <w:i w:val="0"/>
          <w:sz w:val="24"/>
          <w:szCs w:val="24"/>
        </w:rPr>
        <w:fldChar w:fldCharType="separate"/>
      </w:r>
      <w:r w:rsidR="00D25DF6">
        <w:rPr>
          <w:i w:val="0"/>
          <w:noProof/>
          <w:sz w:val="24"/>
          <w:szCs w:val="24"/>
        </w:rPr>
        <w:t>3</w:t>
      </w:r>
      <w:r w:rsidR="0071262F" w:rsidRPr="00E3524A">
        <w:rPr>
          <w:i w:val="0"/>
          <w:sz w:val="24"/>
          <w:szCs w:val="24"/>
        </w:rPr>
        <w:fldChar w:fldCharType="end"/>
      </w:r>
      <w:r w:rsidR="00AA10D7" w:rsidRPr="00E3524A">
        <w:rPr>
          <w:i w:val="0"/>
          <w:sz w:val="24"/>
          <w:szCs w:val="24"/>
        </w:rPr>
        <w:t xml:space="preserve"> : </w:t>
      </w:r>
      <w:r w:rsidR="00AA10D7" w:rsidRPr="004F6135">
        <w:rPr>
          <w:b w:val="0"/>
          <w:i w:val="0"/>
          <w:sz w:val="24"/>
          <w:szCs w:val="24"/>
        </w:rPr>
        <w:t>Statistiques des marchés publics de 2011 à 201</w:t>
      </w:r>
      <w:r w:rsidR="00C02721" w:rsidRPr="004F6135">
        <w:rPr>
          <w:b w:val="0"/>
          <w:i w:val="0"/>
          <w:sz w:val="24"/>
          <w:szCs w:val="24"/>
        </w:rPr>
        <w:t>6</w:t>
      </w:r>
      <w:bookmarkEnd w:id="145"/>
      <w:bookmarkEnd w:id="146"/>
    </w:p>
    <w:p w14:paraId="3E7F9A6C" w14:textId="77777777" w:rsidR="00975A8E" w:rsidRPr="00E3524A" w:rsidRDefault="00BF003E" w:rsidP="00975A8E">
      <w:pPr>
        <w:spacing w:after="0" w:line="240" w:lineRule="auto"/>
        <w:jc w:val="both"/>
        <w:rPr>
          <w:rFonts w:ascii="Calibri" w:eastAsia="Times New Roman" w:hAnsi="Calibri" w:cs="Times New Roman"/>
          <w:bCs w:val="0"/>
          <w:szCs w:val="24"/>
          <w:lang w:eastAsia="fr-FR"/>
        </w:rPr>
      </w:pPr>
      <w:r>
        <w:rPr>
          <w:noProof/>
          <w:szCs w:val="24"/>
          <w:lang w:eastAsia="fr-FR"/>
        </w:rPr>
        <w:pict w14:anchorId="5041977D">
          <v:shape id="Graphique 24" o:spid="_x0000_i1027" type="#_x0000_t75" style="width:430pt;height:207.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">
            <v:imagedata r:id="rId16" o:title=""/>
            <o:lock v:ext="edit" aspectratio="f"/>
          </v:shape>
        </w:pict>
      </w:r>
    </w:p>
    <w:p w14:paraId="546B53EC" w14:textId="77777777" w:rsidR="00147BB4" w:rsidRPr="00847551" w:rsidRDefault="00147BB4" w:rsidP="00462444">
      <w:pPr>
        <w:spacing w:after="0" w:line="240" w:lineRule="auto"/>
        <w:jc w:val="both"/>
        <w:rPr>
          <w:b/>
          <w:sz w:val="16"/>
          <w:szCs w:val="16"/>
        </w:rPr>
      </w:pPr>
      <w:r w:rsidRPr="00847551">
        <w:rPr>
          <w:b/>
          <w:sz w:val="16"/>
          <w:szCs w:val="16"/>
        </w:rPr>
        <w:t xml:space="preserve">Source : Rapports </w:t>
      </w:r>
      <w:r w:rsidR="004540EB" w:rsidRPr="00847551">
        <w:rPr>
          <w:b/>
          <w:sz w:val="16"/>
          <w:szCs w:val="16"/>
        </w:rPr>
        <w:t>DGMP</w:t>
      </w:r>
      <w:r w:rsidRPr="00847551">
        <w:rPr>
          <w:b/>
          <w:sz w:val="16"/>
          <w:szCs w:val="16"/>
        </w:rPr>
        <w:t xml:space="preserve"> 2015 et 2016</w:t>
      </w:r>
    </w:p>
    <w:p w14:paraId="347F640B" w14:textId="77777777" w:rsidR="00462444" w:rsidRDefault="00462444">
      <w:pPr>
        <w:spacing w:after="0" w:line="240" w:lineRule="auto"/>
        <w:rPr>
          <w:szCs w:val="24"/>
        </w:rPr>
      </w:pPr>
    </w:p>
    <w:p w14:paraId="162DD5A3" w14:textId="4C991379" w:rsidR="00AA10D7" w:rsidRPr="00847551" w:rsidRDefault="000908DC" w:rsidP="00367A0A">
      <w:bookmarkStart w:id="147" w:name="_Toc502589486"/>
      <w:bookmarkStart w:id="148" w:name="_Toc506895438"/>
      <w:bookmarkStart w:id="149" w:name="_Toc507964380"/>
      <w:bookmarkStart w:id="150" w:name="_Toc510613712"/>
      <w:bookmarkStart w:id="151" w:name="_Toc510618358"/>
      <w:bookmarkStart w:id="152" w:name="_Toc517870955"/>
      <w:r w:rsidRPr="00841C98">
        <w:rPr>
          <w:b/>
        </w:rPr>
        <w:t xml:space="preserve">Tableau </w:t>
      </w:r>
      <w:r w:rsidR="0071262F" w:rsidRPr="00841C98">
        <w:rPr>
          <w:b/>
        </w:rPr>
        <w:fldChar w:fldCharType="begin"/>
      </w:r>
      <w:r w:rsidRPr="00841C98">
        <w:rPr>
          <w:b/>
        </w:rPr>
        <w:instrText xml:space="preserve"> SEQ Tableau \* ARABIC </w:instrText>
      </w:r>
      <w:r w:rsidR="0071262F" w:rsidRPr="00841C98">
        <w:rPr>
          <w:b/>
        </w:rPr>
        <w:fldChar w:fldCharType="separate"/>
      </w:r>
      <w:r w:rsidR="00D25DF6">
        <w:rPr>
          <w:b/>
          <w:noProof/>
        </w:rPr>
        <w:t>7</w:t>
      </w:r>
      <w:r w:rsidR="0071262F" w:rsidRPr="00841C98">
        <w:rPr>
          <w:b/>
        </w:rPr>
        <w:fldChar w:fldCharType="end"/>
      </w:r>
      <w:r w:rsidRPr="00841C98">
        <w:rPr>
          <w:b/>
        </w:rPr>
        <w:t xml:space="preserve"> : </w:t>
      </w:r>
      <w:r w:rsidR="00AA10D7" w:rsidRPr="00847551">
        <w:t xml:space="preserve">Répartition des marchés publics passés </w:t>
      </w:r>
      <w:r w:rsidR="00CB0A4C" w:rsidRPr="00847551">
        <w:t xml:space="preserve">de </w:t>
      </w:r>
      <w:r w:rsidR="00AA10D7" w:rsidRPr="00847551">
        <w:t>2015</w:t>
      </w:r>
      <w:r w:rsidR="00CB0A4C" w:rsidRPr="00847551">
        <w:t xml:space="preserve"> à 2016</w:t>
      </w:r>
      <w:r w:rsidR="00AA10D7" w:rsidRPr="00847551">
        <w:t xml:space="preserve"> par mode de passation</w:t>
      </w:r>
      <w:bookmarkEnd w:id="147"/>
      <w:bookmarkEnd w:id="148"/>
      <w:bookmarkEnd w:id="149"/>
      <w:bookmarkEnd w:id="150"/>
      <w:bookmarkEnd w:id="151"/>
      <w:bookmarkEnd w:id="152"/>
    </w:p>
    <w:tbl>
      <w:tblPr>
        <w:tblW w:w="10926" w:type="dxa"/>
        <w:jc w:val="center"/>
        <w:tblCellMar>
          <w:left w:w="70" w:type="dxa"/>
          <w:right w:w="70" w:type="dxa"/>
        </w:tblCellMar>
        <w:tblLook w:val="04A0" w:firstRow="1" w:lastRow="0" w:firstColumn="1" w:lastColumn="0" w:noHBand="0" w:noVBand="1"/>
      </w:tblPr>
      <w:tblGrid>
        <w:gridCol w:w="2454"/>
        <w:gridCol w:w="1196"/>
        <w:gridCol w:w="560"/>
        <w:gridCol w:w="1889"/>
        <w:gridCol w:w="560"/>
        <w:gridCol w:w="1007"/>
        <w:gridCol w:w="709"/>
        <w:gridCol w:w="1842"/>
        <w:gridCol w:w="709"/>
      </w:tblGrid>
      <w:tr w:rsidR="00CB0A4C" w:rsidRPr="001D3C77" w14:paraId="40D06B23" w14:textId="77777777" w:rsidTr="009A1657">
        <w:trPr>
          <w:trHeight w:val="20"/>
          <w:jc w:val="center"/>
        </w:trPr>
        <w:tc>
          <w:tcPr>
            <w:tcW w:w="2454" w:type="dxa"/>
            <w:vMerge w:val="restart"/>
            <w:tcBorders>
              <w:top w:val="single" w:sz="8" w:space="0" w:color="000000"/>
              <w:left w:val="single" w:sz="8" w:space="0" w:color="000000"/>
              <w:bottom w:val="single" w:sz="8" w:space="0" w:color="000000"/>
              <w:right w:val="single" w:sz="8" w:space="0" w:color="000000"/>
            </w:tcBorders>
            <w:shd w:val="clear" w:color="000000" w:fill="FFFFFF"/>
            <w:vAlign w:val="center"/>
            <w:hideMark/>
          </w:tcPr>
          <w:p w14:paraId="7769874F" w14:textId="77777777" w:rsidR="00CB0A4C" w:rsidRPr="001D3C77" w:rsidRDefault="00CB0A4C" w:rsidP="005A6FD7">
            <w:pPr>
              <w:spacing w:after="0" w:line="240" w:lineRule="auto"/>
              <w:jc w:val="both"/>
              <w:rPr>
                <w:rFonts w:cs="Times New Roman"/>
                <w:b/>
                <w:bCs w:val="0"/>
                <w:szCs w:val="24"/>
              </w:rPr>
            </w:pPr>
            <w:r w:rsidRPr="001D3C77">
              <w:rPr>
                <w:rFonts w:cs="Times New Roman"/>
                <w:b/>
                <w:szCs w:val="24"/>
              </w:rPr>
              <w:t>Mode de passation</w:t>
            </w:r>
          </w:p>
        </w:tc>
        <w:tc>
          <w:tcPr>
            <w:tcW w:w="4205" w:type="dxa"/>
            <w:gridSpan w:val="4"/>
            <w:tcBorders>
              <w:top w:val="single" w:sz="8" w:space="0" w:color="000000"/>
              <w:left w:val="nil"/>
              <w:bottom w:val="single" w:sz="8" w:space="0" w:color="000000"/>
              <w:right w:val="single" w:sz="8" w:space="0" w:color="000000"/>
            </w:tcBorders>
            <w:shd w:val="clear" w:color="000000" w:fill="FFFFFF"/>
            <w:vAlign w:val="center"/>
            <w:hideMark/>
          </w:tcPr>
          <w:p w14:paraId="2678CB46" w14:textId="77777777" w:rsidR="00CB0A4C" w:rsidRPr="001D3C77" w:rsidRDefault="00CB0A4C" w:rsidP="00847551">
            <w:pPr>
              <w:spacing w:after="0" w:line="240" w:lineRule="auto"/>
              <w:jc w:val="center"/>
              <w:rPr>
                <w:rFonts w:eastAsia="Times New Roman" w:cs="Times New Roman"/>
                <w:b/>
                <w:bCs w:val="0"/>
                <w:szCs w:val="24"/>
                <w:lang w:eastAsia="fr-FR"/>
              </w:rPr>
            </w:pPr>
            <w:r w:rsidRPr="001D3C77">
              <w:rPr>
                <w:rFonts w:cs="Times New Roman"/>
                <w:b/>
                <w:szCs w:val="24"/>
              </w:rPr>
              <w:t>2015</w:t>
            </w:r>
          </w:p>
        </w:tc>
        <w:tc>
          <w:tcPr>
            <w:tcW w:w="4267" w:type="dxa"/>
            <w:gridSpan w:val="4"/>
            <w:tcBorders>
              <w:top w:val="single" w:sz="8" w:space="0" w:color="000000"/>
              <w:left w:val="nil"/>
              <w:bottom w:val="single" w:sz="8" w:space="0" w:color="000000"/>
              <w:right w:val="single" w:sz="8" w:space="0" w:color="000000"/>
            </w:tcBorders>
            <w:shd w:val="clear" w:color="000000" w:fill="FFFFFF"/>
            <w:vAlign w:val="center"/>
            <w:hideMark/>
          </w:tcPr>
          <w:p w14:paraId="031B13BA" w14:textId="77777777" w:rsidR="00CB0A4C" w:rsidRPr="001D3C77" w:rsidRDefault="00CB0A4C" w:rsidP="00847551">
            <w:pPr>
              <w:spacing w:after="0" w:line="240" w:lineRule="auto"/>
              <w:jc w:val="center"/>
              <w:rPr>
                <w:rFonts w:eastAsia="Times New Roman" w:cs="Times New Roman"/>
                <w:b/>
                <w:bCs w:val="0"/>
                <w:szCs w:val="24"/>
                <w:lang w:eastAsia="fr-FR"/>
              </w:rPr>
            </w:pPr>
            <w:r w:rsidRPr="001D3C77">
              <w:rPr>
                <w:rFonts w:cs="Times New Roman"/>
                <w:b/>
                <w:szCs w:val="24"/>
              </w:rPr>
              <w:t>2016</w:t>
            </w:r>
          </w:p>
        </w:tc>
      </w:tr>
      <w:tr w:rsidR="00955615" w:rsidRPr="001D3C77" w14:paraId="1F9F0158" w14:textId="77777777" w:rsidTr="00803F4D">
        <w:trPr>
          <w:trHeight w:val="20"/>
          <w:jc w:val="center"/>
        </w:trPr>
        <w:tc>
          <w:tcPr>
            <w:tcW w:w="2454" w:type="dxa"/>
            <w:vMerge/>
            <w:tcBorders>
              <w:top w:val="single" w:sz="8" w:space="0" w:color="000000"/>
              <w:left w:val="single" w:sz="8" w:space="0" w:color="000000"/>
              <w:bottom w:val="single" w:sz="8" w:space="0" w:color="000000"/>
              <w:right w:val="single" w:sz="8" w:space="0" w:color="000000"/>
            </w:tcBorders>
            <w:vAlign w:val="center"/>
            <w:hideMark/>
          </w:tcPr>
          <w:p w14:paraId="16AAE9C6" w14:textId="77777777" w:rsidR="00CB0A4C" w:rsidRPr="001D3C77" w:rsidRDefault="00CB0A4C" w:rsidP="005A6FD7">
            <w:pPr>
              <w:spacing w:after="0" w:line="240" w:lineRule="auto"/>
              <w:jc w:val="both"/>
              <w:rPr>
                <w:rFonts w:cs="Times New Roman"/>
                <w:b/>
                <w:bCs w:val="0"/>
                <w:szCs w:val="24"/>
              </w:rPr>
            </w:pPr>
          </w:p>
        </w:tc>
        <w:tc>
          <w:tcPr>
            <w:tcW w:w="0" w:type="auto"/>
            <w:tcBorders>
              <w:top w:val="nil"/>
              <w:left w:val="nil"/>
              <w:bottom w:val="single" w:sz="8" w:space="0" w:color="000000"/>
              <w:right w:val="single" w:sz="8" w:space="0" w:color="000000"/>
            </w:tcBorders>
            <w:shd w:val="clear" w:color="000000" w:fill="FFFFFF"/>
            <w:vAlign w:val="center"/>
            <w:hideMark/>
          </w:tcPr>
          <w:p w14:paraId="35D7030F" w14:textId="77777777" w:rsidR="00CB0A4C" w:rsidRPr="001D3C77" w:rsidRDefault="00CB0A4C" w:rsidP="00847551">
            <w:pPr>
              <w:spacing w:after="0" w:line="240" w:lineRule="auto"/>
              <w:jc w:val="center"/>
              <w:rPr>
                <w:rFonts w:eastAsia="Times New Roman" w:cs="Times New Roman"/>
                <w:b/>
                <w:bCs w:val="0"/>
                <w:szCs w:val="24"/>
                <w:lang w:eastAsia="fr-FR"/>
              </w:rPr>
            </w:pPr>
            <w:r w:rsidRPr="001D3C77">
              <w:rPr>
                <w:rFonts w:cs="Times New Roman"/>
                <w:b/>
                <w:szCs w:val="24"/>
              </w:rPr>
              <w:t>Nombre de marchés</w:t>
            </w:r>
          </w:p>
        </w:tc>
        <w:tc>
          <w:tcPr>
            <w:tcW w:w="0" w:type="auto"/>
            <w:tcBorders>
              <w:top w:val="nil"/>
              <w:left w:val="nil"/>
              <w:bottom w:val="single" w:sz="8" w:space="0" w:color="000000"/>
              <w:right w:val="single" w:sz="8" w:space="0" w:color="000000"/>
            </w:tcBorders>
            <w:shd w:val="clear" w:color="000000" w:fill="FFFFFF"/>
            <w:vAlign w:val="center"/>
            <w:hideMark/>
          </w:tcPr>
          <w:p w14:paraId="149D1DC9" w14:textId="77777777" w:rsidR="00CB0A4C" w:rsidRPr="001D3C77" w:rsidRDefault="00CB0A4C" w:rsidP="00847551">
            <w:pPr>
              <w:spacing w:after="0" w:line="240" w:lineRule="auto"/>
              <w:jc w:val="center"/>
              <w:rPr>
                <w:rFonts w:cs="Times New Roman"/>
                <w:szCs w:val="24"/>
              </w:rPr>
            </w:pPr>
            <w:r w:rsidRPr="001D3C77">
              <w:rPr>
                <w:rFonts w:cs="Times New Roman"/>
                <w:szCs w:val="24"/>
              </w:rPr>
              <w:t>%</w:t>
            </w:r>
          </w:p>
        </w:tc>
        <w:tc>
          <w:tcPr>
            <w:tcW w:w="1889" w:type="dxa"/>
            <w:tcBorders>
              <w:top w:val="nil"/>
              <w:left w:val="nil"/>
              <w:bottom w:val="single" w:sz="8" w:space="0" w:color="000000"/>
              <w:right w:val="single" w:sz="8" w:space="0" w:color="000000"/>
            </w:tcBorders>
            <w:shd w:val="clear" w:color="000000" w:fill="FFFFFF"/>
            <w:vAlign w:val="center"/>
            <w:hideMark/>
          </w:tcPr>
          <w:p w14:paraId="6A8C587F" w14:textId="77777777" w:rsidR="00CB0A4C" w:rsidRPr="001D3C77" w:rsidRDefault="00CB0A4C" w:rsidP="00847551">
            <w:pPr>
              <w:spacing w:after="0" w:line="240" w:lineRule="auto"/>
              <w:jc w:val="center"/>
              <w:rPr>
                <w:rFonts w:eastAsia="Times New Roman" w:cs="Times New Roman"/>
                <w:b/>
                <w:bCs w:val="0"/>
                <w:szCs w:val="24"/>
                <w:lang w:eastAsia="fr-FR"/>
              </w:rPr>
            </w:pPr>
            <w:r w:rsidRPr="001D3C77">
              <w:rPr>
                <w:rFonts w:cs="Times New Roman"/>
                <w:b/>
                <w:szCs w:val="24"/>
              </w:rPr>
              <w:t>Montant(en FCFA)</w:t>
            </w:r>
          </w:p>
        </w:tc>
        <w:tc>
          <w:tcPr>
            <w:tcW w:w="560" w:type="dxa"/>
            <w:tcBorders>
              <w:top w:val="nil"/>
              <w:left w:val="nil"/>
              <w:bottom w:val="single" w:sz="8" w:space="0" w:color="000000"/>
              <w:right w:val="single" w:sz="8" w:space="0" w:color="000000"/>
            </w:tcBorders>
            <w:shd w:val="clear" w:color="000000" w:fill="FFFFFF"/>
            <w:vAlign w:val="center"/>
            <w:hideMark/>
          </w:tcPr>
          <w:p w14:paraId="252BEDFC" w14:textId="77777777" w:rsidR="00CB0A4C" w:rsidRPr="001D3C77" w:rsidRDefault="00CB0A4C" w:rsidP="00847551">
            <w:pPr>
              <w:spacing w:after="0" w:line="240" w:lineRule="auto"/>
              <w:jc w:val="center"/>
              <w:rPr>
                <w:rFonts w:cs="Times New Roman"/>
                <w:szCs w:val="24"/>
              </w:rPr>
            </w:pPr>
            <w:r w:rsidRPr="001D3C77">
              <w:rPr>
                <w:rFonts w:cs="Times New Roman"/>
                <w:szCs w:val="24"/>
              </w:rPr>
              <w:t>%</w:t>
            </w:r>
          </w:p>
        </w:tc>
        <w:tc>
          <w:tcPr>
            <w:tcW w:w="1007" w:type="dxa"/>
            <w:tcBorders>
              <w:top w:val="nil"/>
              <w:left w:val="nil"/>
              <w:bottom w:val="single" w:sz="8" w:space="0" w:color="000000"/>
              <w:right w:val="single" w:sz="8" w:space="0" w:color="000000"/>
            </w:tcBorders>
            <w:shd w:val="clear" w:color="000000" w:fill="FFFFFF"/>
            <w:vAlign w:val="center"/>
            <w:hideMark/>
          </w:tcPr>
          <w:p w14:paraId="21559AF7" w14:textId="77777777" w:rsidR="00CB0A4C" w:rsidRPr="001D3C77" w:rsidRDefault="00CB0A4C" w:rsidP="00847551">
            <w:pPr>
              <w:spacing w:after="0" w:line="240" w:lineRule="auto"/>
              <w:jc w:val="center"/>
              <w:rPr>
                <w:rFonts w:eastAsia="Times New Roman" w:cs="Times New Roman"/>
                <w:b/>
                <w:bCs w:val="0"/>
                <w:szCs w:val="24"/>
                <w:lang w:eastAsia="fr-FR"/>
              </w:rPr>
            </w:pPr>
            <w:r w:rsidRPr="001D3C77">
              <w:rPr>
                <w:rFonts w:cs="Times New Roman"/>
                <w:b/>
                <w:szCs w:val="24"/>
              </w:rPr>
              <w:t>Nombre de marchés</w:t>
            </w:r>
          </w:p>
        </w:tc>
        <w:tc>
          <w:tcPr>
            <w:tcW w:w="709" w:type="dxa"/>
            <w:tcBorders>
              <w:top w:val="nil"/>
              <w:left w:val="nil"/>
              <w:bottom w:val="single" w:sz="8" w:space="0" w:color="000000"/>
              <w:right w:val="single" w:sz="8" w:space="0" w:color="000000"/>
            </w:tcBorders>
            <w:shd w:val="clear" w:color="000000" w:fill="FFFFFF"/>
            <w:vAlign w:val="center"/>
            <w:hideMark/>
          </w:tcPr>
          <w:p w14:paraId="6C26B4F8" w14:textId="77777777" w:rsidR="00CB0A4C" w:rsidRPr="001D3C77" w:rsidRDefault="00CB0A4C" w:rsidP="00847551">
            <w:pPr>
              <w:spacing w:after="0" w:line="240" w:lineRule="auto"/>
              <w:jc w:val="center"/>
              <w:rPr>
                <w:rFonts w:cs="Times New Roman"/>
                <w:szCs w:val="24"/>
              </w:rPr>
            </w:pPr>
            <w:r w:rsidRPr="001D3C77">
              <w:rPr>
                <w:rFonts w:cs="Times New Roman"/>
                <w:szCs w:val="24"/>
              </w:rPr>
              <w:t>%</w:t>
            </w:r>
          </w:p>
        </w:tc>
        <w:tc>
          <w:tcPr>
            <w:tcW w:w="1842" w:type="dxa"/>
            <w:tcBorders>
              <w:top w:val="nil"/>
              <w:left w:val="nil"/>
              <w:bottom w:val="single" w:sz="8" w:space="0" w:color="000000"/>
              <w:right w:val="single" w:sz="8" w:space="0" w:color="000000"/>
            </w:tcBorders>
            <w:shd w:val="clear" w:color="000000" w:fill="FFFFFF"/>
            <w:vAlign w:val="center"/>
            <w:hideMark/>
          </w:tcPr>
          <w:p w14:paraId="23F973A0" w14:textId="77777777" w:rsidR="00CB0A4C" w:rsidRPr="001D3C77" w:rsidRDefault="00CB0A4C" w:rsidP="00847551">
            <w:pPr>
              <w:spacing w:after="0" w:line="240" w:lineRule="auto"/>
              <w:jc w:val="center"/>
              <w:rPr>
                <w:rFonts w:eastAsia="Times New Roman" w:cs="Times New Roman"/>
                <w:b/>
                <w:bCs w:val="0"/>
                <w:szCs w:val="24"/>
                <w:lang w:eastAsia="fr-FR"/>
              </w:rPr>
            </w:pPr>
            <w:r w:rsidRPr="001D3C77">
              <w:rPr>
                <w:rFonts w:cs="Times New Roman"/>
                <w:b/>
                <w:szCs w:val="24"/>
              </w:rPr>
              <w:t>Montant</w:t>
            </w:r>
            <w:r w:rsidR="001D3C77">
              <w:rPr>
                <w:rFonts w:cs="Times New Roman"/>
                <w:b/>
                <w:szCs w:val="24"/>
              </w:rPr>
              <w:t xml:space="preserve"> </w:t>
            </w:r>
            <w:r w:rsidRPr="001D3C77">
              <w:rPr>
                <w:rFonts w:cs="Times New Roman"/>
                <w:b/>
                <w:szCs w:val="24"/>
              </w:rPr>
              <w:t>(en FCFA)</w:t>
            </w:r>
          </w:p>
        </w:tc>
        <w:tc>
          <w:tcPr>
            <w:tcW w:w="709" w:type="dxa"/>
            <w:tcBorders>
              <w:top w:val="nil"/>
              <w:left w:val="nil"/>
              <w:bottom w:val="single" w:sz="8" w:space="0" w:color="000000"/>
              <w:right w:val="single" w:sz="8" w:space="0" w:color="000000"/>
            </w:tcBorders>
            <w:shd w:val="clear" w:color="000000" w:fill="FFFFFF"/>
            <w:vAlign w:val="center"/>
            <w:hideMark/>
          </w:tcPr>
          <w:p w14:paraId="33D57966" w14:textId="77777777" w:rsidR="00CB0A4C" w:rsidRPr="001D3C77" w:rsidRDefault="00CB0A4C" w:rsidP="00847551">
            <w:pPr>
              <w:spacing w:after="0" w:line="240" w:lineRule="auto"/>
              <w:jc w:val="center"/>
              <w:rPr>
                <w:rFonts w:cs="Times New Roman"/>
                <w:szCs w:val="24"/>
              </w:rPr>
            </w:pPr>
            <w:r w:rsidRPr="001D3C77">
              <w:rPr>
                <w:rFonts w:cs="Times New Roman"/>
                <w:szCs w:val="24"/>
              </w:rPr>
              <w:t>%</w:t>
            </w:r>
          </w:p>
        </w:tc>
      </w:tr>
      <w:tr w:rsidR="00955615" w:rsidRPr="001D3C77" w14:paraId="242ACFFE" w14:textId="77777777" w:rsidTr="00803F4D">
        <w:trPr>
          <w:trHeight w:val="20"/>
          <w:jc w:val="center"/>
        </w:trPr>
        <w:tc>
          <w:tcPr>
            <w:tcW w:w="2454" w:type="dxa"/>
            <w:tcBorders>
              <w:top w:val="nil"/>
              <w:left w:val="single" w:sz="8" w:space="0" w:color="000000"/>
              <w:bottom w:val="single" w:sz="8" w:space="0" w:color="000000"/>
              <w:right w:val="single" w:sz="8" w:space="0" w:color="000000"/>
            </w:tcBorders>
            <w:shd w:val="clear" w:color="000000" w:fill="FFFFFF"/>
            <w:vAlign w:val="center"/>
            <w:hideMark/>
          </w:tcPr>
          <w:p w14:paraId="320344CB" w14:textId="77777777" w:rsidR="00CB0A4C" w:rsidRPr="001D3C77" w:rsidRDefault="00CB0A4C" w:rsidP="005A6FD7">
            <w:pPr>
              <w:spacing w:after="0" w:line="240" w:lineRule="auto"/>
              <w:jc w:val="both"/>
              <w:rPr>
                <w:rFonts w:cs="Times New Roman"/>
                <w:szCs w:val="24"/>
              </w:rPr>
            </w:pPr>
            <w:r w:rsidRPr="001D3C77">
              <w:rPr>
                <w:rFonts w:cs="Times New Roman"/>
                <w:szCs w:val="24"/>
              </w:rPr>
              <w:t xml:space="preserve">Appel d'offres ouvert </w:t>
            </w:r>
          </w:p>
        </w:tc>
        <w:tc>
          <w:tcPr>
            <w:tcW w:w="0" w:type="auto"/>
            <w:tcBorders>
              <w:top w:val="nil"/>
              <w:left w:val="nil"/>
              <w:bottom w:val="single" w:sz="8" w:space="0" w:color="000000"/>
              <w:right w:val="single" w:sz="8" w:space="0" w:color="000000"/>
            </w:tcBorders>
            <w:shd w:val="clear" w:color="000000" w:fill="FFFFFF"/>
            <w:vAlign w:val="center"/>
            <w:hideMark/>
          </w:tcPr>
          <w:p w14:paraId="4272DF96" w14:textId="77777777" w:rsidR="00CB0A4C" w:rsidRPr="001D3C77" w:rsidRDefault="00CB0A4C" w:rsidP="00847551">
            <w:pPr>
              <w:spacing w:after="0" w:line="240" w:lineRule="auto"/>
              <w:jc w:val="center"/>
              <w:rPr>
                <w:rFonts w:eastAsia="Times New Roman" w:cs="Times New Roman"/>
                <w:bCs w:val="0"/>
                <w:szCs w:val="24"/>
                <w:lang w:eastAsia="fr-FR"/>
              </w:rPr>
            </w:pPr>
            <w:r w:rsidRPr="001D3C77">
              <w:rPr>
                <w:rFonts w:cs="Times New Roman"/>
                <w:szCs w:val="24"/>
              </w:rPr>
              <w:t>1399</w:t>
            </w:r>
          </w:p>
        </w:tc>
        <w:tc>
          <w:tcPr>
            <w:tcW w:w="0" w:type="auto"/>
            <w:tcBorders>
              <w:top w:val="nil"/>
              <w:left w:val="nil"/>
              <w:bottom w:val="single" w:sz="8" w:space="0" w:color="000000"/>
              <w:right w:val="single" w:sz="8" w:space="0" w:color="000000"/>
            </w:tcBorders>
            <w:shd w:val="clear" w:color="000000" w:fill="FFFFFF"/>
            <w:vAlign w:val="center"/>
            <w:hideMark/>
          </w:tcPr>
          <w:p w14:paraId="4BF84E0A" w14:textId="77777777" w:rsidR="00CB0A4C" w:rsidRPr="001D3C77" w:rsidRDefault="00CB0A4C" w:rsidP="00847551">
            <w:pPr>
              <w:spacing w:after="0" w:line="240" w:lineRule="auto"/>
              <w:jc w:val="center"/>
              <w:rPr>
                <w:rFonts w:eastAsia="Times New Roman" w:cs="Times New Roman"/>
                <w:bCs w:val="0"/>
                <w:szCs w:val="24"/>
                <w:lang w:eastAsia="fr-FR"/>
              </w:rPr>
            </w:pPr>
            <w:r w:rsidRPr="001D3C77">
              <w:rPr>
                <w:rFonts w:cs="Times New Roman"/>
                <w:szCs w:val="24"/>
              </w:rPr>
              <w:t>91,5</w:t>
            </w:r>
          </w:p>
        </w:tc>
        <w:tc>
          <w:tcPr>
            <w:tcW w:w="1889" w:type="dxa"/>
            <w:tcBorders>
              <w:top w:val="nil"/>
              <w:left w:val="nil"/>
              <w:bottom w:val="single" w:sz="8" w:space="0" w:color="000000"/>
              <w:right w:val="single" w:sz="8" w:space="0" w:color="000000"/>
            </w:tcBorders>
            <w:shd w:val="clear" w:color="000000" w:fill="FFFFFF"/>
            <w:vAlign w:val="center"/>
            <w:hideMark/>
          </w:tcPr>
          <w:p w14:paraId="0FD6B997" w14:textId="77777777" w:rsidR="00CB0A4C" w:rsidRPr="001D3C77" w:rsidRDefault="00CB0A4C" w:rsidP="00847551">
            <w:pPr>
              <w:spacing w:after="0" w:line="240" w:lineRule="auto"/>
              <w:jc w:val="center"/>
              <w:rPr>
                <w:rFonts w:eastAsia="Times New Roman" w:cs="Times New Roman"/>
                <w:bCs w:val="0"/>
                <w:szCs w:val="24"/>
                <w:lang w:eastAsia="fr-FR"/>
              </w:rPr>
            </w:pPr>
            <w:r w:rsidRPr="001D3C77">
              <w:rPr>
                <w:rFonts w:cs="Times New Roman"/>
                <w:szCs w:val="24"/>
              </w:rPr>
              <w:t>423 045 959 756</w:t>
            </w:r>
          </w:p>
        </w:tc>
        <w:tc>
          <w:tcPr>
            <w:tcW w:w="560" w:type="dxa"/>
            <w:tcBorders>
              <w:top w:val="nil"/>
              <w:left w:val="nil"/>
              <w:bottom w:val="single" w:sz="8" w:space="0" w:color="000000"/>
              <w:right w:val="single" w:sz="8" w:space="0" w:color="000000"/>
            </w:tcBorders>
            <w:shd w:val="clear" w:color="000000" w:fill="FFFFFF"/>
            <w:vAlign w:val="center"/>
            <w:hideMark/>
          </w:tcPr>
          <w:p w14:paraId="3B9A952C" w14:textId="77777777" w:rsidR="00CB0A4C" w:rsidRPr="001D3C77" w:rsidRDefault="00CB0A4C" w:rsidP="00847551">
            <w:pPr>
              <w:spacing w:after="0" w:line="240" w:lineRule="auto"/>
              <w:jc w:val="center"/>
              <w:rPr>
                <w:rFonts w:eastAsia="Times New Roman" w:cs="Times New Roman"/>
                <w:bCs w:val="0"/>
                <w:szCs w:val="24"/>
                <w:lang w:eastAsia="fr-FR"/>
              </w:rPr>
            </w:pPr>
            <w:r w:rsidRPr="001D3C77">
              <w:rPr>
                <w:rFonts w:cs="Times New Roman"/>
                <w:szCs w:val="24"/>
              </w:rPr>
              <w:t>88</w:t>
            </w:r>
          </w:p>
        </w:tc>
        <w:tc>
          <w:tcPr>
            <w:tcW w:w="1007" w:type="dxa"/>
            <w:tcBorders>
              <w:top w:val="nil"/>
              <w:left w:val="nil"/>
              <w:bottom w:val="single" w:sz="8" w:space="0" w:color="000000"/>
              <w:right w:val="single" w:sz="8" w:space="0" w:color="000000"/>
            </w:tcBorders>
            <w:shd w:val="clear" w:color="000000" w:fill="FFFFFF"/>
            <w:vAlign w:val="center"/>
            <w:hideMark/>
          </w:tcPr>
          <w:p w14:paraId="34597F1E" w14:textId="77777777" w:rsidR="00CB0A4C" w:rsidRPr="001D3C77" w:rsidRDefault="00CB0A4C" w:rsidP="00847551">
            <w:pPr>
              <w:spacing w:after="0" w:line="240" w:lineRule="auto"/>
              <w:jc w:val="center"/>
              <w:rPr>
                <w:rFonts w:eastAsia="Times New Roman" w:cs="Times New Roman"/>
                <w:bCs w:val="0"/>
                <w:szCs w:val="24"/>
                <w:lang w:eastAsia="fr-FR"/>
              </w:rPr>
            </w:pPr>
            <w:r w:rsidRPr="001D3C77">
              <w:rPr>
                <w:rFonts w:cs="Times New Roman"/>
                <w:szCs w:val="24"/>
              </w:rPr>
              <w:t>1492</w:t>
            </w:r>
          </w:p>
        </w:tc>
        <w:tc>
          <w:tcPr>
            <w:tcW w:w="709" w:type="dxa"/>
            <w:tcBorders>
              <w:top w:val="nil"/>
              <w:left w:val="nil"/>
              <w:bottom w:val="single" w:sz="8" w:space="0" w:color="000000"/>
              <w:right w:val="single" w:sz="8" w:space="0" w:color="000000"/>
            </w:tcBorders>
            <w:shd w:val="clear" w:color="000000" w:fill="FFFFFF"/>
            <w:vAlign w:val="center"/>
            <w:hideMark/>
          </w:tcPr>
          <w:p w14:paraId="686E7C56" w14:textId="77777777" w:rsidR="00CB0A4C" w:rsidRPr="001D3C77" w:rsidRDefault="00CB0A4C" w:rsidP="00847551">
            <w:pPr>
              <w:spacing w:after="0" w:line="240" w:lineRule="auto"/>
              <w:jc w:val="center"/>
              <w:rPr>
                <w:rFonts w:eastAsia="Times New Roman" w:cs="Times New Roman"/>
                <w:bCs w:val="0"/>
                <w:szCs w:val="24"/>
                <w:lang w:eastAsia="fr-FR"/>
              </w:rPr>
            </w:pPr>
            <w:r w:rsidRPr="001D3C77">
              <w:rPr>
                <w:rFonts w:cs="Times New Roman"/>
                <w:szCs w:val="24"/>
              </w:rPr>
              <w:t>91,7</w:t>
            </w:r>
          </w:p>
        </w:tc>
        <w:tc>
          <w:tcPr>
            <w:tcW w:w="1842" w:type="dxa"/>
            <w:tcBorders>
              <w:top w:val="nil"/>
              <w:left w:val="nil"/>
              <w:bottom w:val="single" w:sz="8" w:space="0" w:color="000000"/>
              <w:right w:val="single" w:sz="8" w:space="0" w:color="000000"/>
            </w:tcBorders>
            <w:shd w:val="clear" w:color="000000" w:fill="FFFFFF"/>
            <w:vAlign w:val="center"/>
            <w:hideMark/>
          </w:tcPr>
          <w:p w14:paraId="71A4D24B" w14:textId="77777777" w:rsidR="00CB0A4C" w:rsidRPr="001D3C77" w:rsidRDefault="00CB0A4C" w:rsidP="00847551">
            <w:pPr>
              <w:spacing w:after="0" w:line="240" w:lineRule="auto"/>
              <w:jc w:val="center"/>
              <w:rPr>
                <w:rFonts w:eastAsia="Times New Roman" w:cs="Times New Roman"/>
                <w:bCs w:val="0"/>
                <w:szCs w:val="24"/>
                <w:lang w:eastAsia="fr-FR"/>
              </w:rPr>
            </w:pPr>
            <w:r w:rsidRPr="001D3C77">
              <w:rPr>
                <w:rFonts w:cs="Times New Roman"/>
                <w:szCs w:val="24"/>
              </w:rPr>
              <w:t>626 698 597 816</w:t>
            </w:r>
          </w:p>
        </w:tc>
        <w:tc>
          <w:tcPr>
            <w:tcW w:w="709" w:type="dxa"/>
            <w:tcBorders>
              <w:top w:val="nil"/>
              <w:left w:val="nil"/>
              <w:bottom w:val="single" w:sz="8" w:space="0" w:color="000000"/>
              <w:right w:val="single" w:sz="8" w:space="0" w:color="000000"/>
            </w:tcBorders>
            <w:shd w:val="clear" w:color="000000" w:fill="FFFFFF"/>
            <w:vAlign w:val="center"/>
            <w:hideMark/>
          </w:tcPr>
          <w:p w14:paraId="5B248C64" w14:textId="77777777" w:rsidR="00CB0A4C" w:rsidRPr="001D3C77" w:rsidRDefault="00CB0A4C" w:rsidP="00847551">
            <w:pPr>
              <w:spacing w:after="0" w:line="240" w:lineRule="auto"/>
              <w:jc w:val="center"/>
              <w:rPr>
                <w:rFonts w:eastAsia="Times New Roman" w:cs="Times New Roman"/>
                <w:bCs w:val="0"/>
                <w:szCs w:val="24"/>
                <w:lang w:eastAsia="fr-FR"/>
              </w:rPr>
            </w:pPr>
            <w:r w:rsidRPr="001D3C77">
              <w:rPr>
                <w:rFonts w:cs="Times New Roman"/>
                <w:szCs w:val="24"/>
              </w:rPr>
              <w:t>90,03</w:t>
            </w:r>
          </w:p>
        </w:tc>
      </w:tr>
      <w:tr w:rsidR="00955615" w:rsidRPr="001D3C77" w14:paraId="27CB103A" w14:textId="77777777" w:rsidTr="00803F4D">
        <w:trPr>
          <w:trHeight w:val="20"/>
          <w:jc w:val="center"/>
        </w:trPr>
        <w:tc>
          <w:tcPr>
            <w:tcW w:w="2454" w:type="dxa"/>
            <w:tcBorders>
              <w:top w:val="nil"/>
              <w:left w:val="single" w:sz="8" w:space="0" w:color="000000"/>
              <w:bottom w:val="single" w:sz="8" w:space="0" w:color="000000"/>
              <w:right w:val="single" w:sz="8" w:space="0" w:color="000000"/>
            </w:tcBorders>
            <w:shd w:val="clear" w:color="000000" w:fill="FFFFFF"/>
            <w:vAlign w:val="center"/>
            <w:hideMark/>
          </w:tcPr>
          <w:p w14:paraId="1979F9D3" w14:textId="77777777" w:rsidR="00CB0A4C" w:rsidRPr="001D3C77" w:rsidRDefault="00CB0A4C" w:rsidP="005A6FD7">
            <w:pPr>
              <w:spacing w:after="0" w:line="240" w:lineRule="auto"/>
              <w:jc w:val="both"/>
              <w:rPr>
                <w:rFonts w:cs="Times New Roman"/>
                <w:szCs w:val="24"/>
              </w:rPr>
            </w:pPr>
            <w:r w:rsidRPr="001D3C77">
              <w:rPr>
                <w:rFonts w:cs="Times New Roman"/>
                <w:szCs w:val="24"/>
              </w:rPr>
              <w:t xml:space="preserve">Appel d'offres restreint </w:t>
            </w:r>
          </w:p>
        </w:tc>
        <w:tc>
          <w:tcPr>
            <w:tcW w:w="0" w:type="auto"/>
            <w:tcBorders>
              <w:top w:val="nil"/>
              <w:left w:val="nil"/>
              <w:bottom w:val="single" w:sz="8" w:space="0" w:color="000000"/>
              <w:right w:val="single" w:sz="8" w:space="0" w:color="000000"/>
            </w:tcBorders>
            <w:shd w:val="clear" w:color="000000" w:fill="FFFFFF"/>
            <w:vAlign w:val="center"/>
            <w:hideMark/>
          </w:tcPr>
          <w:p w14:paraId="7771D01E" w14:textId="77777777" w:rsidR="00CB0A4C" w:rsidRPr="001D3C77" w:rsidRDefault="00CB0A4C" w:rsidP="00847551">
            <w:pPr>
              <w:spacing w:after="0" w:line="240" w:lineRule="auto"/>
              <w:jc w:val="center"/>
              <w:rPr>
                <w:rFonts w:eastAsia="Times New Roman" w:cs="Times New Roman"/>
                <w:bCs w:val="0"/>
                <w:szCs w:val="24"/>
                <w:lang w:eastAsia="fr-FR"/>
              </w:rPr>
            </w:pPr>
            <w:r w:rsidRPr="001D3C77">
              <w:rPr>
                <w:rFonts w:cs="Times New Roman"/>
                <w:szCs w:val="24"/>
              </w:rPr>
              <w:t>30</w:t>
            </w:r>
          </w:p>
        </w:tc>
        <w:tc>
          <w:tcPr>
            <w:tcW w:w="0" w:type="auto"/>
            <w:tcBorders>
              <w:top w:val="nil"/>
              <w:left w:val="nil"/>
              <w:bottom w:val="single" w:sz="8" w:space="0" w:color="000000"/>
              <w:right w:val="single" w:sz="8" w:space="0" w:color="000000"/>
            </w:tcBorders>
            <w:shd w:val="clear" w:color="000000" w:fill="FFFFFF"/>
            <w:vAlign w:val="center"/>
            <w:hideMark/>
          </w:tcPr>
          <w:p w14:paraId="6449FF24" w14:textId="77777777" w:rsidR="00CB0A4C" w:rsidRPr="001D3C77" w:rsidRDefault="00CB0A4C" w:rsidP="00847551">
            <w:pPr>
              <w:spacing w:after="0" w:line="240" w:lineRule="auto"/>
              <w:jc w:val="center"/>
              <w:rPr>
                <w:rFonts w:eastAsia="Times New Roman" w:cs="Times New Roman"/>
                <w:bCs w:val="0"/>
                <w:szCs w:val="24"/>
                <w:lang w:eastAsia="fr-FR"/>
              </w:rPr>
            </w:pPr>
            <w:r w:rsidRPr="001D3C77">
              <w:rPr>
                <w:rFonts w:cs="Times New Roman"/>
                <w:szCs w:val="24"/>
              </w:rPr>
              <w:t>1,96</w:t>
            </w:r>
          </w:p>
        </w:tc>
        <w:tc>
          <w:tcPr>
            <w:tcW w:w="1889" w:type="dxa"/>
            <w:tcBorders>
              <w:top w:val="nil"/>
              <w:left w:val="nil"/>
              <w:bottom w:val="single" w:sz="8" w:space="0" w:color="000000"/>
              <w:right w:val="single" w:sz="8" w:space="0" w:color="000000"/>
            </w:tcBorders>
            <w:shd w:val="clear" w:color="000000" w:fill="FFFFFF"/>
            <w:vAlign w:val="center"/>
            <w:hideMark/>
          </w:tcPr>
          <w:p w14:paraId="05CDE5D1" w14:textId="77777777" w:rsidR="00CB0A4C" w:rsidRPr="001D3C77" w:rsidRDefault="00CB0A4C" w:rsidP="00847551">
            <w:pPr>
              <w:spacing w:after="0" w:line="240" w:lineRule="auto"/>
              <w:jc w:val="center"/>
              <w:rPr>
                <w:rFonts w:eastAsia="Times New Roman" w:cs="Times New Roman"/>
                <w:bCs w:val="0"/>
                <w:szCs w:val="24"/>
                <w:lang w:eastAsia="fr-FR"/>
              </w:rPr>
            </w:pPr>
            <w:r w:rsidRPr="001D3C77">
              <w:rPr>
                <w:rFonts w:cs="Times New Roman"/>
                <w:szCs w:val="24"/>
              </w:rPr>
              <w:t>19 569 664 789</w:t>
            </w:r>
          </w:p>
        </w:tc>
        <w:tc>
          <w:tcPr>
            <w:tcW w:w="560" w:type="dxa"/>
            <w:tcBorders>
              <w:top w:val="nil"/>
              <w:left w:val="nil"/>
              <w:bottom w:val="single" w:sz="8" w:space="0" w:color="000000"/>
              <w:right w:val="single" w:sz="8" w:space="0" w:color="000000"/>
            </w:tcBorders>
            <w:shd w:val="clear" w:color="000000" w:fill="FFFFFF"/>
            <w:vAlign w:val="center"/>
            <w:hideMark/>
          </w:tcPr>
          <w:p w14:paraId="46F63F51" w14:textId="77777777" w:rsidR="00CB0A4C" w:rsidRPr="001D3C77" w:rsidRDefault="00CB0A4C" w:rsidP="00847551">
            <w:pPr>
              <w:spacing w:after="0" w:line="240" w:lineRule="auto"/>
              <w:jc w:val="center"/>
              <w:rPr>
                <w:rFonts w:eastAsia="Times New Roman" w:cs="Times New Roman"/>
                <w:bCs w:val="0"/>
                <w:szCs w:val="24"/>
                <w:lang w:eastAsia="fr-FR"/>
              </w:rPr>
            </w:pPr>
            <w:r w:rsidRPr="001D3C77">
              <w:rPr>
                <w:rFonts w:cs="Times New Roman"/>
                <w:szCs w:val="24"/>
              </w:rPr>
              <w:t>4,07</w:t>
            </w:r>
          </w:p>
        </w:tc>
        <w:tc>
          <w:tcPr>
            <w:tcW w:w="1007" w:type="dxa"/>
            <w:tcBorders>
              <w:top w:val="nil"/>
              <w:left w:val="nil"/>
              <w:bottom w:val="single" w:sz="8" w:space="0" w:color="000000"/>
              <w:right w:val="single" w:sz="8" w:space="0" w:color="000000"/>
            </w:tcBorders>
            <w:shd w:val="clear" w:color="000000" w:fill="FFFFFF"/>
            <w:vAlign w:val="center"/>
            <w:hideMark/>
          </w:tcPr>
          <w:p w14:paraId="6FE7EFB3" w14:textId="77777777" w:rsidR="00CB0A4C" w:rsidRPr="001D3C77" w:rsidRDefault="00CB0A4C" w:rsidP="00847551">
            <w:pPr>
              <w:spacing w:after="0" w:line="240" w:lineRule="auto"/>
              <w:jc w:val="center"/>
              <w:rPr>
                <w:rFonts w:eastAsia="Times New Roman" w:cs="Times New Roman"/>
                <w:bCs w:val="0"/>
                <w:szCs w:val="24"/>
                <w:lang w:eastAsia="fr-FR"/>
              </w:rPr>
            </w:pPr>
            <w:r w:rsidRPr="001D3C77">
              <w:rPr>
                <w:rFonts w:cs="Times New Roman"/>
                <w:szCs w:val="24"/>
              </w:rPr>
              <w:t>50</w:t>
            </w:r>
          </w:p>
        </w:tc>
        <w:tc>
          <w:tcPr>
            <w:tcW w:w="709" w:type="dxa"/>
            <w:tcBorders>
              <w:top w:val="nil"/>
              <w:left w:val="nil"/>
              <w:bottom w:val="single" w:sz="8" w:space="0" w:color="000000"/>
              <w:right w:val="single" w:sz="8" w:space="0" w:color="000000"/>
            </w:tcBorders>
            <w:shd w:val="clear" w:color="000000" w:fill="FFFFFF"/>
            <w:vAlign w:val="center"/>
            <w:hideMark/>
          </w:tcPr>
          <w:p w14:paraId="2FE387BC" w14:textId="77777777" w:rsidR="00CB0A4C" w:rsidRPr="001D3C77" w:rsidRDefault="00CB0A4C" w:rsidP="00847551">
            <w:pPr>
              <w:spacing w:after="0" w:line="240" w:lineRule="auto"/>
              <w:jc w:val="center"/>
              <w:rPr>
                <w:rFonts w:eastAsia="Times New Roman" w:cs="Times New Roman"/>
                <w:bCs w:val="0"/>
                <w:szCs w:val="24"/>
                <w:lang w:eastAsia="fr-FR"/>
              </w:rPr>
            </w:pPr>
            <w:r w:rsidRPr="001D3C77">
              <w:rPr>
                <w:rFonts w:cs="Times New Roman"/>
                <w:szCs w:val="24"/>
              </w:rPr>
              <w:t>3,07</w:t>
            </w:r>
          </w:p>
        </w:tc>
        <w:tc>
          <w:tcPr>
            <w:tcW w:w="1842" w:type="dxa"/>
            <w:tcBorders>
              <w:top w:val="nil"/>
              <w:left w:val="nil"/>
              <w:bottom w:val="single" w:sz="8" w:space="0" w:color="000000"/>
              <w:right w:val="single" w:sz="8" w:space="0" w:color="000000"/>
            </w:tcBorders>
            <w:shd w:val="clear" w:color="000000" w:fill="FFFFFF"/>
            <w:vAlign w:val="center"/>
            <w:hideMark/>
          </w:tcPr>
          <w:p w14:paraId="46DB0BBE" w14:textId="77777777" w:rsidR="00CB0A4C" w:rsidRPr="001D3C77" w:rsidRDefault="00CB0A4C" w:rsidP="00847551">
            <w:pPr>
              <w:spacing w:after="0" w:line="240" w:lineRule="auto"/>
              <w:jc w:val="center"/>
              <w:rPr>
                <w:rFonts w:eastAsia="Times New Roman" w:cs="Times New Roman"/>
                <w:bCs w:val="0"/>
                <w:szCs w:val="24"/>
                <w:lang w:eastAsia="fr-FR"/>
              </w:rPr>
            </w:pPr>
            <w:r w:rsidRPr="001D3C77">
              <w:rPr>
                <w:rFonts w:cs="Times New Roman"/>
                <w:szCs w:val="24"/>
              </w:rPr>
              <w:t>32 524 471 198</w:t>
            </w:r>
          </w:p>
        </w:tc>
        <w:tc>
          <w:tcPr>
            <w:tcW w:w="709" w:type="dxa"/>
            <w:tcBorders>
              <w:top w:val="nil"/>
              <w:left w:val="nil"/>
              <w:bottom w:val="single" w:sz="8" w:space="0" w:color="000000"/>
              <w:right w:val="single" w:sz="8" w:space="0" w:color="000000"/>
            </w:tcBorders>
            <w:shd w:val="clear" w:color="000000" w:fill="FFFFFF"/>
            <w:vAlign w:val="center"/>
            <w:hideMark/>
          </w:tcPr>
          <w:p w14:paraId="5C5E46B2" w14:textId="77777777" w:rsidR="00CB0A4C" w:rsidRPr="001D3C77" w:rsidRDefault="00CB0A4C" w:rsidP="00847551">
            <w:pPr>
              <w:spacing w:after="0" w:line="240" w:lineRule="auto"/>
              <w:jc w:val="center"/>
              <w:rPr>
                <w:rFonts w:eastAsia="Times New Roman" w:cs="Times New Roman"/>
                <w:bCs w:val="0"/>
                <w:szCs w:val="24"/>
                <w:lang w:eastAsia="fr-FR"/>
              </w:rPr>
            </w:pPr>
            <w:r w:rsidRPr="001D3C77">
              <w:rPr>
                <w:rFonts w:cs="Times New Roman"/>
                <w:szCs w:val="24"/>
              </w:rPr>
              <w:t>3,93</w:t>
            </w:r>
          </w:p>
        </w:tc>
      </w:tr>
      <w:tr w:rsidR="00955615" w:rsidRPr="001D3C77" w14:paraId="53A8F14D" w14:textId="77777777" w:rsidTr="00803F4D">
        <w:trPr>
          <w:trHeight w:val="20"/>
          <w:jc w:val="center"/>
        </w:trPr>
        <w:tc>
          <w:tcPr>
            <w:tcW w:w="2454" w:type="dxa"/>
            <w:tcBorders>
              <w:top w:val="nil"/>
              <w:left w:val="single" w:sz="8" w:space="0" w:color="000000"/>
              <w:bottom w:val="single" w:sz="8" w:space="0" w:color="000000"/>
              <w:right w:val="single" w:sz="8" w:space="0" w:color="000000"/>
            </w:tcBorders>
            <w:shd w:val="clear" w:color="000000" w:fill="FFFFFF"/>
            <w:vAlign w:val="center"/>
            <w:hideMark/>
          </w:tcPr>
          <w:p w14:paraId="343A5AB0" w14:textId="77777777" w:rsidR="00CB0A4C" w:rsidRPr="001D3C77" w:rsidRDefault="00CB0A4C" w:rsidP="005A6FD7">
            <w:pPr>
              <w:spacing w:after="0" w:line="240" w:lineRule="auto"/>
              <w:jc w:val="both"/>
              <w:rPr>
                <w:rFonts w:cs="Times New Roman"/>
                <w:szCs w:val="24"/>
              </w:rPr>
            </w:pPr>
            <w:r w:rsidRPr="001D3C77">
              <w:rPr>
                <w:rFonts w:cs="Times New Roman"/>
                <w:szCs w:val="24"/>
              </w:rPr>
              <w:t xml:space="preserve">Entente directe </w:t>
            </w:r>
          </w:p>
        </w:tc>
        <w:tc>
          <w:tcPr>
            <w:tcW w:w="0" w:type="auto"/>
            <w:tcBorders>
              <w:top w:val="nil"/>
              <w:left w:val="nil"/>
              <w:bottom w:val="single" w:sz="8" w:space="0" w:color="000000"/>
              <w:right w:val="single" w:sz="8" w:space="0" w:color="000000"/>
            </w:tcBorders>
            <w:shd w:val="clear" w:color="000000" w:fill="FFFFFF"/>
            <w:vAlign w:val="center"/>
            <w:hideMark/>
          </w:tcPr>
          <w:p w14:paraId="3DB5CEB4" w14:textId="77777777" w:rsidR="00CB0A4C" w:rsidRPr="001D3C77" w:rsidRDefault="00CB0A4C" w:rsidP="00847551">
            <w:pPr>
              <w:spacing w:after="0" w:line="240" w:lineRule="auto"/>
              <w:jc w:val="center"/>
              <w:rPr>
                <w:rFonts w:eastAsia="Times New Roman" w:cs="Times New Roman"/>
                <w:bCs w:val="0"/>
                <w:szCs w:val="24"/>
                <w:lang w:eastAsia="fr-FR"/>
              </w:rPr>
            </w:pPr>
            <w:r w:rsidRPr="001D3C77">
              <w:rPr>
                <w:rFonts w:cs="Times New Roman"/>
                <w:szCs w:val="24"/>
              </w:rPr>
              <w:t>100</w:t>
            </w:r>
          </w:p>
        </w:tc>
        <w:tc>
          <w:tcPr>
            <w:tcW w:w="0" w:type="auto"/>
            <w:tcBorders>
              <w:top w:val="nil"/>
              <w:left w:val="nil"/>
              <w:bottom w:val="single" w:sz="8" w:space="0" w:color="000000"/>
              <w:right w:val="single" w:sz="8" w:space="0" w:color="000000"/>
            </w:tcBorders>
            <w:shd w:val="clear" w:color="000000" w:fill="FFFFFF"/>
            <w:vAlign w:val="center"/>
            <w:hideMark/>
          </w:tcPr>
          <w:p w14:paraId="02C7B526" w14:textId="77777777" w:rsidR="00CB0A4C" w:rsidRPr="001D3C77" w:rsidRDefault="00CB0A4C" w:rsidP="00847551">
            <w:pPr>
              <w:spacing w:after="0" w:line="240" w:lineRule="auto"/>
              <w:jc w:val="center"/>
              <w:rPr>
                <w:rFonts w:eastAsia="Times New Roman" w:cs="Times New Roman"/>
                <w:bCs w:val="0"/>
                <w:szCs w:val="24"/>
                <w:lang w:eastAsia="fr-FR"/>
              </w:rPr>
            </w:pPr>
            <w:r w:rsidRPr="001D3C77">
              <w:rPr>
                <w:rFonts w:cs="Times New Roman"/>
                <w:szCs w:val="24"/>
              </w:rPr>
              <w:t>6,54</w:t>
            </w:r>
          </w:p>
        </w:tc>
        <w:tc>
          <w:tcPr>
            <w:tcW w:w="1889" w:type="dxa"/>
            <w:tcBorders>
              <w:top w:val="nil"/>
              <w:left w:val="nil"/>
              <w:bottom w:val="single" w:sz="8" w:space="0" w:color="000000"/>
              <w:right w:val="single" w:sz="8" w:space="0" w:color="000000"/>
            </w:tcBorders>
            <w:shd w:val="clear" w:color="000000" w:fill="FFFFFF"/>
            <w:vAlign w:val="center"/>
            <w:hideMark/>
          </w:tcPr>
          <w:p w14:paraId="427D198B" w14:textId="77777777" w:rsidR="00CB0A4C" w:rsidRPr="001D3C77" w:rsidRDefault="00CB0A4C" w:rsidP="00847551">
            <w:pPr>
              <w:spacing w:after="0" w:line="240" w:lineRule="auto"/>
              <w:jc w:val="center"/>
              <w:rPr>
                <w:rFonts w:eastAsia="Times New Roman" w:cs="Times New Roman"/>
                <w:bCs w:val="0"/>
                <w:szCs w:val="24"/>
                <w:lang w:eastAsia="fr-FR"/>
              </w:rPr>
            </w:pPr>
            <w:r w:rsidRPr="001D3C77">
              <w:rPr>
                <w:rFonts w:cs="Times New Roman"/>
                <w:szCs w:val="24"/>
              </w:rPr>
              <w:t>38 118 420 632</w:t>
            </w:r>
          </w:p>
        </w:tc>
        <w:tc>
          <w:tcPr>
            <w:tcW w:w="560" w:type="dxa"/>
            <w:tcBorders>
              <w:top w:val="nil"/>
              <w:left w:val="nil"/>
              <w:bottom w:val="single" w:sz="8" w:space="0" w:color="000000"/>
              <w:right w:val="single" w:sz="8" w:space="0" w:color="000000"/>
            </w:tcBorders>
            <w:shd w:val="clear" w:color="000000" w:fill="FFFFFF"/>
            <w:vAlign w:val="center"/>
            <w:hideMark/>
          </w:tcPr>
          <w:p w14:paraId="5449BFD1" w14:textId="77777777" w:rsidR="00CB0A4C" w:rsidRPr="001D3C77" w:rsidRDefault="00CB0A4C" w:rsidP="00847551">
            <w:pPr>
              <w:spacing w:after="0" w:line="240" w:lineRule="auto"/>
              <w:jc w:val="center"/>
              <w:rPr>
                <w:rFonts w:eastAsia="Times New Roman" w:cs="Times New Roman"/>
                <w:bCs w:val="0"/>
                <w:szCs w:val="24"/>
                <w:lang w:eastAsia="fr-FR"/>
              </w:rPr>
            </w:pPr>
            <w:r w:rsidRPr="001D3C77">
              <w:rPr>
                <w:rFonts w:cs="Times New Roman"/>
                <w:szCs w:val="24"/>
              </w:rPr>
              <w:t>7,93</w:t>
            </w:r>
          </w:p>
        </w:tc>
        <w:tc>
          <w:tcPr>
            <w:tcW w:w="1007" w:type="dxa"/>
            <w:tcBorders>
              <w:top w:val="nil"/>
              <w:left w:val="nil"/>
              <w:bottom w:val="single" w:sz="8" w:space="0" w:color="000000"/>
              <w:right w:val="single" w:sz="8" w:space="0" w:color="000000"/>
            </w:tcBorders>
            <w:shd w:val="clear" w:color="000000" w:fill="FFFFFF"/>
            <w:vAlign w:val="center"/>
            <w:hideMark/>
          </w:tcPr>
          <w:p w14:paraId="2C5088FF" w14:textId="77777777" w:rsidR="00CB0A4C" w:rsidRPr="001D3C77" w:rsidRDefault="00CB0A4C" w:rsidP="00847551">
            <w:pPr>
              <w:spacing w:after="0" w:line="240" w:lineRule="auto"/>
              <w:jc w:val="center"/>
              <w:rPr>
                <w:rFonts w:eastAsia="Times New Roman" w:cs="Times New Roman"/>
                <w:bCs w:val="0"/>
                <w:szCs w:val="24"/>
                <w:lang w:eastAsia="fr-FR"/>
              </w:rPr>
            </w:pPr>
            <w:r w:rsidRPr="001D3C77">
              <w:rPr>
                <w:rFonts w:cs="Times New Roman"/>
                <w:szCs w:val="24"/>
              </w:rPr>
              <w:t>85</w:t>
            </w:r>
          </w:p>
        </w:tc>
        <w:tc>
          <w:tcPr>
            <w:tcW w:w="709" w:type="dxa"/>
            <w:tcBorders>
              <w:top w:val="nil"/>
              <w:left w:val="nil"/>
              <w:bottom w:val="single" w:sz="8" w:space="0" w:color="000000"/>
              <w:right w:val="single" w:sz="8" w:space="0" w:color="000000"/>
            </w:tcBorders>
            <w:shd w:val="clear" w:color="000000" w:fill="FFFFFF"/>
            <w:vAlign w:val="center"/>
            <w:hideMark/>
          </w:tcPr>
          <w:p w14:paraId="28A470D6" w14:textId="77777777" w:rsidR="00CB0A4C" w:rsidRPr="001D3C77" w:rsidRDefault="00CB0A4C" w:rsidP="00847551">
            <w:pPr>
              <w:spacing w:after="0" w:line="240" w:lineRule="auto"/>
              <w:jc w:val="center"/>
              <w:rPr>
                <w:rFonts w:eastAsia="Times New Roman" w:cs="Times New Roman"/>
                <w:bCs w:val="0"/>
                <w:szCs w:val="24"/>
                <w:lang w:eastAsia="fr-FR"/>
              </w:rPr>
            </w:pPr>
            <w:r w:rsidRPr="001D3C77">
              <w:rPr>
                <w:rFonts w:cs="Times New Roman"/>
                <w:szCs w:val="24"/>
              </w:rPr>
              <w:t>5,22</w:t>
            </w:r>
          </w:p>
        </w:tc>
        <w:tc>
          <w:tcPr>
            <w:tcW w:w="1842" w:type="dxa"/>
            <w:tcBorders>
              <w:top w:val="nil"/>
              <w:left w:val="nil"/>
              <w:bottom w:val="single" w:sz="8" w:space="0" w:color="000000"/>
              <w:right w:val="single" w:sz="8" w:space="0" w:color="000000"/>
            </w:tcBorders>
            <w:shd w:val="clear" w:color="000000" w:fill="FFFFFF"/>
            <w:vAlign w:val="center"/>
            <w:hideMark/>
          </w:tcPr>
          <w:p w14:paraId="47897F2F" w14:textId="77777777" w:rsidR="00CB0A4C" w:rsidRPr="001D3C77" w:rsidRDefault="00CB0A4C" w:rsidP="00847551">
            <w:pPr>
              <w:spacing w:after="0" w:line="240" w:lineRule="auto"/>
              <w:jc w:val="center"/>
              <w:rPr>
                <w:rFonts w:eastAsia="Times New Roman" w:cs="Times New Roman"/>
                <w:bCs w:val="0"/>
                <w:szCs w:val="24"/>
                <w:lang w:eastAsia="fr-FR"/>
              </w:rPr>
            </w:pPr>
            <w:r w:rsidRPr="001D3C77">
              <w:rPr>
                <w:rFonts w:cs="Times New Roman"/>
                <w:szCs w:val="24"/>
              </w:rPr>
              <w:t>36 872 196 656</w:t>
            </w:r>
          </w:p>
        </w:tc>
        <w:tc>
          <w:tcPr>
            <w:tcW w:w="709" w:type="dxa"/>
            <w:tcBorders>
              <w:top w:val="nil"/>
              <w:left w:val="nil"/>
              <w:bottom w:val="single" w:sz="8" w:space="0" w:color="000000"/>
              <w:right w:val="single" w:sz="8" w:space="0" w:color="000000"/>
            </w:tcBorders>
            <w:shd w:val="clear" w:color="000000" w:fill="FFFFFF"/>
            <w:vAlign w:val="center"/>
            <w:hideMark/>
          </w:tcPr>
          <w:p w14:paraId="00E105D2" w14:textId="77777777" w:rsidR="00CB0A4C" w:rsidRPr="001D3C77" w:rsidRDefault="00CB0A4C" w:rsidP="00847551">
            <w:pPr>
              <w:spacing w:after="0" w:line="240" w:lineRule="auto"/>
              <w:jc w:val="center"/>
              <w:rPr>
                <w:rFonts w:eastAsia="Times New Roman" w:cs="Times New Roman"/>
                <w:bCs w:val="0"/>
                <w:szCs w:val="24"/>
                <w:lang w:eastAsia="fr-FR"/>
              </w:rPr>
            </w:pPr>
            <w:r w:rsidRPr="001D3C77">
              <w:rPr>
                <w:rFonts w:cs="Times New Roman"/>
                <w:szCs w:val="24"/>
              </w:rPr>
              <w:t>6,04</w:t>
            </w:r>
          </w:p>
        </w:tc>
      </w:tr>
      <w:tr w:rsidR="00955615" w:rsidRPr="001D3C77" w14:paraId="6716285A" w14:textId="77777777" w:rsidTr="00803F4D">
        <w:trPr>
          <w:trHeight w:val="20"/>
          <w:jc w:val="center"/>
        </w:trPr>
        <w:tc>
          <w:tcPr>
            <w:tcW w:w="2454" w:type="dxa"/>
            <w:tcBorders>
              <w:top w:val="nil"/>
              <w:left w:val="single" w:sz="8" w:space="0" w:color="000000"/>
              <w:bottom w:val="single" w:sz="8" w:space="0" w:color="000000"/>
              <w:right w:val="single" w:sz="8" w:space="0" w:color="000000"/>
            </w:tcBorders>
            <w:shd w:val="clear" w:color="000000" w:fill="FFFFFF"/>
            <w:vAlign w:val="center"/>
            <w:hideMark/>
          </w:tcPr>
          <w:p w14:paraId="133DF0AB" w14:textId="77777777" w:rsidR="00CB0A4C" w:rsidRPr="001D3C77" w:rsidRDefault="00CB0A4C" w:rsidP="00462444">
            <w:pPr>
              <w:spacing w:after="0" w:line="240" w:lineRule="auto"/>
              <w:jc w:val="both"/>
              <w:rPr>
                <w:rFonts w:cs="Times New Roman"/>
                <w:b/>
                <w:bCs w:val="0"/>
                <w:szCs w:val="24"/>
              </w:rPr>
            </w:pPr>
            <w:r w:rsidRPr="001D3C77">
              <w:rPr>
                <w:rFonts w:cs="Times New Roman"/>
                <w:b/>
                <w:szCs w:val="24"/>
              </w:rPr>
              <w:t xml:space="preserve">Total </w:t>
            </w:r>
          </w:p>
        </w:tc>
        <w:tc>
          <w:tcPr>
            <w:tcW w:w="0" w:type="auto"/>
            <w:tcBorders>
              <w:top w:val="nil"/>
              <w:left w:val="nil"/>
              <w:bottom w:val="single" w:sz="8" w:space="0" w:color="000000"/>
              <w:right w:val="single" w:sz="8" w:space="0" w:color="000000"/>
            </w:tcBorders>
            <w:shd w:val="clear" w:color="000000" w:fill="FFFFFF"/>
            <w:vAlign w:val="center"/>
            <w:hideMark/>
          </w:tcPr>
          <w:p w14:paraId="4A4678F5" w14:textId="77777777" w:rsidR="00CB0A4C" w:rsidRPr="001D3C77" w:rsidRDefault="00CB0A4C" w:rsidP="00847551">
            <w:pPr>
              <w:spacing w:after="0" w:line="240" w:lineRule="auto"/>
              <w:jc w:val="center"/>
              <w:rPr>
                <w:rFonts w:eastAsia="Times New Roman" w:cs="Times New Roman"/>
                <w:b/>
                <w:bCs w:val="0"/>
                <w:szCs w:val="24"/>
                <w:lang w:eastAsia="fr-FR"/>
              </w:rPr>
            </w:pPr>
            <w:r w:rsidRPr="001D3C77">
              <w:rPr>
                <w:rFonts w:cs="Times New Roman"/>
                <w:b/>
                <w:szCs w:val="24"/>
              </w:rPr>
              <w:t>1529</w:t>
            </w:r>
          </w:p>
        </w:tc>
        <w:tc>
          <w:tcPr>
            <w:tcW w:w="0" w:type="auto"/>
            <w:tcBorders>
              <w:top w:val="nil"/>
              <w:left w:val="nil"/>
              <w:bottom w:val="single" w:sz="8" w:space="0" w:color="000000"/>
              <w:right w:val="single" w:sz="8" w:space="0" w:color="000000"/>
            </w:tcBorders>
            <w:shd w:val="clear" w:color="000000" w:fill="FFFFFF"/>
            <w:vAlign w:val="center"/>
            <w:hideMark/>
          </w:tcPr>
          <w:p w14:paraId="0C9B289F" w14:textId="77777777" w:rsidR="00CB0A4C" w:rsidRPr="001D3C77" w:rsidRDefault="00CB0A4C" w:rsidP="00847551">
            <w:pPr>
              <w:spacing w:after="0" w:line="240" w:lineRule="auto"/>
              <w:jc w:val="center"/>
              <w:rPr>
                <w:rFonts w:eastAsia="Times New Roman" w:cs="Times New Roman"/>
                <w:b/>
                <w:bCs w:val="0"/>
                <w:szCs w:val="24"/>
                <w:lang w:eastAsia="fr-FR"/>
              </w:rPr>
            </w:pPr>
            <w:r w:rsidRPr="001D3C77">
              <w:rPr>
                <w:rFonts w:cs="Times New Roman"/>
                <w:b/>
                <w:szCs w:val="24"/>
              </w:rPr>
              <w:t>100</w:t>
            </w:r>
          </w:p>
        </w:tc>
        <w:tc>
          <w:tcPr>
            <w:tcW w:w="1889" w:type="dxa"/>
            <w:tcBorders>
              <w:top w:val="nil"/>
              <w:left w:val="nil"/>
              <w:bottom w:val="single" w:sz="8" w:space="0" w:color="000000"/>
              <w:right w:val="single" w:sz="8" w:space="0" w:color="000000"/>
            </w:tcBorders>
            <w:shd w:val="clear" w:color="000000" w:fill="FFFFFF"/>
            <w:vAlign w:val="center"/>
            <w:hideMark/>
          </w:tcPr>
          <w:p w14:paraId="37721888" w14:textId="77777777" w:rsidR="00CB0A4C" w:rsidRPr="001D3C77" w:rsidRDefault="00CB0A4C" w:rsidP="00847551">
            <w:pPr>
              <w:spacing w:after="0" w:line="240" w:lineRule="auto"/>
              <w:jc w:val="center"/>
              <w:rPr>
                <w:rFonts w:eastAsia="Times New Roman" w:cs="Times New Roman"/>
                <w:b/>
                <w:bCs w:val="0"/>
                <w:szCs w:val="24"/>
                <w:lang w:eastAsia="fr-FR"/>
              </w:rPr>
            </w:pPr>
            <w:r w:rsidRPr="001D3C77">
              <w:rPr>
                <w:rFonts w:cs="Times New Roman"/>
                <w:b/>
                <w:szCs w:val="24"/>
              </w:rPr>
              <w:t>480 734 045 177</w:t>
            </w:r>
          </w:p>
        </w:tc>
        <w:tc>
          <w:tcPr>
            <w:tcW w:w="560" w:type="dxa"/>
            <w:tcBorders>
              <w:top w:val="nil"/>
              <w:left w:val="nil"/>
              <w:bottom w:val="single" w:sz="8" w:space="0" w:color="000000"/>
              <w:right w:val="single" w:sz="8" w:space="0" w:color="000000"/>
            </w:tcBorders>
            <w:shd w:val="clear" w:color="000000" w:fill="FFFFFF"/>
            <w:vAlign w:val="center"/>
            <w:hideMark/>
          </w:tcPr>
          <w:p w14:paraId="2F23D8CC" w14:textId="77777777" w:rsidR="00CB0A4C" w:rsidRPr="001D3C77" w:rsidRDefault="00CB0A4C" w:rsidP="00847551">
            <w:pPr>
              <w:spacing w:after="0" w:line="240" w:lineRule="auto"/>
              <w:jc w:val="center"/>
              <w:rPr>
                <w:rFonts w:eastAsia="Times New Roman" w:cs="Times New Roman"/>
                <w:b/>
                <w:bCs w:val="0"/>
                <w:szCs w:val="24"/>
                <w:lang w:eastAsia="fr-FR"/>
              </w:rPr>
            </w:pPr>
            <w:r w:rsidRPr="001D3C77">
              <w:rPr>
                <w:rFonts w:cs="Times New Roman"/>
                <w:b/>
                <w:szCs w:val="24"/>
              </w:rPr>
              <w:t>100</w:t>
            </w:r>
          </w:p>
        </w:tc>
        <w:tc>
          <w:tcPr>
            <w:tcW w:w="1007" w:type="dxa"/>
            <w:tcBorders>
              <w:top w:val="nil"/>
              <w:left w:val="nil"/>
              <w:bottom w:val="single" w:sz="8" w:space="0" w:color="000000"/>
              <w:right w:val="single" w:sz="8" w:space="0" w:color="000000"/>
            </w:tcBorders>
            <w:shd w:val="clear" w:color="000000" w:fill="FFFFFF"/>
            <w:vAlign w:val="center"/>
            <w:hideMark/>
          </w:tcPr>
          <w:p w14:paraId="0D40D737" w14:textId="77777777" w:rsidR="00CB0A4C" w:rsidRPr="001D3C77" w:rsidRDefault="00CB0A4C" w:rsidP="00847551">
            <w:pPr>
              <w:spacing w:after="0" w:line="240" w:lineRule="auto"/>
              <w:jc w:val="center"/>
              <w:rPr>
                <w:rFonts w:eastAsia="Times New Roman" w:cs="Times New Roman"/>
                <w:b/>
                <w:bCs w:val="0"/>
                <w:szCs w:val="24"/>
                <w:lang w:eastAsia="fr-FR"/>
              </w:rPr>
            </w:pPr>
            <w:r w:rsidRPr="001D3C77">
              <w:rPr>
                <w:rFonts w:cs="Times New Roman"/>
                <w:b/>
                <w:szCs w:val="24"/>
              </w:rPr>
              <w:t>1627</w:t>
            </w:r>
          </w:p>
        </w:tc>
        <w:tc>
          <w:tcPr>
            <w:tcW w:w="709" w:type="dxa"/>
            <w:tcBorders>
              <w:top w:val="nil"/>
              <w:left w:val="nil"/>
              <w:bottom w:val="single" w:sz="8" w:space="0" w:color="000000"/>
              <w:right w:val="single" w:sz="8" w:space="0" w:color="000000"/>
            </w:tcBorders>
            <w:shd w:val="clear" w:color="000000" w:fill="FFFFFF"/>
            <w:vAlign w:val="center"/>
            <w:hideMark/>
          </w:tcPr>
          <w:p w14:paraId="0B8D08F0" w14:textId="77777777" w:rsidR="00CB0A4C" w:rsidRPr="001D3C77" w:rsidRDefault="00CB0A4C" w:rsidP="00847551">
            <w:pPr>
              <w:spacing w:after="0" w:line="240" w:lineRule="auto"/>
              <w:jc w:val="center"/>
              <w:rPr>
                <w:rFonts w:eastAsia="Times New Roman" w:cs="Times New Roman"/>
                <w:b/>
                <w:bCs w:val="0"/>
                <w:szCs w:val="24"/>
                <w:lang w:eastAsia="fr-FR"/>
              </w:rPr>
            </w:pPr>
            <w:r w:rsidRPr="001D3C77">
              <w:rPr>
                <w:rFonts w:cs="Times New Roman"/>
                <w:b/>
                <w:szCs w:val="24"/>
              </w:rPr>
              <w:t>100</w:t>
            </w:r>
          </w:p>
        </w:tc>
        <w:tc>
          <w:tcPr>
            <w:tcW w:w="1842" w:type="dxa"/>
            <w:tcBorders>
              <w:top w:val="nil"/>
              <w:left w:val="nil"/>
              <w:bottom w:val="single" w:sz="8" w:space="0" w:color="000000"/>
              <w:right w:val="single" w:sz="8" w:space="0" w:color="000000"/>
            </w:tcBorders>
            <w:shd w:val="clear" w:color="000000" w:fill="FFFFFF"/>
            <w:vAlign w:val="center"/>
            <w:hideMark/>
          </w:tcPr>
          <w:p w14:paraId="3C9C9C41" w14:textId="77777777" w:rsidR="00CB0A4C" w:rsidRPr="001D3C77" w:rsidRDefault="00CB0A4C" w:rsidP="00847551">
            <w:pPr>
              <w:spacing w:after="0" w:line="240" w:lineRule="auto"/>
              <w:jc w:val="center"/>
              <w:rPr>
                <w:rFonts w:eastAsia="Times New Roman" w:cs="Times New Roman"/>
                <w:b/>
                <w:bCs w:val="0"/>
                <w:szCs w:val="24"/>
                <w:lang w:eastAsia="fr-FR"/>
              </w:rPr>
            </w:pPr>
            <w:r w:rsidRPr="001D3C77">
              <w:rPr>
                <w:rFonts w:cs="Times New Roman"/>
                <w:b/>
                <w:szCs w:val="24"/>
              </w:rPr>
              <w:t>696 095 265 670</w:t>
            </w:r>
          </w:p>
        </w:tc>
        <w:tc>
          <w:tcPr>
            <w:tcW w:w="709" w:type="dxa"/>
            <w:tcBorders>
              <w:top w:val="nil"/>
              <w:left w:val="nil"/>
              <w:bottom w:val="single" w:sz="8" w:space="0" w:color="000000"/>
              <w:right w:val="single" w:sz="8" w:space="0" w:color="000000"/>
            </w:tcBorders>
            <w:shd w:val="clear" w:color="000000" w:fill="FFFFFF"/>
            <w:vAlign w:val="center"/>
            <w:hideMark/>
          </w:tcPr>
          <w:p w14:paraId="5F2344E0" w14:textId="77777777" w:rsidR="00CB0A4C" w:rsidRPr="001D3C77" w:rsidRDefault="00CB0A4C" w:rsidP="00847551">
            <w:pPr>
              <w:spacing w:after="0" w:line="240" w:lineRule="auto"/>
              <w:jc w:val="center"/>
              <w:rPr>
                <w:rFonts w:eastAsia="Times New Roman" w:cs="Times New Roman"/>
                <w:b/>
                <w:bCs w:val="0"/>
                <w:szCs w:val="24"/>
                <w:lang w:eastAsia="fr-FR"/>
              </w:rPr>
            </w:pPr>
            <w:r w:rsidRPr="001D3C77">
              <w:rPr>
                <w:rFonts w:cs="Times New Roman"/>
                <w:b/>
                <w:szCs w:val="24"/>
              </w:rPr>
              <w:t>100</w:t>
            </w:r>
          </w:p>
        </w:tc>
      </w:tr>
    </w:tbl>
    <w:p w14:paraId="581702E0" w14:textId="77777777" w:rsidR="00D02FC7" w:rsidRPr="001D5305" w:rsidRDefault="00CB0A4C" w:rsidP="001D5305">
      <w:pPr>
        <w:spacing w:line="240" w:lineRule="auto"/>
        <w:jc w:val="both"/>
        <w:rPr>
          <w:b/>
          <w:sz w:val="16"/>
          <w:szCs w:val="16"/>
        </w:rPr>
      </w:pPr>
      <w:r w:rsidRPr="001D5305">
        <w:rPr>
          <w:b/>
          <w:sz w:val="16"/>
          <w:szCs w:val="16"/>
        </w:rPr>
        <w:t xml:space="preserve">Source : Rapport </w:t>
      </w:r>
      <w:r w:rsidR="004540EB" w:rsidRPr="001D5305">
        <w:rPr>
          <w:b/>
          <w:sz w:val="16"/>
          <w:szCs w:val="16"/>
        </w:rPr>
        <w:t>DGMP</w:t>
      </w:r>
      <w:r w:rsidRPr="001D5305">
        <w:rPr>
          <w:b/>
          <w:sz w:val="16"/>
          <w:szCs w:val="16"/>
        </w:rPr>
        <w:t xml:space="preserve"> 2016</w:t>
      </w:r>
    </w:p>
    <w:p w14:paraId="05D620B9" w14:textId="380B9EC5" w:rsidR="00AA10D7" w:rsidRPr="00841C98" w:rsidRDefault="000908DC" w:rsidP="00A85811">
      <w:pPr>
        <w:rPr>
          <w:b/>
        </w:rPr>
      </w:pPr>
      <w:bookmarkStart w:id="153" w:name="_Toc506895439"/>
      <w:bookmarkStart w:id="154" w:name="_Toc507964381"/>
      <w:bookmarkStart w:id="155" w:name="_Toc510613713"/>
      <w:bookmarkStart w:id="156" w:name="_Toc510618359"/>
      <w:bookmarkStart w:id="157" w:name="_Toc517870956"/>
      <w:r w:rsidRPr="00841C98">
        <w:rPr>
          <w:b/>
        </w:rPr>
        <w:t xml:space="preserve">Tableau </w:t>
      </w:r>
      <w:r w:rsidR="0071262F" w:rsidRPr="00841C98">
        <w:rPr>
          <w:b/>
        </w:rPr>
        <w:fldChar w:fldCharType="begin"/>
      </w:r>
      <w:r w:rsidRPr="00841C98">
        <w:rPr>
          <w:b/>
        </w:rPr>
        <w:instrText xml:space="preserve"> SEQ Tableau \* ARABIC </w:instrText>
      </w:r>
      <w:r w:rsidR="0071262F" w:rsidRPr="00841C98">
        <w:rPr>
          <w:b/>
        </w:rPr>
        <w:fldChar w:fldCharType="separate"/>
      </w:r>
      <w:r w:rsidR="00D25DF6">
        <w:rPr>
          <w:b/>
          <w:noProof/>
        </w:rPr>
        <w:t>8</w:t>
      </w:r>
      <w:r w:rsidR="0071262F" w:rsidRPr="00841C98">
        <w:rPr>
          <w:b/>
        </w:rPr>
        <w:fldChar w:fldCharType="end"/>
      </w:r>
      <w:r w:rsidRPr="00841C98">
        <w:rPr>
          <w:b/>
        </w:rPr>
        <w:t xml:space="preserve"> : </w:t>
      </w:r>
      <w:r w:rsidR="00AA10D7" w:rsidRPr="00847551">
        <w:t xml:space="preserve">Statistiques des marchés par nature de marché </w:t>
      </w:r>
      <w:r w:rsidR="00CB0A4C" w:rsidRPr="00847551">
        <w:t xml:space="preserve">de </w:t>
      </w:r>
      <w:r w:rsidR="00AA10D7" w:rsidRPr="00847551">
        <w:t>2015</w:t>
      </w:r>
      <w:r w:rsidR="00CB0A4C" w:rsidRPr="00847551">
        <w:t xml:space="preserve"> à 2016</w:t>
      </w:r>
      <w:bookmarkEnd w:id="153"/>
      <w:bookmarkEnd w:id="154"/>
      <w:bookmarkEnd w:id="155"/>
      <w:bookmarkEnd w:id="156"/>
      <w:bookmarkEnd w:id="157"/>
    </w:p>
    <w:tbl>
      <w:tblPr>
        <w:tblW w:w="10196" w:type="dxa"/>
        <w:jc w:val="center"/>
        <w:tblCellMar>
          <w:left w:w="70" w:type="dxa"/>
          <w:right w:w="70" w:type="dxa"/>
        </w:tblCellMar>
        <w:tblLook w:val="04A0" w:firstRow="1" w:lastRow="0" w:firstColumn="1" w:lastColumn="0" w:noHBand="0" w:noVBand="1"/>
      </w:tblPr>
      <w:tblGrid>
        <w:gridCol w:w="1272"/>
        <w:gridCol w:w="1170"/>
        <w:gridCol w:w="680"/>
        <w:gridCol w:w="2000"/>
        <w:gridCol w:w="680"/>
        <w:gridCol w:w="1103"/>
        <w:gridCol w:w="740"/>
        <w:gridCol w:w="1843"/>
        <w:gridCol w:w="708"/>
      </w:tblGrid>
      <w:tr w:rsidR="00CB0A4C" w:rsidRPr="00253BE3" w14:paraId="69CF6E75" w14:textId="77777777" w:rsidTr="009A1657">
        <w:trPr>
          <w:trHeight w:val="20"/>
          <w:jc w:val="center"/>
        </w:trPr>
        <w:tc>
          <w:tcPr>
            <w:tcW w:w="0" w:type="auto"/>
            <w:vMerge w:val="restart"/>
            <w:tcBorders>
              <w:top w:val="single" w:sz="8" w:space="0" w:color="000000"/>
              <w:left w:val="single" w:sz="8" w:space="0" w:color="000000"/>
              <w:bottom w:val="single" w:sz="8" w:space="0" w:color="000000"/>
              <w:right w:val="single" w:sz="8" w:space="0" w:color="000000"/>
            </w:tcBorders>
            <w:shd w:val="clear" w:color="000000" w:fill="FFFFFF"/>
            <w:vAlign w:val="center"/>
            <w:hideMark/>
          </w:tcPr>
          <w:p w14:paraId="02B2086A" w14:textId="77777777" w:rsidR="00CB0A4C" w:rsidRPr="00253BE3" w:rsidRDefault="00CB0A4C" w:rsidP="005A6FD7">
            <w:pPr>
              <w:spacing w:after="0" w:line="240" w:lineRule="auto"/>
              <w:jc w:val="both"/>
              <w:rPr>
                <w:rFonts w:cs="Times New Roman"/>
                <w:b/>
                <w:bCs w:val="0"/>
                <w:szCs w:val="24"/>
              </w:rPr>
            </w:pPr>
            <w:r w:rsidRPr="00253BE3">
              <w:rPr>
                <w:rFonts w:cs="Times New Roman"/>
                <w:b/>
                <w:szCs w:val="24"/>
              </w:rPr>
              <w:t>Nature de Marché</w:t>
            </w:r>
          </w:p>
        </w:tc>
        <w:tc>
          <w:tcPr>
            <w:tcW w:w="4483" w:type="dxa"/>
            <w:gridSpan w:val="4"/>
            <w:tcBorders>
              <w:top w:val="single" w:sz="8" w:space="0" w:color="000000"/>
              <w:left w:val="nil"/>
              <w:bottom w:val="single" w:sz="8" w:space="0" w:color="000000"/>
              <w:right w:val="single" w:sz="8" w:space="0" w:color="000000"/>
            </w:tcBorders>
            <w:shd w:val="clear" w:color="000000" w:fill="FFFFFF"/>
            <w:vAlign w:val="center"/>
            <w:hideMark/>
          </w:tcPr>
          <w:p w14:paraId="02F98E9F" w14:textId="77777777" w:rsidR="00CB0A4C" w:rsidRPr="00253BE3" w:rsidRDefault="00CB0A4C" w:rsidP="00847551">
            <w:pPr>
              <w:spacing w:after="0" w:line="240" w:lineRule="auto"/>
              <w:jc w:val="center"/>
              <w:rPr>
                <w:rFonts w:eastAsia="Times New Roman" w:cs="Times New Roman"/>
                <w:b/>
                <w:bCs w:val="0"/>
                <w:szCs w:val="24"/>
                <w:lang w:eastAsia="fr-FR"/>
              </w:rPr>
            </w:pPr>
            <w:r w:rsidRPr="00253BE3">
              <w:rPr>
                <w:rFonts w:cs="Times New Roman"/>
                <w:b/>
                <w:szCs w:val="24"/>
              </w:rPr>
              <w:t>2015</w:t>
            </w:r>
          </w:p>
        </w:tc>
        <w:tc>
          <w:tcPr>
            <w:tcW w:w="4394" w:type="dxa"/>
            <w:gridSpan w:val="4"/>
            <w:tcBorders>
              <w:top w:val="single" w:sz="8" w:space="0" w:color="000000"/>
              <w:left w:val="nil"/>
              <w:bottom w:val="single" w:sz="8" w:space="0" w:color="000000"/>
              <w:right w:val="single" w:sz="8" w:space="0" w:color="000000"/>
            </w:tcBorders>
            <w:shd w:val="clear" w:color="000000" w:fill="FFFFFF"/>
            <w:vAlign w:val="center"/>
            <w:hideMark/>
          </w:tcPr>
          <w:p w14:paraId="3AE12183" w14:textId="77777777" w:rsidR="00CB0A4C" w:rsidRPr="00253BE3" w:rsidRDefault="00CB0A4C" w:rsidP="00847551">
            <w:pPr>
              <w:spacing w:after="0" w:line="240" w:lineRule="auto"/>
              <w:jc w:val="center"/>
              <w:rPr>
                <w:rFonts w:eastAsia="Times New Roman" w:cs="Times New Roman"/>
                <w:b/>
                <w:bCs w:val="0"/>
                <w:szCs w:val="24"/>
                <w:lang w:eastAsia="fr-FR"/>
              </w:rPr>
            </w:pPr>
            <w:r w:rsidRPr="00253BE3">
              <w:rPr>
                <w:rFonts w:cs="Times New Roman"/>
                <w:b/>
                <w:szCs w:val="24"/>
              </w:rPr>
              <w:t>2016</w:t>
            </w:r>
          </w:p>
        </w:tc>
      </w:tr>
      <w:tr w:rsidR="00955615" w:rsidRPr="00253BE3" w14:paraId="7D1B10A3" w14:textId="77777777" w:rsidTr="00803F4D">
        <w:trPr>
          <w:trHeight w:val="20"/>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5CD68D3" w14:textId="77777777" w:rsidR="00CB0A4C" w:rsidRPr="00253BE3" w:rsidRDefault="00CB0A4C" w:rsidP="005A6FD7">
            <w:pPr>
              <w:spacing w:after="0" w:line="240" w:lineRule="auto"/>
              <w:jc w:val="both"/>
              <w:rPr>
                <w:rFonts w:cs="Times New Roman"/>
                <w:b/>
                <w:bCs w:val="0"/>
                <w:szCs w:val="24"/>
              </w:rPr>
            </w:pPr>
          </w:p>
        </w:tc>
        <w:tc>
          <w:tcPr>
            <w:tcW w:w="0" w:type="auto"/>
            <w:tcBorders>
              <w:top w:val="nil"/>
              <w:left w:val="nil"/>
              <w:bottom w:val="single" w:sz="8" w:space="0" w:color="000000"/>
              <w:right w:val="single" w:sz="8" w:space="0" w:color="000000"/>
            </w:tcBorders>
            <w:shd w:val="clear" w:color="000000" w:fill="FFFFFF"/>
            <w:vAlign w:val="center"/>
            <w:hideMark/>
          </w:tcPr>
          <w:p w14:paraId="443B5D30" w14:textId="77777777" w:rsidR="00CB0A4C" w:rsidRPr="00253BE3" w:rsidRDefault="00CB0A4C" w:rsidP="00847551">
            <w:pPr>
              <w:spacing w:after="0" w:line="240" w:lineRule="auto"/>
              <w:jc w:val="center"/>
              <w:rPr>
                <w:rFonts w:eastAsia="Times New Roman" w:cs="Times New Roman"/>
                <w:b/>
                <w:bCs w:val="0"/>
                <w:szCs w:val="24"/>
                <w:lang w:eastAsia="fr-FR"/>
              </w:rPr>
            </w:pPr>
            <w:r w:rsidRPr="00253BE3">
              <w:rPr>
                <w:rFonts w:cs="Times New Roman"/>
                <w:b/>
                <w:szCs w:val="24"/>
              </w:rPr>
              <w:t>Nombre de marchés</w:t>
            </w:r>
          </w:p>
        </w:tc>
        <w:tc>
          <w:tcPr>
            <w:tcW w:w="0" w:type="auto"/>
            <w:tcBorders>
              <w:top w:val="nil"/>
              <w:left w:val="nil"/>
              <w:bottom w:val="single" w:sz="8" w:space="0" w:color="000000"/>
              <w:right w:val="single" w:sz="8" w:space="0" w:color="000000"/>
            </w:tcBorders>
            <w:shd w:val="clear" w:color="000000" w:fill="FFFFFF"/>
            <w:vAlign w:val="center"/>
            <w:hideMark/>
          </w:tcPr>
          <w:p w14:paraId="3472E1EA" w14:textId="77777777" w:rsidR="00CB0A4C" w:rsidRPr="00253BE3" w:rsidRDefault="00CB0A4C" w:rsidP="00847551">
            <w:pPr>
              <w:spacing w:after="0" w:line="240" w:lineRule="auto"/>
              <w:jc w:val="center"/>
              <w:rPr>
                <w:rFonts w:eastAsia="Times New Roman" w:cs="Times New Roman"/>
                <w:bCs w:val="0"/>
                <w:szCs w:val="24"/>
                <w:lang w:eastAsia="fr-FR"/>
              </w:rPr>
            </w:pPr>
            <w:r w:rsidRPr="00253BE3">
              <w:rPr>
                <w:rFonts w:cs="Times New Roman"/>
                <w:szCs w:val="24"/>
              </w:rPr>
              <w:t>%</w:t>
            </w:r>
          </w:p>
        </w:tc>
        <w:tc>
          <w:tcPr>
            <w:tcW w:w="2000" w:type="dxa"/>
            <w:tcBorders>
              <w:top w:val="nil"/>
              <w:left w:val="nil"/>
              <w:bottom w:val="single" w:sz="8" w:space="0" w:color="000000"/>
              <w:right w:val="single" w:sz="8" w:space="0" w:color="000000"/>
            </w:tcBorders>
            <w:shd w:val="clear" w:color="000000" w:fill="FFFFFF"/>
            <w:vAlign w:val="center"/>
            <w:hideMark/>
          </w:tcPr>
          <w:p w14:paraId="3651A1EE" w14:textId="77777777" w:rsidR="00CB0A4C" w:rsidRPr="00253BE3" w:rsidRDefault="00CB0A4C" w:rsidP="00847551">
            <w:pPr>
              <w:spacing w:after="0" w:line="240" w:lineRule="auto"/>
              <w:jc w:val="center"/>
              <w:rPr>
                <w:rFonts w:eastAsia="Times New Roman" w:cs="Times New Roman"/>
                <w:b/>
                <w:bCs w:val="0"/>
                <w:szCs w:val="24"/>
                <w:lang w:eastAsia="fr-FR"/>
              </w:rPr>
            </w:pPr>
            <w:r w:rsidRPr="00253BE3">
              <w:rPr>
                <w:rFonts w:cs="Times New Roman"/>
                <w:b/>
                <w:szCs w:val="24"/>
              </w:rPr>
              <w:t>Montant</w:t>
            </w:r>
          </w:p>
        </w:tc>
        <w:tc>
          <w:tcPr>
            <w:tcW w:w="567" w:type="dxa"/>
            <w:tcBorders>
              <w:top w:val="nil"/>
              <w:left w:val="nil"/>
              <w:bottom w:val="single" w:sz="8" w:space="0" w:color="000000"/>
              <w:right w:val="single" w:sz="8" w:space="0" w:color="000000"/>
            </w:tcBorders>
            <w:shd w:val="clear" w:color="000000" w:fill="FFFFFF"/>
            <w:vAlign w:val="center"/>
            <w:hideMark/>
          </w:tcPr>
          <w:p w14:paraId="74BDEBB8" w14:textId="77777777" w:rsidR="00CB0A4C" w:rsidRPr="00253BE3" w:rsidRDefault="00CB0A4C" w:rsidP="00847551">
            <w:pPr>
              <w:spacing w:after="0" w:line="240" w:lineRule="auto"/>
              <w:jc w:val="center"/>
              <w:rPr>
                <w:rFonts w:eastAsia="Times New Roman" w:cs="Times New Roman"/>
                <w:bCs w:val="0"/>
                <w:szCs w:val="24"/>
                <w:lang w:eastAsia="fr-FR"/>
              </w:rPr>
            </w:pPr>
            <w:r w:rsidRPr="00253BE3">
              <w:rPr>
                <w:rFonts w:cs="Times New Roman"/>
                <w:szCs w:val="24"/>
              </w:rPr>
              <w:t>%</w:t>
            </w:r>
          </w:p>
        </w:tc>
        <w:tc>
          <w:tcPr>
            <w:tcW w:w="1103" w:type="dxa"/>
            <w:tcBorders>
              <w:top w:val="nil"/>
              <w:left w:val="nil"/>
              <w:bottom w:val="single" w:sz="8" w:space="0" w:color="000000"/>
              <w:right w:val="single" w:sz="8" w:space="0" w:color="000000"/>
            </w:tcBorders>
            <w:shd w:val="clear" w:color="000000" w:fill="FFFFFF"/>
            <w:vAlign w:val="center"/>
            <w:hideMark/>
          </w:tcPr>
          <w:p w14:paraId="3508DDE4" w14:textId="77777777" w:rsidR="00CB0A4C" w:rsidRPr="00253BE3" w:rsidRDefault="00CB0A4C" w:rsidP="00847551">
            <w:pPr>
              <w:spacing w:after="0" w:line="240" w:lineRule="auto"/>
              <w:jc w:val="center"/>
              <w:rPr>
                <w:rFonts w:eastAsia="Times New Roman" w:cs="Times New Roman"/>
                <w:b/>
                <w:bCs w:val="0"/>
                <w:szCs w:val="24"/>
                <w:lang w:eastAsia="fr-FR"/>
              </w:rPr>
            </w:pPr>
            <w:r w:rsidRPr="00253BE3">
              <w:rPr>
                <w:rFonts w:cs="Times New Roman"/>
                <w:b/>
                <w:szCs w:val="24"/>
              </w:rPr>
              <w:t>Nombre de marchés</w:t>
            </w:r>
          </w:p>
        </w:tc>
        <w:tc>
          <w:tcPr>
            <w:tcW w:w="740" w:type="dxa"/>
            <w:tcBorders>
              <w:top w:val="nil"/>
              <w:left w:val="nil"/>
              <w:bottom w:val="single" w:sz="8" w:space="0" w:color="000000"/>
              <w:right w:val="single" w:sz="8" w:space="0" w:color="000000"/>
            </w:tcBorders>
            <w:shd w:val="clear" w:color="000000" w:fill="FFFFFF"/>
            <w:vAlign w:val="center"/>
            <w:hideMark/>
          </w:tcPr>
          <w:p w14:paraId="30354AF9" w14:textId="77777777" w:rsidR="00CB0A4C" w:rsidRPr="00253BE3" w:rsidRDefault="00CB0A4C" w:rsidP="00847551">
            <w:pPr>
              <w:spacing w:after="0" w:line="240" w:lineRule="auto"/>
              <w:jc w:val="center"/>
              <w:rPr>
                <w:rFonts w:eastAsia="Times New Roman" w:cs="Times New Roman"/>
                <w:bCs w:val="0"/>
                <w:szCs w:val="24"/>
                <w:lang w:eastAsia="fr-FR"/>
              </w:rPr>
            </w:pPr>
            <w:r w:rsidRPr="00253BE3">
              <w:rPr>
                <w:rFonts w:cs="Times New Roman"/>
                <w:szCs w:val="24"/>
              </w:rPr>
              <w:t>%</w:t>
            </w:r>
          </w:p>
        </w:tc>
        <w:tc>
          <w:tcPr>
            <w:tcW w:w="1843" w:type="dxa"/>
            <w:tcBorders>
              <w:top w:val="nil"/>
              <w:left w:val="nil"/>
              <w:bottom w:val="single" w:sz="8" w:space="0" w:color="000000"/>
              <w:right w:val="single" w:sz="8" w:space="0" w:color="000000"/>
            </w:tcBorders>
            <w:shd w:val="clear" w:color="000000" w:fill="FFFFFF"/>
            <w:vAlign w:val="center"/>
            <w:hideMark/>
          </w:tcPr>
          <w:p w14:paraId="0789EF74" w14:textId="77777777" w:rsidR="00CB0A4C" w:rsidRPr="00253BE3" w:rsidRDefault="00CB0A4C" w:rsidP="00847551">
            <w:pPr>
              <w:spacing w:after="0" w:line="240" w:lineRule="auto"/>
              <w:jc w:val="center"/>
              <w:rPr>
                <w:rFonts w:eastAsia="Times New Roman" w:cs="Times New Roman"/>
                <w:b/>
                <w:bCs w:val="0"/>
                <w:szCs w:val="24"/>
                <w:lang w:eastAsia="fr-FR"/>
              </w:rPr>
            </w:pPr>
            <w:r w:rsidRPr="00253BE3">
              <w:rPr>
                <w:rFonts w:cs="Times New Roman"/>
                <w:b/>
                <w:szCs w:val="24"/>
              </w:rPr>
              <w:t>Montant</w:t>
            </w:r>
          </w:p>
        </w:tc>
        <w:tc>
          <w:tcPr>
            <w:tcW w:w="708" w:type="dxa"/>
            <w:tcBorders>
              <w:top w:val="nil"/>
              <w:left w:val="nil"/>
              <w:bottom w:val="single" w:sz="8" w:space="0" w:color="000000"/>
              <w:right w:val="single" w:sz="8" w:space="0" w:color="000000"/>
            </w:tcBorders>
            <w:shd w:val="clear" w:color="000000" w:fill="FFFFFF"/>
            <w:vAlign w:val="center"/>
            <w:hideMark/>
          </w:tcPr>
          <w:p w14:paraId="51B3E312" w14:textId="77777777" w:rsidR="00CB0A4C" w:rsidRPr="00253BE3" w:rsidRDefault="00CB0A4C" w:rsidP="00847551">
            <w:pPr>
              <w:spacing w:after="0" w:line="240" w:lineRule="auto"/>
              <w:jc w:val="center"/>
              <w:rPr>
                <w:rFonts w:eastAsia="Times New Roman" w:cs="Times New Roman"/>
                <w:bCs w:val="0"/>
                <w:szCs w:val="24"/>
                <w:lang w:eastAsia="fr-FR"/>
              </w:rPr>
            </w:pPr>
            <w:r w:rsidRPr="00253BE3">
              <w:rPr>
                <w:rFonts w:cs="Times New Roman"/>
                <w:szCs w:val="24"/>
              </w:rPr>
              <w:t>%</w:t>
            </w:r>
          </w:p>
        </w:tc>
      </w:tr>
      <w:tr w:rsidR="00955615" w:rsidRPr="00253BE3" w14:paraId="24C8736A" w14:textId="77777777" w:rsidTr="00803F4D">
        <w:trPr>
          <w:trHeight w:val="20"/>
          <w:jc w:val="center"/>
        </w:trPr>
        <w:tc>
          <w:tcPr>
            <w:tcW w:w="0" w:type="auto"/>
            <w:tcBorders>
              <w:top w:val="nil"/>
              <w:left w:val="single" w:sz="8" w:space="0" w:color="000000"/>
              <w:bottom w:val="single" w:sz="8" w:space="0" w:color="000000"/>
              <w:right w:val="single" w:sz="8" w:space="0" w:color="000000"/>
            </w:tcBorders>
            <w:shd w:val="clear" w:color="000000" w:fill="FFFFFF"/>
            <w:vAlign w:val="center"/>
            <w:hideMark/>
          </w:tcPr>
          <w:p w14:paraId="125A3B06" w14:textId="77777777" w:rsidR="00CB0A4C" w:rsidRPr="00253BE3" w:rsidRDefault="00CB0A4C" w:rsidP="00462444">
            <w:pPr>
              <w:spacing w:after="0" w:line="240" w:lineRule="auto"/>
              <w:jc w:val="both"/>
              <w:rPr>
                <w:rFonts w:cs="Times New Roman"/>
                <w:szCs w:val="24"/>
              </w:rPr>
            </w:pPr>
            <w:r w:rsidRPr="00253BE3">
              <w:rPr>
                <w:rFonts w:cs="Times New Roman"/>
                <w:szCs w:val="24"/>
              </w:rPr>
              <w:t xml:space="preserve">Fourniture </w:t>
            </w:r>
          </w:p>
        </w:tc>
        <w:tc>
          <w:tcPr>
            <w:tcW w:w="0" w:type="auto"/>
            <w:tcBorders>
              <w:top w:val="nil"/>
              <w:left w:val="nil"/>
              <w:bottom w:val="single" w:sz="8" w:space="0" w:color="000000"/>
              <w:right w:val="single" w:sz="8" w:space="0" w:color="000000"/>
            </w:tcBorders>
            <w:shd w:val="clear" w:color="000000" w:fill="FFFFFF"/>
            <w:vAlign w:val="center"/>
            <w:hideMark/>
          </w:tcPr>
          <w:p w14:paraId="2A9707C2" w14:textId="77777777" w:rsidR="00CB0A4C" w:rsidRPr="00253BE3" w:rsidRDefault="00CB0A4C" w:rsidP="00847551">
            <w:pPr>
              <w:spacing w:after="0" w:line="240" w:lineRule="auto"/>
              <w:jc w:val="center"/>
              <w:rPr>
                <w:rFonts w:eastAsia="Times New Roman" w:cs="Times New Roman"/>
                <w:bCs w:val="0"/>
                <w:szCs w:val="24"/>
                <w:lang w:eastAsia="fr-FR"/>
              </w:rPr>
            </w:pPr>
            <w:r w:rsidRPr="00253BE3">
              <w:rPr>
                <w:rFonts w:cs="Times New Roman"/>
                <w:szCs w:val="24"/>
              </w:rPr>
              <w:t>853</w:t>
            </w:r>
          </w:p>
        </w:tc>
        <w:tc>
          <w:tcPr>
            <w:tcW w:w="0" w:type="auto"/>
            <w:tcBorders>
              <w:top w:val="nil"/>
              <w:left w:val="nil"/>
              <w:bottom w:val="single" w:sz="8" w:space="0" w:color="000000"/>
              <w:right w:val="single" w:sz="8" w:space="0" w:color="000000"/>
            </w:tcBorders>
            <w:shd w:val="clear" w:color="000000" w:fill="FFFFFF"/>
            <w:vAlign w:val="center"/>
            <w:hideMark/>
          </w:tcPr>
          <w:p w14:paraId="7F116840" w14:textId="77777777" w:rsidR="00CB0A4C" w:rsidRPr="00253BE3" w:rsidRDefault="00CB0A4C" w:rsidP="00847551">
            <w:pPr>
              <w:spacing w:after="0" w:line="240" w:lineRule="auto"/>
              <w:jc w:val="center"/>
              <w:rPr>
                <w:rFonts w:eastAsia="Times New Roman" w:cs="Times New Roman"/>
                <w:bCs w:val="0"/>
                <w:szCs w:val="24"/>
                <w:lang w:eastAsia="fr-FR"/>
              </w:rPr>
            </w:pPr>
            <w:r w:rsidRPr="00253BE3">
              <w:rPr>
                <w:rFonts w:cs="Times New Roman"/>
                <w:szCs w:val="24"/>
              </w:rPr>
              <w:t>55,79</w:t>
            </w:r>
          </w:p>
        </w:tc>
        <w:tc>
          <w:tcPr>
            <w:tcW w:w="2000" w:type="dxa"/>
            <w:tcBorders>
              <w:top w:val="nil"/>
              <w:left w:val="nil"/>
              <w:bottom w:val="single" w:sz="8" w:space="0" w:color="000000"/>
              <w:right w:val="single" w:sz="8" w:space="0" w:color="000000"/>
            </w:tcBorders>
            <w:shd w:val="clear" w:color="000000" w:fill="FFFFFF"/>
            <w:vAlign w:val="center"/>
            <w:hideMark/>
          </w:tcPr>
          <w:p w14:paraId="59D96A17" w14:textId="77777777" w:rsidR="00CB0A4C" w:rsidRPr="00253BE3" w:rsidRDefault="00CB0A4C" w:rsidP="00847551">
            <w:pPr>
              <w:spacing w:after="0" w:line="240" w:lineRule="auto"/>
              <w:jc w:val="center"/>
              <w:rPr>
                <w:rFonts w:eastAsia="Times New Roman" w:cs="Times New Roman"/>
                <w:bCs w:val="0"/>
                <w:szCs w:val="24"/>
                <w:lang w:eastAsia="fr-FR"/>
              </w:rPr>
            </w:pPr>
            <w:r w:rsidRPr="00253BE3">
              <w:rPr>
                <w:rFonts w:cs="Times New Roman"/>
                <w:szCs w:val="24"/>
              </w:rPr>
              <w:t>169 926 778 277</w:t>
            </w:r>
          </w:p>
        </w:tc>
        <w:tc>
          <w:tcPr>
            <w:tcW w:w="567" w:type="dxa"/>
            <w:tcBorders>
              <w:top w:val="nil"/>
              <w:left w:val="nil"/>
              <w:bottom w:val="single" w:sz="8" w:space="0" w:color="000000"/>
              <w:right w:val="single" w:sz="8" w:space="0" w:color="000000"/>
            </w:tcBorders>
            <w:shd w:val="clear" w:color="000000" w:fill="FFFFFF"/>
            <w:vAlign w:val="center"/>
            <w:hideMark/>
          </w:tcPr>
          <w:p w14:paraId="04C7E487" w14:textId="77777777" w:rsidR="00CB0A4C" w:rsidRPr="00253BE3" w:rsidRDefault="00CB0A4C" w:rsidP="00847551">
            <w:pPr>
              <w:spacing w:after="0" w:line="240" w:lineRule="auto"/>
              <w:jc w:val="center"/>
              <w:rPr>
                <w:rFonts w:eastAsia="Times New Roman" w:cs="Times New Roman"/>
                <w:bCs w:val="0"/>
                <w:szCs w:val="24"/>
                <w:lang w:eastAsia="fr-FR"/>
              </w:rPr>
            </w:pPr>
            <w:r w:rsidRPr="00253BE3">
              <w:rPr>
                <w:rFonts w:cs="Times New Roman"/>
                <w:szCs w:val="24"/>
              </w:rPr>
              <w:t>35,35</w:t>
            </w:r>
          </w:p>
        </w:tc>
        <w:tc>
          <w:tcPr>
            <w:tcW w:w="1103" w:type="dxa"/>
            <w:tcBorders>
              <w:top w:val="nil"/>
              <w:left w:val="nil"/>
              <w:bottom w:val="single" w:sz="8" w:space="0" w:color="000000"/>
              <w:right w:val="single" w:sz="8" w:space="0" w:color="000000"/>
            </w:tcBorders>
            <w:shd w:val="clear" w:color="000000" w:fill="FFFFFF"/>
            <w:vAlign w:val="center"/>
            <w:hideMark/>
          </w:tcPr>
          <w:p w14:paraId="0396BF4D" w14:textId="77777777" w:rsidR="00CB0A4C" w:rsidRPr="00253BE3" w:rsidRDefault="00CB0A4C" w:rsidP="00847551">
            <w:pPr>
              <w:spacing w:after="0" w:line="240" w:lineRule="auto"/>
              <w:jc w:val="center"/>
              <w:rPr>
                <w:rFonts w:eastAsia="Times New Roman" w:cs="Times New Roman"/>
                <w:bCs w:val="0"/>
                <w:szCs w:val="24"/>
                <w:lang w:eastAsia="fr-FR"/>
              </w:rPr>
            </w:pPr>
            <w:r w:rsidRPr="00253BE3">
              <w:rPr>
                <w:rFonts w:cs="Times New Roman"/>
                <w:szCs w:val="24"/>
              </w:rPr>
              <w:t>866</w:t>
            </w:r>
          </w:p>
        </w:tc>
        <w:tc>
          <w:tcPr>
            <w:tcW w:w="740" w:type="dxa"/>
            <w:tcBorders>
              <w:top w:val="nil"/>
              <w:left w:val="nil"/>
              <w:bottom w:val="single" w:sz="8" w:space="0" w:color="000000"/>
              <w:right w:val="single" w:sz="8" w:space="0" w:color="000000"/>
            </w:tcBorders>
            <w:shd w:val="clear" w:color="000000" w:fill="FFFFFF"/>
            <w:vAlign w:val="center"/>
            <w:hideMark/>
          </w:tcPr>
          <w:p w14:paraId="49359F8D" w14:textId="77777777" w:rsidR="00CB0A4C" w:rsidRPr="00253BE3" w:rsidRDefault="00CB0A4C" w:rsidP="00847551">
            <w:pPr>
              <w:spacing w:after="0" w:line="240" w:lineRule="auto"/>
              <w:jc w:val="center"/>
              <w:rPr>
                <w:rFonts w:eastAsia="Times New Roman" w:cs="Times New Roman"/>
                <w:bCs w:val="0"/>
                <w:szCs w:val="24"/>
                <w:lang w:eastAsia="fr-FR"/>
              </w:rPr>
            </w:pPr>
            <w:r w:rsidRPr="00253BE3">
              <w:rPr>
                <w:rFonts w:cs="Times New Roman"/>
                <w:szCs w:val="24"/>
              </w:rPr>
              <w:t>53,23</w:t>
            </w:r>
          </w:p>
        </w:tc>
        <w:tc>
          <w:tcPr>
            <w:tcW w:w="1843" w:type="dxa"/>
            <w:tcBorders>
              <w:top w:val="nil"/>
              <w:left w:val="nil"/>
              <w:bottom w:val="single" w:sz="8" w:space="0" w:color="000000"/>
              <w:right w:val="single" w:sz="8" w:space="0" w:color="000000"/>
            </w:tcBorders>
            <w:shd w:val="clear" w:color="000000" w:fill="FFFFFF"/>
            <w:vAlign w:val="center"/>
            <w:hideMark/>
          </w:tcPr>
          <w:p w14:paraId="2936AF01" w14:textId="77777777" w:rsidR="00CB0A4C" w:rsidRPr="00253BE3" w:rsidRDefault="00CB0A4C" w:rsidP="00847551">
            <w:pPr>
              <w:spacing w:after="0" w:line="240" w:lineRule="auto"/>
              <w:jc w:val="center"/>
              <w:rPr>
                <w:rFonts w:eastAsia="Times New Roman" w:cs="Times New Roman"/>
                <w:bCs w:val="0"/>
                <w:szCs w:val="24"/>
                <w:lang w:eastAsia="fr-FR"/>
              </w:rPr>
            </w:pPr>
            <w:r w:rsidRPr="00253BE3">
              <w:rPr>
                <w:rFonts w:cs="Times New Roman"/>
                <w:szCs w:val="24"/>
              </w:rPr>
              <w:t>208 890 686 695</w:t>
            </w:r>
          </w:p>
        </w:tc>
        <w:tc>
          <w:tcPr>
            <w:tcW w:w="708" w:type="dxa"/>
            <w:tcBorders>
              <w:top w:val="nil"/>
              <w:left w:val="nil"/>
              <w:bottom w:val="single" w:sz="8" w:space="0" w:color="000000"/>
              <w:right w:val="single" w:sz="8" w:space="0" w:color="000000"/>
            </w:tcBorders>
            <w:shd w:val="clear" w:color="000000" w:fill="FFFFFF"/>
            <w:vAlign w:val="center"/>
            <w:hideMark/>
          </w:tcPr>
          <w:p w14:paraId="31E4777B" w14:textId="77777777" w:rsidR="00CB0A4C" w:rsidRPr="00253BE3" w:rsidRDefault="00CB0A4C" w:rsidP="00847551">
            <w:pPr>
              <w:spacing w:after="0" w:line="240" w:lineRule="auto"/>
              <w:jc w:val="center"/>
              <w:rPr>
                <w:rFonts w:eastAsia="Times New Roman" w:cs="Times New Roman"/>
                <w:bCs w:val="0"/>
                <w:szCs w:val="24"/>
                <w:lang w:eastAsia="fr-FR"/>
              </w:rPr>
            </w:pPr>
            <w:r w:rsidRPr="00253BE3">
              <w:rPr>
                <w:rFonts w:cs="Times New Roman"/>
                <w:szCs w:val="24"/>
              </w:rPr>
              <w:t>30,01</w:t>
            </w:r>
          </w:p>
        </w:tc>
      </w:tr>
      <w:tr w:rsidR="00955615" w:rsidRPr="00253BE3" w14:paraId="2B72F83D" w14:textId="77777777" w:rsidTr="00803F4D">
        <w:trPr>
          <w:trHeight w:val="20"/>
          <w:jc w:val="center"/>
        </w:trPr>
        <w:tc>
          <w:tcPr>
            <w:tcW w:w="0" w:type="auto"/>
            <w:tcBorders>
              <w:top w:val="nil"/>
              <w:left w:val="single" w:sz="8" w:space="0" w:color="000000"/>
              <w:bottom w:val="single" w:sz="8" w:space="0" w:color="000000"/>
              <w:right w:val="single" w:sz="8" w:space="0" w:color="000000"/>
            </w:tcBorders>
            <w:shd w:val="clear" w:color="000000" w:fill="FFFFFF"/>
            <w:vAlign w:val="center"/>
            <w:hideMark/>
          </w:tcPr>
          <w:p w14:paraId="39007928" w14:textId="77777777" w:rsidR="00CB0A4C" w:rsidRPr="00253BE3" w:rsidRDefault="00CB0A4C" w:rsidP="00462444">
            <w:pPr>
              <w:spacing w:after="0" w:line="240" w:lineRule="auto"/>
              <w:jc w:val="both"/>
              <w:rPr>
                <w:rFonts w:cs="Times New Roman"/>
                <w:szCs w:val="24"/>
              </w:rPr>
            </w:pPr>
            <w:r w:rsidRPr="00253BE3">
              <w:rPr>
                <w:rFonts w:cs="Times New Roman"/>
                <w:szCs w:val="24"/>
              </w:rPr>
              <w:t xml:space="preserve">Travaux </w:t>
            </w:r>
          </w:p>
        </w:tc>
        <w:tc>
          <w:tcPr>
            <w:tcW w:w="0" w:type="auto"/>
            <w:tcBorders>
              <w:top w:val="nil"/>
              <w:left w:val="nil"/>
              <w:bottom w:val="single" w:sz="8" w:space="0" w:color="000000"/>
              <w:right w:val="single" w:sz="8" w:space="0" w:color="000000"/>
            </w:tcBorders>
            <w:shd w:val="clear" w:color="000000" w:fill="FFFFFF"/>
            <w:vAlign w:val="center"/>
            <w:hideMark/>
          </w:tcPr>
          <w:p w14:paraId="6234D097" w14:textId="77777777" w:rsidR="00CB0A4C" w:rsidRPr="00253BE3" w:rsidRDefault="00CB0A4C" w:rsidP="00847551">
            <w:pPr>
              <w:spacing w:after="0" w:line="240" w:lineRule="auto"/>
              <w:jc w:val="center"/>
              <w:rPr>
                <w:rFonts w:eastAsia="Times New Roman" w:cs="Times New Roman"/>
                <w:bCs w:val="0"/>
                <w:szCs w:val="24"/>
                <w:lang w:eastAsia="fr-FR"/>
              </w:rPr>
            </w:pPr>
            <w:r w:rsidRPr="00253BE3">
              <w:rPr>
                <w:rFonts w:cs="Times New Roman"/>
                <w:szCs w:val="24"/>
              </w:rPr>
              <w:t>421</w:t>
            </w:r>
          </w:p>
        </w:tc>
        <w:tc>
          <w:tcPr>
            <w:tcW w:w="0" w:type="auto"/>
            <w:tcBorders>
              <w:top w:val="nil"/>
              <w:left w:val="nil"/>
              <w:bottom w:val="single" w:sz="8" w:space="0" w:color="000000"/>
              <w:right w:val="single" w:sz="8" w:space="0" w:color="000000"/>
            </w:tcBorders>
            <w:shd w:val="clear" w:color="000000" w:fill="FFFFFF"/>
            <w:vAlign w:val="center"/>
            <w:hideMark/>
          </w:tcPr>
          <w:p w14:paraId="1F3321A0" w14:textId="77777777" w:rsidR="00CB0A4C" w:rsidRPr="00253BE3" w:rsidRDefault="00CB0A4C" w:rsidP="00847551">
            <w:pPr>
              <w:spacing w:after="0" w:line="240" w:lineRule="auto"/>
              <w:jc w:val="center"/>
              <w:rPr>
                <w:rFonts w:eastAsia="Times New Roman" w:cs="Times New Roman"/>
                <w:bCs w:val="0"/>
                <w:szCs w:val="24"/>
                <w:lang w:eastAsia="fr-FR"/>
              </w:rPr>
            </w:pPr>
            <w:r w:rsidRPr="00253BE3">
              <w:rPr>
                <w:rFonts w:cs="Times New Roman"/>
                <w:szCs w:val="24"/>
              </w:rPr>
              <w:t>27,53</w:t>
            </w:r>
          </w:p>
        </w:tc>
        <w:tc>
          <w:tcPr>
            <w:tcW w:w="2000" w:type="dxa"/>
            <w:tcBorders>
              <w:top w:val="nil"/>
              <w:left w:val="nil"/>
              <w:bottom w:val="single" w:sz="8" w:space="0" w:color="000000"/>
              <w:right w:val="single" w:sz="8" w:space="0" w:color="000000"/>
            </w:tcBorders>
            <w:shd w:val="clear" w:color="000000" w:fill="FFFFFF"/>
            <w:vAlign w:val="center"/>
            <w:hideMark/>
          </w:tcPr>
          <w:p w14:paraId="079DB8C4" w14:textId="77777777" w:rsidR="00CB0A4C" w:rsidRPr="00253BE3" w:rsidRDefault="00CB0A4C" w:rsidP="00847551">
            <w:pPr>
              <w:spacing w:after="0" w:line="240" w:lineRule="auto"/>
              <w:jc w:val="center"/>
              <w:rPr>
                <w:rFonts w:eastAsia="Times New Roman" w:cs="Times New Roman"/>
                <w:bCs w:val="0"/>
                <w:szCs w:val="24"/>
                <w:lang w:eastAsia="fr-FR"/>
              </w:rPr>
            </w:pPr>
            <w:r w:rsidRPr="00253BE3">
              <w:rPr>
                <w:rFonts w:cs="Times New Roman"/>
                <w:szCs w:val="24"/>
              </w:rPr>
              <w:t>253 596 361 310</w:t>
            </w:r>
          </w:p>
        </w:tc>
        <w:tc>
          <w:tcPr>
            <w:tcW w:w="567" w:type="dxa"/>
            <w:tcBorders>
              <w:top w:val="nil"/>
              <w:left w:val="nil"/>
              <w:bottom w:val="single" w:sz="8" w:space="0" w:color="000000"/>
              <w:right w:val="single" w:sz="8" w:space="0" w:color="000000"/>
            </w:tcBorders>
            <w:shd w:val="clear" w:color="000000" w:fill="FFFFFF"/>
            <w:vAlign w:val="center"/>
            <w:hideMark/>
          </w:tcPr>
          <w:p w14:paraId="48C5EF2D" w14:textId="77777777" w:rsidR="00CB0A4C" w:rsidRPr="00253BE3" w:rsidRDefault="00CB0A4C" w:rsidP="00847551">
            <w:pPr>
              <w:spacing w:after="0" w:line="240" w:lineRule="auto"/>
              <w:jc w:val="center"/>
              <w:rPr>
                <w:rFonts w:eastAsia="Times New Roman" w:cs="Times New Roman"/>
                <w:bCs w:val="0"/>
                <w:szCs w:val="24"/>
                <w:lang w:eastAsia="fr-FR"/>
              </w:rPr>
            </w:pPr>
            <w:r w:rsidRPr="00253BE3">
              <w:rPr>
                <w:rFonts w:cs="Times New Roman"/>
                <w:szCs w:val="24"/>
              </w:rPr>
              <w:t>52,75</w:t>
            </w:r>
          </w:p>
        </w:tc>
        <w:tc>
          <w:tcPr>
            <w:tcW w:w="1103" w:type="dxa"/>
            <w:tcBorders>
              <w:top w:val="nil"/>
              <w:left w:val="nil"/>
              <w:bottom w:val="single" w:sz="8" w:space="0" w:color="000000"/>
              <w:right w:val="single" w:sz="8" w:space="0" w:color="000000"/>
            </w:tcBorders>
            <w:shd w:val="clear" w:color="000000" w:fill="FFFFFF"/>
            <w:vAlign w:val="center"/>
            <w:hideMark/>
          </w:tcPr>
          <w:p w14:paraId="6C755F1F" w14:textId="77777777" w:rsidR="00CB0A4C" w:rsidRPr="00253BE3" w:rsidRDefault="00CB0A4C" w:rsidP="00847551">
            <w:pPr>
              <w:spacing w:after="0" w:line="240" w:lineRule="auto"/>
              <w:jc w:val="center"/>
              <w:rPr>
                <w:rFonts w:eastAsia="Times New Roman" w:cs="Times New Roman"/>
                <w:bCs w:val="0"/>
                <w:szCs w:val="24"/>
                <w:lang w:eastAsia="fr-FR"/>
              </w:rPr>
            </w:pPr>
            <w:r w:rsidRPr="00253BE3">
              <w:rPr>
                <w:rFonts w:cs="Times New Roman"/>
                <w:szCs w:val="24"/>
              </w:rPr>
              <w:t>505</w:t>
            </w:r>
          </w:p>
        </w:tc>
        <w:tc>
          <w:tcPr>
            <w:tcW w:w="740" w:type="dxa"/>
            <w:tcBorders>
              <w:top w:val="nil"/>
              <w:left w:val="nil"/>
              <w:bottom w:val="single" w:sz="8" w:space="0" w:color="000000"/>
              <w:right w:val="single" w:sz="8" w:space="0" w:color="000000"/>
            </w:tcBorders>
            <w:shd w:val="clear" w:color="000000" w:fill="FFFFFF"/>
            <w:vAlign w:val="center"/>
            <w:hideMark/>
          </w:tcPr>
          <w:p w14:paraId="6DCF16EE" w14:textId="77777777" w:rsidR="00CB0A4C" w:rsidRPr="00253BE3" w:rsidRDefault="00CB0A4C" w:rsidP="00847551">
            <w:pPr>
              <w:spacing w:after="0" w:line="240" w:lineRule="auto"/>
              <w:jc w:val="center"/>
              <w:rPr>
                <w:rFonts w:eastAsia="Times New Roman" w:cs="Times New Roman"/>
                <w:bCs w:val="0"/>
                <w:szCs w:val="24"/>
                <w:lang w:eastAsia="fr-FR"/>
              </w:rPr>
            </w:pPr>
            <w:r w:rsidRPr="00253BE3">
              <w:rPr>
                <w:rFonts w:cs="Times New Roman"/>
                <w:szCs w:val="24"/>
              </w:rPr>
              <w:t>31 ,04</w:t>
            </w:r>
          </w:p>
        </w:tc>
        <w:tc>
          <w:tcPr>
            <w:tcW w:w="1843" w:type="dxa"/>
            <w:tcBorders>
              <w:top w:val="nil"/>
              <w:left w:val="nil"/>
              <w:bottom w:val="single" w:sz="8" w:space="0" w:color="000000"/>
              <w:right w:val="single" w:sz="8" w:space="0" w:color="000000"/>
            </w:tcBorders>
            <w:shd w:val="clear" w:color="000000" w:fill="FFFFFF"/>
            <w:vAlign w:val="center"/>
            <w:hideMark/>
          </w:tcPr>
          <w:p w14:paraId="3CAF8D3D" w14:textId="77777777" w:rsidR="00CB0A4C" w:rsidRPr="00253BE3" w:rsidRDefault="00CB0A4C" w:rsidP="00847551">
            <w:pPr>
              <w:spacing w:after="0" w:line="240" w:lineRule="auto"/>
              <w:jc w:val="center"/>
              <w:rPr>
                <w:rFonts w:eastAsia="Times New Roman" w:cs="Times New Roman"/>
                <w:bCs w:val="0"/>
                <w:szCs w:val="24"/>
                <w:lang w:eastAsia="fr-FR"/>
              </w:rPr>
            </w:pPr>
            <w:r w:rsidRPr="00253BE3">
              <w:rPr>
                <w:rFonts w:cs="Times New Roman"/>
                <w:szCs w:val="24"/>
              </w:rPr>
              <w:t>370 131 693 526</w:t>
            </w:r>
          </w:p>
        </w:tc>
        <w:tc>
          <w:tcPr>
            <w:tcW w:w="708" w:type="dxa"/>
            <w:tcBorders>
              <w:top w:val="nil"/>
              <w:left w:val="nil"/>
              <w:bottom w:val="single" w:sz="8" w:space="0" w:color="000000"/>
              <w:right w:val="single" w:sz="8" w:space="0" w:color="000000"/>
            </w:tcBorders>
            <w:shd w:val="clear" w:color="000000" w:fill="FFFFFF"/>
            <w:vAlign w:val="center"/>
            <w:hideMark/>
          </w:tcPr>
          <w:p w14:paraId="35CA42D7" w14:textId="77777777" w:rsidR="00CB0A4C" w:rsidRPr="00253BE3" w:rsidRDefault="00CB0A4C" w:rsidP="00847551">
            <w:pPr>
              <w:spacing w:after="0" w:line="240" w:lineRule="auto"/>
              <w:jc w:val="center"/>
              <w:rPr>
                <w:rFonts w:eastAsia="Times New Roman" w:cs="Times New Roman"/>
                <w:bCs w:val="0"/>
                <w:szCs w:val="24"/>
                <w:lang w:eastAsia="fr-FR"/>
              </w:rPr>
            </w:pPr>
            <w:r w:rsidRPr="00253BE3">
              <w:rPr>
                <w:rFonts w:cs="Times New Roman"/>
                <w:szCs w:val="24"/>
              </w:rPr>
              <w:t>53,17</w:t>
            </w:r>
          </w:p>
        </w:tc>
      </w:tr>
      <w:tr w:rsidR="00955615" w:rsidRPr="00253BE3" w14:paraId="4938D053" w14:textId="77777777" w:rsidTr="00803F4D">
        <w:trPr>
          <w:trHeight w:val="20"/>
          <w:jc w:val="center"/>
        </w:trPr>
        <w:tc>
          <w:tcPr>
            <w:tcW w:w="0" w:type="auto"/>
            <w:tcBorders>
              <w:top w:val="nil"/>
              <w:left w:val="single" w:sz="8" w:space="0" w:color="000000"/>
              <w:bottom w:val="single" w:sz="8" w:space="0" w:color="000000"/>
              <w:right w:val="single" w:sz="8" w:space="0" w:color="000000"/>
            </w:tcBorders>
            <w:shd w:val="clear" w:color="000000" w:fill="FFFFFF"/>
            <w:vAlign w:val="center"/>
            <w:hideMark/>
          </w:tcPr>
          <w:p w14:paraId="74AA1699" w14:textId="77777777" w:rsidR="00CB0A4C" w:rsidRPr="00253BE3" w:rsidRDefault="00CB0A4C" w:rsidP="00462444">
            <w:pPr>
              <w:spacing w:after="0" w:line="240" w:lineRule="auto"/>
              <w:jc w:val="both"/>
              <w:rPr>
                <w:rFonts w:cs="Times New Roman"/>
                <w:szCs w:val="24"/>
              </w:rPr>
            </w:pPr>
            <w:r w:rsidRPr="00253BE3">
              <w:rPr>
                <w:rFonts w:cs="Times New Roman"/>
                <w:szCs w:val="24"/>
              </w:rPr>
              <w:t xml:space="preserve">Prestation </w:t>
            </w:r>
          </w:p>
        </w:tc>
        <w:tc>
          <w:tcPr>
            <w:tcW w:w="0" w:type="auto"/>
            <w:tcBorders>
              <w:top w:val="nil"/>
              <w:left w:val="nil"/>
              <w:bottom w:val="single" w:sz="8" w:space="0" w:color="000000"/>
              <w:right w:val="single" w:sz="8" w:space="0" w:color="000000"/>
            </w:tcBorders>
            <w:shd w:val="clear" w:color="000000" w:fill="FFFFFF"/>
            <w:vAlign w:val="center"/>
            <w:hideMark/>
          </w:tcPr>
          <w:p w14:paraId="3C31CEA3" w14:textId="77777777" w:rsidR="00CB0A4C" w:rsidRPr="00253BE3" w:rsidRDefault="00CB0A4C" w:rsidP="00847551">
            <w:pPr>
              <w:spacing w:after="0" w:line="240" w:lineRule="auto"/>
              <w:jc w:val="center"/>
              <w:rPr>
                <w:rFonts w:eastAsia="Times New Roman" w:cs="Times New Roman"/>
                <w:bCs w:val="0"/>
                <w:szCs w:val="24"/>
                <w:lang w:eastAsia="fr-FR"/>
              </w:rPr>
            </w:pPr>
            <w:r w:rsidRPr="00253BE3">
              <w:rPr>
                <w:rFonts w:cs="Times New Roman"/>
                <w:szCs w:val="24"/>
              </w:rPr>
              <w:t>255</w:t>
            </w:r>
          </w:p>
        </w:tc>
        <w:tc>
          <w:tcPr>
            <w:tcW w:w="0" w:type="auto"/>
            <w:tcBorders>
              <w:top w:val="nil"/>
              <w:left w:val="nil"/>
              <w:bottom w:val="single" w:sz="8" w:space="0" w:color="000000"/>
              <w:right w:val="single" w:sz="8" w:space="0" w:color="000000"/>
            </w:tcBorders>
            <w:shd w:val="clear" w:color="000000" w:fill="FFFFFF"/>
            <w:vAlign w:val="center"/>
            <w:hideMark/>
          </w:tcPr>
          <w:p w14:paraId="5DD12226" w14:textId="77777777" w:rsidR="00CB0A4C" w:rsidRPr="00253BE3" w:rsidRDefault="00CB0A4C" w:rsidP="00847551">
            <w:pPr>
              <w:spacing w:after="0" w:line="240" w:lineRule="auto"/>
              <w:jc w:val="center"/>
              <w:rPr>
                <w:rFonts w:eastAsia="Times New Roman" w:cs="Times New Roman"/>
                <w:bCs w:val="0"/>
                <w:szCs w:val="24"/>
                <w:lang w:eastAsia="fr-FR"/>
              </w:rPr>
            </w:pPr>
            <w:r w:rsidRPr="00253BE3">
              <w:rPr>
                <w:rFonts w:cs="Times New Roman"/>
                <w:szCs w:val="24"/>
              </w:rPr>
              <w:t>16,68</w:t>
            </w:r>
          </w:p>
        </w:tc>
        <w:tc>
          <w:tcPr>
            <w:tcW w:w="2000" w:type="dxa"/>
            <w:tcBorders>
              <w:top w:val="nil"/>
              <w:left w:val="nil"/>
              <w:bottom w:val="single" w:sz="8" w:space="0" w:color="000000"/>
              <w:right w:val="single" w:sz="8" w:space="0" w:color="000000"/>
            </w:tcBorders>
            <w:shd w:val="clear" w:color="000000" w:fill="FFFFFF"/>
            <w:vAlign w:val="center"/>
            <w:hideMark/>
          </w:tcPr>
          <w:p w14:paraId="3B17EAF7" w14:textId="77777777" w:rsidR="00CB0A4C" w:rsidRPr="00253BE3" w:rsidRDefault="00CB0A4C" w:rsidP="00847551">
            <w:pPr>
              <w:spacing w:after="0" w:line="240" w:lineRule="auto"/>
              <w:jc w:val="center"/>
              <w:rPr>
                <w:rFonts w:eastAsia="Times New Roman" w:cs="Times New Roman"/>
                <w:bCs w:val="0"/>
                <w:szCs w:val="24"/>
                <w:lang w:eastAsia="fr-FR"/>
              </w:rPr>
            </w:pPr>
            <w:r w:rsidRPr="00253BE3">
              <w:rPr>
                <w:rFonts w:cs="Times New Roman"/>
                <w:szCs w:val="24"/>
              </w:rPr>
              <w:t>57 210 905 590</w:t>
            </w:r>
          </w:p>
        </w:tc>
        <w:tc>
          <w:tcPr>
            <w:tcW w:w="567" w:type="dxa"/>
            <w:tcBorders>
              <w:top w:val="nil"/>
              <w:left w:val="nil"/>
              <w:bottom w:val="single" w:sz="8" w:space="0" w:color="000000"/>
              <w:right w:val="single" w:sz="8" w:space="0" w:color="000000"/>
            </w:tcBorders>
            <w:shd w:val="clear" w:color="000000" w:fill="FFFFFF"/>
            <w:vAlign w:val="center"/>
            <w:hideMark/>
          </w:tcPr>
          <w:p w14:paraId="1F9DD36F" w14:textId="77777777" w:rsidR="00CB0A4C" w:rsidRPr="00253BE3" w:rsidRDefault="00CB0A4C" w:rsidP="00847551">
            <w:pPr>
              <w:spacing w:after="0" w:line="240" w:lineRule="auto"/>
              <w:jc w:val="center"/>
              <w:rPr>
                <w:rFonts w:eastAsia="Times New Roman" w:cs="Times New Roman"/>
                <w:bCs w:val="0"/>
                <w:szCs w:val="24"/>
                <w:lang w:eastAsia="fr-FR"/>
              </w:rPr>
            </w:pPr>
            <w:r w:rsidRPr="00253BE3">
              <w:rPr>
                <w:rFonts w:cs="Times New Roman"/>
                <w:szCs w:val="24"/>
              </w:rPr>
              <w:t>11,9</w:t>
            </w:r>
          </w:p>
        </w:tc>
        <w:tc>
          <w:tcPr>
            <w:tcW w:w="1103" w:type="dxa"/>
            <w:tcBorders>
              <w:top w:val="nil"/>
              <w:left w:val="nil"/>
              <w:bottom w:val="single" w:sz="8" w:space="0" w:color="000000"/>
              <w:right w:val="single" w:sz="8" w:space="0" w:color="000000"/>
            </w:tcBorders>
            <w:shd w:val="clear" w:color="000000" w:fill="FFFFFF"/>
            <w:vAlign w:val="center"/>
            <w:hideMark/>
          </w:tcPr>
          <w:p w14:paraId="04C50AAA" w14:textId="77777777" w:rsidR="00CB0A4C" w:rsidRPr="00253BE3" w:rsidRDefault="00CB0A4C" w:rsidP="00847551">
            <w:pPr>
              <w:spacing w:after="0" w:line="240" w:lineRule="auto"/>
              <w:jc w:val="center"/>
              <w:rPr>
                <w:rFonts w:eastAsia="Times New Roman" w:cs="Times New Roman"/>
                <w:bCs w:val="0"/>
                <w:szCs w:val="24"/>
                <w:lang w:eastAsia="fr-FR"/>
              </w:rPr>
            </w:pPr>
            <w:r w:rsidRPr="00253BE3">
              <w:rPr>
                <w:rFonts w:cs="Times New Roman"/>
                <w:szCs w:val="24"/>
              </w:rPr>
              <w:t>256</w:t>
            </w:r>
          </w:p>
        </w:tc>
        <w:tc>
          <w:tcPr>
            <w:tcW w:w="740" w:type="dxa"/>
            <w:tcBorders>
              <w:top w:val="nil"/>
              <w:left w:val="nil"/>
              <w:bottom w:val="single" w:sz="8" w:space="0" w:color="000000"/>
              <w:right w:val="single" w:sz="8" w:space="0" w:color="000000"/>
            </w:tcBorders>
            <w:shd w:val="clear" w:color="000000" w:fill="FFFFFF"/>
            <w:vAlign w:val="center"/>
            <w:hideMark/>
          </w:tcPr>
          <w:p w14:paraId="1636DE39" w14:textId="77777777" w:rsidR="00CB0A4C" w:rsidRPr="00253BE3" w:rsidRDefault="00CB0A4C" w:rsidP="00847551">
            <w:pPr>
              <w:spacing w:after="0" w:line="240" w:lineRule="auto"/>
              <w:jc w:val="center"/>
              <w:rPr>
                <w:rFonts w:eastAsia="Times New Roman" w:cs="Times New Roman"/>
                <w:bCs w:val="0"/>
                <w:szCs w:val="24"/>
                <w:lang w:eastAsia="fr-FR"/>
              </w:rPr>
            </w:pPr>
            <w:r w:rsidRPr="00253BE3">
              <w:rPr>
                <w:rFonts w:cs="Times New Roman"/>
                <w:szCs w:val="24"/>
              </w:rPr>
              <w:t>15,73</w:t>
            </w:r>
          </w:p>
        </w:tc>
        <w:tc>
          <w:tcPr>
            <w:tcW w:w="1843" w:type="dxa"/>
            <w:tcBorders>
              <w:top w:val="nil"/>
              <w:left w:val="nil"/>
              <w:bottom w:val="single" w:sz="8" w:space="0" w:color="000000"/>
              <w:right w:val="single" w:sz="8" w:space="0" w:color="000000"/>
            </w:tcBorders>
            <w:shd w:val="clear" w:color="000000" w:fill="FFFFFF"/>
            <w:vAlign w:val="center"/>
            <w:hideMark/>
          </w:tcPr>
          <w:p w14:paraId="51F7E89A" w14:textId="77777777" w:rsidR="00CB0A4C" w:rsidRPr="00253BE3" w:rsidRDefault="00CB0A4C" w:rsidP="00847551">
            <w:pPr>
              <w:spacing w:after="0" w:line="240" w:lineRule="auto"/>
              <w:jc w:val="center"/>
              <w:rPr>
                <w:rFonts w:eastAsia="Times New Roman" w:cs="Times New Roman"/>
                <w:bCs w:val="0"/>
                <w:szCs w:val="24"/>
                <w:lang w:eastAsia="fr-FR"/>
              </w:rPr>
            </w:pPr>
            <w:r w:rsidRPr="00253BE3">
              <w:rPr>
                <w:rFonts w:cs="Times New Roman"/>
                <w:szCs w:val="24"/>
              </w:rPr>
              <w:t>117 072 885 449</w:t>
            </w:r>
          </w:p>
        </w:tc>
        <w:tc>
          <w:tcPr>
            <w:tcW w:w="708" w:type="dxa"/>
            <w:tcBorders>
              <w:top w:val="nil"/>
              <w:left w:val="nil"/>
              <w:bottom w:val="single" w:sz="8" w:space="0" w:color="000000"/>
              <w:right w:val="single" w:sz="8" w:space="0" w:color="000000"/>
            </w:tcBorders>
            <w:shd w:val="clear" w:color="000000" w:fill="FFFFFF"/>
            <w:vAlign w:val="center"/>
            <w:hideMark/>
          </w:tcPr>
          <w:p w14:paraId="2EA3491E" w14:textId="77777777" w:rsidR="00CB0A4C" w:rsidRPr="00253BE3" w:rsidRDefault="00CB0A4C" w:rsidP="00847551">
            <w:pPr>
              <w:spacing w:after="0" w:line="240" w:lineRule="auto"/>
              <w:jc w:val="center"/>
              <w:rPr>
                <w:rFonts w:eastAsia="Times New Roman" w:cs="Times New Roman"/>
                <w:bCs w:val="0"/>
                <w:szCs w:val="24"/>
                <w:lang w:eastAsia="fr-FR"/>
              </w:rPr>
            </w:pPr>
            <w:r w:rsidRPr="00253BE3">
              <w:rPr>
                <w:rFonts w:cs="Times New Roman"/>
                <w:szCs w:val="24"/>
              </w:rPr>
              <w:t>16,82</w:t>
            </w:r>
          </w:p>
        </w:tc>
      </w:tr>
      <w:tr w:rsidR="00955615" w:rsidRPr="00253BE3" w14:paraId="2FEFFEBE" w14:textId="77777777" w:rsidTr="00803F4D">
        <w:trPr>
          <w:trHeight w:val="20"/>
          <w:jc w:val="center"/>
        </w:trPr>
        <w:tc>
          <w:tcPr>
            <w:tcW w:w="0" w:type="auto"/>
            <w:tcBorders>
              <w:top w:val="nil"/>
              <w:left w:val="single" w:sz="8" w:space="0" w:color="000000"/>
              <w:bottom w:val="single" w:sz="8" w:space="0" w:color="000000"/>
              <w:right w:val="single" w:sz="8" w:space="0" w:color="000000"/>
            </w:tcBorders>
            <w:shd w:val="clear" w:color="000000" w:fill="FFFFFF"/>
            <w:vAlign w:val="center"/>
            <w:hideMark/>
          </w:tcPr>
          <w:p w14:paraId="239CE47C" w14:textId="77777777" w:rsidR="00CB0A4C" w:rsidRPr="00253BE3" w:rsidRDefault="00CB0A4C" w:rsidP="00462444">
            <w:pPr>
              <w:spacing w:after="0" w:line="240" w:lineRule="auto"/>
              <w:jc w:val="both"/>
              <w:rPr>
                <w:rFonts w:cs="Times New Roman"/>
                <w:b/>
                <w:bCs w:val="0"/>
                <w:szCs w:val="24"/>
              </w:rPr>
            </w:pPr>
            <w:r w:rsidRPr="00253BE3">
              <w:rPr>
                <w:rFonts w:cs="Times New Roman"/>
                <w:b/>
                <w:szCs w:val="24"/>
              </w:rPr>
              <w:t xml:space="preserve">Total </w:t>
            </w:r>
          </w:p>
        </w:tc>
        <w:tc>
          <w:tcPr>
            <w:tcW w:w="0" w:type="auto"/>
            <w:tcBorders>
              <w:top w:val="nil"/>
              <w:left w:val="nil"/>
              <w:bottom w:val="single" w:sz="8" w:space="0" w:color="000000"/>
              <w:right w:val="single" w:sz="8" w:space="0" w:color="000000"/>
            </w:tcBorders>
            <w:shd w:val="clear" w:color="000000" w:fill="FFFFFF"/>
            <w:vAlign w:val="center"/>
            <w:hideMark/>
          </w:tcPr>
          <w:p w14:paraId="54F624D7" w14:textId="77777777" w:rsidR="00CB0A4C" w:rsidRPr="00253BE3" w:rsidRDefault="00CB0A4C" w:rsidP="00847551">
            <w:pPr>
              <w:spacing w:after="0" w:line="240" w:lineRule="auto"/>
              <w:jc w:val="center"/>
              <w:rPr>
                <w:rFonts w:eastAsia="Times New Roman" w:cs="Times New Roman"/>
                <w:b/>
                <w:bCs w:val="0"/>
                <w:szCs w:val="24"/>
                <w:lang w:eastAsia="fr-FR"/>
              </w:rPr>
            </w:pPr>
            <w:r w:rsidRPr="00253BE3">
              <w:rPr>
                <w:rFonts w:cs="Times New Roman"/>
                <w:b/>
                <w:szCs w:val="24"/>
              </w:rPr>
              <w:t>1529</w:t>
            </w:r>
          </w:p>
        </w:tc>
        <w:tc>
          <w:tcPr>
            <w:tcW w:w="0" w:type="auto"/>
            <w:tcBorders>
              <w:top w:val="nil"/>
              <w:left w:val="nil"/>
              <w:bottom w:val="single" w:sz="8" w:space="0" w:color="000000"/>
              <w:right w:val="single" w:sz="8" w:space="0" w:color="000000"/>
            </w:tcBorders>
            <w:shd w:val="clear" w:color="000000" w:fill="FFFFFF"/>
            <w:vAlign w:val="center"/>
            <w:hideMark/>
          </w:tcPr>
          <w:p w14:paraId="01F02400" w14:textId="77777777" w:rsidR="00CB0A4C" w:rsidRPr="00253BE3" w:rsidRDefault="00CB0A4C" w:rsidP="00847551">
            <w:pPr>
              <w:spacing w:after="0" w:line="240" w:lineRule="auto"/>
              <w:jc w:val="center"/>
              <w:rPr>
                <w:rFonts w:eastAsia="Times New Roman" w:cs="Times New Roman"/>
                <w:b/>
                <w:bCs w:val="0"/>
                <w:szCs w:val="24"/>
                <w:lang w:eastAsia="fr-FR"/>
              </w:rPr>
            </w:pPr>
            <w:r w:rsidRPr="00253BE3">
              <w:rPr>
                <w:rFonts w:cs="Times New Roman"/>
                <w:b/>
                <w:szCs w:val="24"/>
              </w:rPr>
              <w:t>100</w:t>
            </w:r>
          </w:p>
        </w:tc>
        <w:tc>
          <w:tcPr>
            <w:tcW w:w="2000" w:type="dxa"/>
            <w:tcBorders>
              <w:top w:val="nil"/>
              <w:left w:val="nil"/>
              <w:bottom w:val="single" w:sz="8" w:space="0" w:color="000000"/>
              <w:right w:val="single" w:sz="8" w:space="0" w:color="000000"/>
            </w:tcBorders>
            <w:shd w:val="clear" w:color="000000" w:fill="FFFFFF"/>
            <w:vAlign w:val="center"/>
            <w:hideMark/>
          </w:tcPr>
          <w:p w14:paraId="74A1C9F2" w14:textId="77777777" w:rsidR="00CB0A4C" w:rsidRPr="00253BE3" w:rsidRDefault="00CB0A4C" w:rsidP="00847551">
            <w:pPr>
              <w:spacing w:after="0" w:line="240" w:lineRule="auto"/>
              <w:jc w:val="center"/>
              <w:rPr>
                <w:rFonts w:eastAsia="Times New Roman" w:cs="Times New Roman"/>
                <w:b/>
                <w:bCs w:val="0"/>
                <w:szCs w:val="24"/>
                <w:lang w:eastAsia="fr-FR"/>
              </w:rPr>
            </w:pPr>
            <w:r w:rsidRPr="00253BE3">
              <w:rPr>
                <w:rFonts w:cs="Times New Roman"/>
                <w:b/>
                <w:szCs w:val="24"/>
              </w:rPr>
              <w:t>480 734 045 177</w:t>
            </w:r>
          </w:p>
        </w:tc>
        <w:tc>
          <w:tcPr>
            <w:tcW w:w="567" w:type="dxa"/>
            <w:tcBorders>
              <w:top w:val="nil"/>
              <w:left w:val="nil"/>
              <w:bottom w:val="single" w:sz="8" w:space="0" w:color="000000"/>
              <w:right w:val="single" w:sz="8" w:space="0" w:color="000000"/>
            </w:tcBorders>
            <w:shd w:val="clear" w:color="000000" w:fill="FFFFFF"/>
            <w:vAlign w:val="center"/>
            <w:hideMark/>
          </w:tcPr>
          <w:p w14:paraId="7DCD40B9" w14:textId="77777777" w:rsidR="00CB0A4C" w:rsidRPr="00253BE3" w:rsidRDefault="00CB0A4C" w:rsidP="00847551">
            <w:pPr>
              <w:spacing w:after="0" w:line="240" w:lineRule="auto"/>
              <w:jc w:val="center"/>
              <w:rPr>
                <w:rFonts w:eastAsia="Times New Roman" w:cs="Times New Roman"/>
                <w:b/>
                <w:bCs w:val="0"/>
                <w:szCs w:val="24"/>
                <w:lang w:eastAsia="fr-FR"/>
              </w:rPr>
            </w:pPr>
            <w:r w:rsidRPr="00253BE3">
              <w:rPr>
                <w:rFonts w:cs="Times New Roman"/>
                <w:b/>
                <w:szCs w:val="24"/>
              </w:rPr>
              <w:t>100</w:t>
            </w:r>
          </w:p>
        </w:tc>
        <w:tc>
          <w:tcPr>
            <w:tcW w:w="1103" w:type="dxa"/>
            <w:tcBorders>
              <w:top w:val="nil"/>
              <w:left w:val="nil"/>
              <w:bottom w:val="single" w:sz="8" w:space="0" w:color="000000"/>
              <w:right w:val="single" w:sz="8" w:space="0" w:color="000000"/>
            </w:tcBorders>
            <w:shd w:val="clear" w:color="000000" w:fill="FFFFFF"/>
            <w:vAlign w:val="center"/>
            <w:hideMark/>
          </w:tcPr>
          <w:p w14:paraId="4638FB0F" w14:textId="77777777" w:rsidR="00CB0A4C" w:rsidRPr="00253BE3" w:rsidRDefault="00CB0A4C" w:rsidP="00847551">
            <w:pPr>
              <w:spacing w:after="0" w:line="240" w:lineRule="auto"/>
              <w:jc w:val="center"/>
              <w:rPr>
                <w:rFonts w:eastAsia="Times New Roman" w:cs="Times New Roman"/>
                <w:b/>
                <w:bCs w:val="0"/>
                <w:szCs w:val="24"/>
                <w:lang w:eastAsia="fr-FR"/>
              </w:rPr>
            </w:pPr>
            <w:r w:rsidRPr="00253BE3">
              <w:rPr>
                <w:rFonts w:cs="Times New Roman"/>
                <w:b/>
                <w:szCs w:val="24"/>
              </w:rPr>
              <w:t>1627</w:t>
            </w:r>
          </w:p>
        </w:tc>
        <w:tc>
          <w:tcPr>
            <w:tcW w:w="740" w:type="dxa"/>
            <w:tcBorders>
              <w:top w:val="nil"/>
              <w:left w:val="nil"/>
              <w:bottom w:val="single" w:sz="8" w:space="0" w:color="000000"/>
              <w:right w:val="single" w:sz="8" w:space="0" w:color="000000"/>
            </w:tcBorders>
            <w:shd w:val="clear" w:color="000000" w:fill="FFFFFF"/>
            <w:vAlign w:val="center"/>
            <w:hideMark/>
          </w:tcPr>
          <w:p w14:paraId="1304400D" w14:textId="77777777" w:rsidR="00CB0A4C" w:rsidRPr="00253BE3" w:rsidRDefault="00CB0A4C" w:rsidP="00847551">
            <w:pPr>
              <w:spacing w:after="0" w:line="240" w:lineRule="auto"/>
              <w:jc w:val="center"/>
              <w:rPr>
                <w:rFonts w:eastAsia="Times New Roman" w:cs="Times New Roman"/>
                <w:b/>
                <w:bCs w:val="0"/>
                <w:szCs w:val="24"/>
                <w:lang w:eastAsia="fr-FR"/>
              </w:rPr>
            </w:pPr>
            <w:r w:rsidRPr="00253BE3">
              <w:rPr>
                <w:rFonts w:cs="Times New Roman"/>
                <w:b/>
                <w:szCs w:val="24"/>
              </w:rPr>
              <w:t>100</w:t>
            </w:r>
          </w:p>
        </w:tc>
        <w:tc>
          <w:tcPr>
            <w:tcW w:w="1843" w:type="dxa"/>
            <w:tcBorders>
              <w:top w:val="nil"/>
              <w:left w:val="nil"/>
              <w:bottom w:val="single" w:sz="8" w:space="0" w:color="000000"/>
              <w:right w:val="single" w:sz="8" w:space="0" w:color="000000"/>
            </w:tcBorders>
            <w:shd w:val="clear" w:color="000000" w:fill="FFFFFF"/>
            <w:vAlign w:val="center"/>
            <w:hideMark/>
          </w:tcPr>
          <w:p w14:paraId="2519DEC8" w14:textId="77777777" w:rsidR="00CB0A4C" w:rsidRPr="00253BE3" w:rsidRDefault="00CB0A4C" w:rsidP="00847551">
            <w:pPr>
              <w:spacing w:after="0" w:line="240" w:lineRule="auto"/>
              <w:jc w:val="center"/>
              <w:rPr>
                <w:rFonts w:eastAsia="Times New Roman" w:cs="Times New Roman"/>
                <w:b/>
                <w:bCs w:val="0"/>
                <w:szCs w:val="24"/>
                <w:lang w:eastAsia="fr-FR"/>
              </w:rPr>
            </w:pPr>
            <w:r w:rsidRPr="00253BE3">
              <w:rPr>
                <w:rFonts w:cs="Times New Roman"/>
                <w:b/>
                <w:szCs w:val="24"/>
              </w:rPr>
              <w:t>696 095 265 670</w:t>
            </w:r>
          </w:p>
        </w:tc>
        <w:tc>
          <w:tcPr>
            <w:tcW w:w="708" w:type="dxa"/>
            <w:tcBorders>
              <w:top w:val="nil"/>
              <w:left w:val="nil"/>
              <w:bottom w:val="single" w:sz="8" w:space="0" w:color="000000"/>
              <w:right w:val="single" w:sz="8" w:space="0" w:color="000000"/>
            </w:tcBorders>
            <w:shd w:val="clear" w:color="000000" w:fill="FFFFFF"/>
            <w:vAlign w:val="center"/>
            <w:hideMark/>
          </w:tcPr>
          <w:p w14:paraId="6C847100" w14:textId="77777777" w:rsidR="00CB0A4C" w:rsidRPr="00253BE3" w:rsidRDefault="00CB0A4C" w:rsidP="00847551">
            <w:pPr>
              <w:spacing w:after="0" w:line="240" w:lineRule="auto"/>
              <w:jc w:val="center"/>
              <w:rPr>
                <w:rFonts w:eastAsia="Times New Roman" w:cs="Times New Roman"/>
                <w:b/>
                <w:bCs w:val="0"/>
                <w:szCs w:val="24"/>
                <w:lang w:eastAsia="fr-FR"/>
              </w:rPr>
            </w:pPr>
            <w:r w:rsidRPr="00253BE3">
              <w:rPr>
                <w:rFonts w:cs="Times New Roman"/>
                <w:b/>
                <w:szCs w:val="24"/>
              </w:rPr>
              <w:t>100</w:t>
            </w:r>
          </w:p>
        </w:tc>
      </w:tr>
    </w:tbl>
    <w:p w14:paraId="250C8EAD" w14:textId="77777777" w:rsidR="00CB0A4C" w:rsidRPr="001D5305" w:rsidRDefault="00CB0A4C" w:rsidP="001D5305">
      <w:pPr>
        <w:spacing w:line="240" w:lineRule="auto"/>
        <w:jc w:val="both"/>
        <w:rPr>
          <w:rFonts w:ascii="Calibri" w:eastAsia="Times New Roman" w:hAnsi="Calibri" w:cs="Times New Roman"/>
          <w:b/>
          <w:sz w:val="16"/>
          <w:szCs w:val="16"/>
          <w:lang w:eastAsia="fr-FR"/>
        </w:rPr>
      </w:pPr>
      <w:r w:rsidRPr="001D5305">
        <w:rPr>
          <w:b/>
          <w:sz w:val="16"/>
          <w:szCs w:val="16"/>
        </w:rPr>
        <w:t xml:space="preserve">Source : Rapport </w:t>
      </w:r>
      <w:r w:rsidR="004540EB" w:rsidRPr="001D5305">
        <w:rPr>
          <w:b/>
          <w:sz w:val="16"/>
          <w:szCs w:val="16"/>
        </w:rPr>
        <w:t>DGMP 2015 et</w:t>
      </w:r>
      <w:r w:rsidRPr="001D5305">
        <w:rPr>
          <w:b/>
          <w:sz w:val="16"/>
          <w:szCs w:val="16"/>
        </w:rPr>
        <w:t xml:space="preserve"> 2016</w:t>
      </w:r>
    </w:p>
    <w:p w14:paraId="6DCA398B" w14:textId="77777777" w:rsidR="00AA10D7" w:rsidRPr="00E3524A" w:rsidRDefault="00847551" w:rsidP="00A30EDB">
      <w:pPr>
        <w:pStyle w:val="Paragraphedeliste"/>
        <w:numPr>
          <w:ilvl w:val="3"/>
          <w:numId w:val="34"/>
        </w:numPr>
        <w:autoSpaceDE w:val="0"/>
        <w:autoSpaceDN w:val="0"/>
        <w:adjustRightInd w:val="0"/>
        <w:spacing w:after="240"/>
        <w:jc w:val="both"/>
        <w:rPr>
          <w:b/>
          <w:i/>
        </w:rPr>
      </w:pPr>
      <w:r>
        <w:rPr>
          <w:b/>
          <w:i/>
          <w:lang w:val="fr-ML"/>
        </w:rPr>
        <w:t xml:space="preserve"> </w:t>
      </w:r>
      <w:r w:rsidR="00AA10D7" w:rsidRPr="00E3524A">
        <w:rPr>
          <w:b/>
          <w:i/>
        </w:rPr>
        <w:t>Délégation de service public</w:t>
      </w:r>
    </w:p>
    <w:p w14:paraId="020E7A44" w14:textId="77777777" w:rsidR="0064022E" w:rsidRPr="009A1657" w:rsidRDefault="00AA10D7" w:rsidP="005A6FD7">
      <w:pPr>
        <w:autoSpaceDE w:val="0"/>
        <w:autoSpaceDN w:val="0"/>
        <w:adjustRightInd w:val="0"/>
        <w:spacing w:after="0" w:line="240" w:lineRule="auto"/>
        <w:jc w:val="both"/>
        <w:rPr>
          <w:rFonts w:ascii="Calibri" w:hAnsi="Calibri"/>
        </w:rPr>
      </w:pPr>
      <w:r w:rsidRPr="00E3524A">
        <w:rPr>
          <w:szCs w:val="24"/>
        </w:rPr>
        <w:t>Le décret sus visé traite également toutes les dispositions relatives à la délégation de service public définie à l’article 2 comme suit : «</w:t>
      </w:r>
      <w:r w:rsidR="005F3195" w:rsidRPr="00E3524A">
        <w:rPr>
          <w:szCs w:val="24"/>
          <w:lang w:eastAsia="ru-RU"/>
        </w:rPr>
        <w:t xml:space="preserve"> </w:t>
      </w:r>
      <w:r w:rsidRPr="00E3524A">
        <w:rPr>
          <w:szCs w:val="24"/>
        </w:rPr>
        <w:t>Le contrat par lequel une des personnes morales de droit public ou de droit privé visées aux articles 4 et 5 du présent décret confie la gestion d'un service public relevant de sa compétence à un délégataire dont la rémunération est liée ou substantiellement assurée par les résultats de l'exploitation du service. Au sens du présent décret, les délégations de services publics comprennent les régies intéressées, les affermages, ainsi que les concessions de service public, qu'elles incluent ou non l'exécution d'un ouvrage ».</w:t>
      </w:r>
    </w:p>
    <w:p w14:paraId="2DCE7BD1" w14:textId="4A9B5331" w:rsidR="00AA10D7" w:rsidRPr="00E3524A" w:rsidRDefault="00AA10D7" w:rsidP="001D5305">
      <w:pPr>
        <w:autoSpaceDE w:val="0"/>
        <w:autoSpaceDN w:val="0"/>
        <w:adjustRightInd w:val="0"/>
        <w:spacing w:line="240" w:lineRule="auto"/>
        <w:jc w:val="both"/>
        <w:rPr>
          <w:rFonts w:ascii="Calibri" w:eastAsia="Times New Roman" w:hAnsi="Calibri" w:cs="Times New Roman"/>
          <w:bCs w:val="0"/>
          <w:szCs w:val="24"/>
          <w:lang w:eastAsia="fr-FR"/>
        </w:rPr>
      </w:pPr>
      <w:r w:rsidRPr="00E3524A">
        <w:rPr>
          <w:szCs w:val="24"/>
        </w:rPr>
        <w:t xml:space="preserve">L’Autorité de Régulation des Marchés Publics et </w:t>
      </w:r>
      <w:r w:rsidR="000005DA">
        <w:rPr>
          <w:szCs w:val="24"/>
        </w:rPr>
        <w:t xml:space="preserve">des </w:t>
      </w:r>
      <w:r w:rsidRPr="00E3524A">
        <w:rPr>
          <w:szCs w:val="24"/>
        </w:rPr>
        <w:t>Délégations de Service Public</w:t>
      </w:r>
      <w:r w:rsidR="000005DA">
        <w:rPr>
          <w:szCs w:val="24"/>
        </w:rPr>
        <w:t>,</w:t>
      </w:r>
      <w:r w:rsidRPr="00E3524A">
        <w:rPr>
          <w:szCs w:val="24"/>
        </w:rPr>
        <w:t xml:space="preserve"> créée en 2008</w:t>
      </w:r>
      <w:r w:rsidR="000005DA">
        <w:rPr>
          <w:szCs w:val="24"/>
        </w:rPr>
        <w:t>,</w:t>
      </w:r>
      <w:r w:rsidRPr="00E3524A">
        <w:rPr>
          <w:szCs w:val="24"/>
        </w:rPr>
        <w:t xml:space="preserve"> a vu ses missions s’élargir par la loi n° 2011-030 du 24 juin 2011 portant modification de la loi n°08-023 du 23 juillet 2008 relative à l’Autorité de Régulation des Marchés Publics et </w:t>
      </w:r>
      <w:r w:rsidR="000005DA">
        <w:rPr>
          <w:szCs w:val="24"/>
        </w:rPr>
        <w:t xml:space="preserve">des </w:t>
      </w:r>
      <w:r w:rsidRPr="00E3524A">
        <w:rPr>
          <w:szCs w:val="24"/>
        </w:rPr>
        <w:t>Délégations de Service Public.</w:t>
      </w:r>
    </w:p>
    <w:p w14:paraId="6570BB36" w14:textId="5F31022F" w:rsidR="00AA10D7" w:rsidRPr="00E3524A" w:rsidRDefault="00AA10D7" w:rsidP="001D5305">
      <w:pPr>
        <w:autoSpaceDE w:val="0"/>
        <w:autoSpaceDN w:val="0"/>
        <w:adjustRightInd w:val="0"/>
        <w:spacing w:line="240" w:lineRule="auto"/>
        <w:jc w:val="both"/>
        <w:rPr>
          <w:rFonts w:ascii="Calibri" w:eastAsia="Times New Roman" w:hAnsi="Calibri" w:cs="Times New Roman"/>
          <w:bCs w:val="0"/>
          <w:szCs w:val="24"/>
          <w:lang w:eastAsia="fr-FR"/>
        </w:rPr>
      </w:pPr>
      <w:r w:rsidRPr="00E3524A">
        <w:rPr>
          <w:szCs w:val="24"/>
        </w:rPr>
        <w:t>Elle a pour mission d’assurer la régulation du système de passation des marchés publics et des conventions de délégation de service public en vue d’en croître la transparence et l’efficacité. Elle est composée de trois organes</w:t>
      </w:r>
      <w:r w:rsidR="00FA49BF" w:rsidRPr="00E3524A">
        <w:rPr>
          <w:szCs w:val="24"/>
        </w:rPr>
        <w:t xml:space="preserve"> </w:t>
      </w:r>
      <w:r w:rsidRPr="00E3524A">
        <w:rPr>
          <w:szCs w:val="24"/>
        </w:rPr>
        <w:t xml:space="preserve">: le Conseil de régulation, organe d’orientation et délibérant ; le Comité de règlement des différends, organe chargé du règlement non juridictionnel des litiges et le Secrétariat exécutif, organe administratif chargé d’assister le Conseil (Article 28 de la loi n° 08-023 du 23 juillet 2008 relative à l’Autorité de Régulation des Marchés Publics et </w:t>
      </w:r>
      <w:r w:rsidR="000005DA">
        <w:rPr>
          <w:szCs w:val="24"/>
        </w:rPr>
        <w:t xml:space="preserve">des </w:t>
      </w:r>
      <w:r w:rsidRPr="00E3524A">
        <w:rPr>
          <w:szCs w:val="24"/>
        </w:rPr>
        <w:t>Délégations de Service Public).</w:t>
      </w:r>
    </w:p>
    <w:p w14:paraId="30CAFFD1" w14:textId="77777777" w:rsidR="00AA10D7" w:rsidRPr="00E3524A" w:rsidRDefault="00AA10D7" w:rsidP="005A6FD7">
      <w:pPr>
        <w:autoSpaceDE w:val="0"/>
        <w:autoSpaceDN w:val="0"/>
        <w:adjustRightInd w:val="0"/>
        <w:spacing w:after="0" w:line="240" w:lineRule="auto"/>
        <w:jc w:val="both"/>
        <w:rPr>
          <w:rFonts w:ascii="Calibri" w:eastAsia="Times New Roman" w:hAnsi="Calibri" w:cs="Times New Roman"/>
          <w:bCs w:val="0"/>
          <w:szCs w:val="24"/>
          <w:lang w:eastAsia="fr-FR"/>
        </w:rPr>
      </w:pPr>
      <w:r w:rsidRPr="00E3524A">
        <w:rPr>
          <w:szCs w:val="24"/>
        </w:rPr>
        <w:t>Les décisions rendues (49) par l’AMRDS</w:t>
      </w:r>
      <w:r w:rsidR="00B05600" w:rsidRPr="00E3524A">
        <w:rPr>
          <w:szCs w:val="24"/>
        </w:rPr>
        <w:t xml:space="preserve"> </w:t>
      </w:r>
      <w:r w:rsidRPr="00E3524A">
        <w:rPr>
          <w:szCs w:val="24"/>
        </w:rPr>
        <w:t>au cours de l’année 2015 sont dominées par celles ordonnant l’intégration du requérant dans la suite de l’évaluation (14,29%) en ce qui concerne les décisions favorables aux requérants. Par contre, pour les décisions défavorables aux requérants, celles pour recours mal fondé sont prédominantes (30,61%).</w:t>
      </w:r>
    </w:p>
    <w:p w14:paraId="76C4B403" w14:textId="77777777" w:rsidR="00847551" w:rsidRDefault="00847551">
      <w:pPr>
        <w:spacing w:after="0" w:line="240" w:lineRule="auto"/>
        <w:rPr>
          <w:sz w:val="22"/>
        </w:rPr>
      </w:pPr>
      <w:bookmarkStart w:id="158" w:name="_Toc502589487"/>
      <w:bookmarkStart w:id="159" w:name="_Toc506895440"/>
      <w:bookmarkStart w:id="160" w:name="_Toc507964382"/>
      <w:bookmarkStart w:id="161" w:name="_Toc510613714"/>
      <w:bookmarkStart w:id="162" w:name="_Toc510618360"/>
    </w:p>
    <w:p w14:paraId="733AD50B" w14:textId="1D848D10" w:rsidR="00AA10D7" w:rsidRPr="00841C98" w:rsidRDefault="000908DC" w:rsidP="00A85811">
      <w:pPr>
        <w:rPr>
          <w:b/>
        </w:rPr>
      </w:pPr>
      <w:bookmarkStart w:id="163" w:name="_Toc517870957"/>
      <w:r w:rsidRPr="00841C98">
        <w:rPr>
          <w:b/>
        </w:rPr>
        <w:t xml:space="preserve">Tableau </w:t>
      </w:r>
      <w:r w:rsidR="0071262F" w:rsidRPr="00841C98">
        <w:rPr>
          <w:b/>
        </w:rPr>
        <w:fldChar w:fldCharType="begin"/>
      </w:r>
      <w:r w:rsidRPr="00841C98">
        <w:rPr>
          <w:b/>
        </w:rPr>
        <w:instrText xml:space="preserve"> SEQ Tableau \* ARABIC </w:instrText>
      </w:r>
      <w:r w:rsidR="0071262F" w:rsidRPr="00841C98">
        <w:rPr>
          <w:b/>
        </w:rPr>
        <w:fldChar w:fldCharType="separate"/>
      </w:r>
      <w:r w:rsidR="00D25DF6">
        <w:rPr>
          <w:b/>
          <w:noProof/>
        </w:rPr>
        <w:t>9</w:t>
      </w:r>
      <w:r w:rsidR="0071262F" w:rsidRPr="00841C98">
        <w:rPr>
          <w:b/>
        </w:rPr>
        <w:fldChar w:fldCharType="end"/>
      </w:r>
      <w:r w:rsidRPr="00841C98">
        <w:rPr>
          <w:b/>
        </w:rPr>
        <w:t xml:space="preserve"> : </w:t>
      </w:r>
      <w:r w:rsidR="000005DA">
        <w:t>C</w:t>
      </w:r>
      <w:r w:rsidR="000005DA" w:rsidRPr="00847551">
        <w:t>lassification</w:t>
      </w:r>
      <w:r w:rsidR="00077D78">
        <w:t xml:space="preserve"> </w:t>
      </w:r>
      <w:r w:rsidR="00AA10D7" w:rsidRPr="00847551">
        <w:t>des décisions rendues en matière contentieuse par type de</w:t>
      </w:r>
      <w:r w:rsidR="00847551">
        <w:t xml:space="preserve"> </w:t>
      </w:r>
      <w:r w:rsidR="00AA10D7" w:rsidRPr="00847551">
        <w:t>décisions rendues en 2015</w:t>
      </w:r>
      <w:bookmarkEnd w:id="158"/>
      <w:bookmarkEnd w:id="159"/>
      <w:bookmarkEnd w:id="160"/>
      <w:bookmarkEnd w:id="161"/>
      <w:bookmarkEnd w:id="162"/>
      <w:bookmarkEnd w:id="163"/>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1"/>
        <w:gridCol w:w="5880"/>
        <w:gridCol w:w="1127"/>
        <w:gridCol w:w="925"/>
      </w:tblGrid>
      <w:tr w:rsidR="00AA10D7" w:rsidRPr="00E3524A" w14:paraId="2EDBA9D1" w14:textId="77777777" w:rsidTr="009A1657">
        <w:trPr>
          <w:trHeight w:val="20"/>
          <w:jc w:val="center"/>
        </w:trPr>
        <w:tc>
          <w:tcPr>
            <w:tcW w:w="2411" w:type="dxa"/>
            <w:shd w:val="clear" w:color="000000" w:fill="FFFFFF"/>
          </w:tcPr>
          <w:p w14:paraId="330BEDE0" w14:textId="77777777" w:rsidR="00AA10D7" w:rsidRPr="00E3524A" w:rsidRDefault="00AA10D7" w:rsidP="005A6FD7">
            <w:pPr>
              <w:pStyle w:val="Default"/>
              <w:jc w:val="both"/>
              <w:rPr>
                <w:color w:val="auto"/>
              </w:rPr>
            </w:pPr>
            <w:r w:rsidRPr="00E3524A">
              <w:rPr>
                <w:rFonts w:ascii="Times New Roman" w:hAnsi="Times New Roman"/>
                <w:b/>
                <w:color w:val="auto"/>
              </w:rPr>
              <w:t>Nature de décisions rendues</w:t>
            </w:r>
          </w:p>
        </w:tc>
        <w:tc>
          <w:tcPr>
            <w:tcW w:w="5880" w:type="dxa"/>
            <w:shd w:val="clear" w:color="000000" w:fill="FFFFFF"/>
          </w:tcPr>
          <w:p w14:paraId="6BB16CFC" w14:textId="77777777" w:rsidR="00AA10D7" w:rsidRPr="00E3524A" w:rsidRDefault="00AA10D7" w:rsidP="005A6FD7">
            <w:pPr>
              <w:pStyle w:val="Default"/>
              <w:jc w:val="both"/>
              <w:rPr>
                <w:color w:val="auto"/>
              </w:rPr>
            </w:pPr>
            <w:r w:rsidRPr="00E3524A">
              <w:rPr>
                <w:rFonts w:ascii="Times New Roman" w:hAnsi="Times New Roman"/>
                <w:b/>
                <w:color w:val="auto"/>
              </w:rPr>
              <w:t xml:space="preserve">Type de décisions rendues </w:t>
            </w:r>
          </w:p>
        </w:tc>
        <w:tc>
          <w:tcPr>
            <w:tcW w:w="1127" w:type="dxa"/>
            <w:shd w:val="clear" w:color="000000" w:fill="FFFFFF"/>
          </w:tcPr>
          <w:p w14:paraId="10AEEBBF" w14:textId="77777777" w:rsidR="00AA10D7" w:rsidRPr="00E3524A" w:rsidRDefault="00AA10D7" w:rsidP="005A6FD7">
            <w:pPr>
              <w:pStyle w:val="Default"/>
              <w:jc w:val="both"/>
              <w:rPr>
                <w:color w:val="auto"/>
              </w:rPr>
            </w:pPr>
            <w:r w:rsidRPr="00E3524A">
              <w:rPr>
                <w:rFonts w:ascii="Times New Roman" w:hAnsi="Times New Roman"/>
                <w:b/>
                <w:color w:val="auto"/>
              </w:rPr>
              <w:t>Nombre</w:t>
            </w:r>
          </w:p>
        </w:tc>
        <w:tc>
          <w:tcPr>
            <w:tcW w:w="925" w:type="dxa"/>
            <w:shd w:val="clear" w:color="000000" w:fill="FFFFFF"/>
          </w:tcPr>
          <w:p w14:paraId="2196BCF4" w14:textId="77777777" w:rsidR="00AA10D7" w:rsidRPr="00E3524A" w:rsidRDefault="00AA10D7" w:rsidP="005A6FD7">
            <w:pPr>
              <w:pStyle w:val="Default"/>
              <w:jc w:val="both"/>
              <w:rPr>
                <w:color w:val="auto"/>
              </w:rPr>
            </w:pPr>
            <w:r w:rsidRPr="00E3524A">
              <w:rPr>
                <w:rFonts w:ascii="Times New Roman" w:hAnsi="Times New Roman"/>
                <w:b/>
                <w:color w:val="auto"/>
              </w:rPr>
              <w:t>%</w:t>
            </w:r>
          </w:p>
        </w:tc>
      </w:tr>
      <w:tr w:rsidR="00AA10D7" w:rsidRPr="00E3524A" w14:paraId="0FDE0DB1" w14:textId="77777777" w:rsidTr="009A1657">
        <w:trPr>
          <w:trHeight w:val="20"/>
          <w:jc w:val="center"/>
        </w:trPr>
        <w:tc>
          <w:tcPr>
            <w:tcW w:w="2411" w:type="dxa"/>
            <w:vMerge w:val="restart"/>
            <w:shd w:val="clear" w:color="000000" w:fill="FFFFFF"/>
            <w:vAlign w:val="center"/>
          </w:tcPr>
          <w:p w14:paraId="3C0E9436" w14:textId="77777777" w:rsidR="00AA10D7" w:rsidRPr="00E3524A" w:rsidRDefault="00AA10D7" w:rsidP="00847551">
            <w:pPr>
              <w:pStyle w:val="Default"/>
              <w:rPr>
                <w:color w:val="auto"/>
              </w:rPr>
            </w:pPr>
            <w:r w:rsidRPr="00E3524A">
              <w:rPr>
                <w:rFonts w:ascii="Times New Roman" w:hAnsi="Times New Roman"/>
                <w:b/>
                <w:color w:val="auto"/>
              </w:rPr>
              <w:t xml:space="preserve">Décisions favorables aux requérants </w:t>
            </w:r>
          </w:p>
        </w:tc>
        <w:tc>
          <w:tcPr>
            <w:tcW w:w="5880" w:type="dxa"/>
            <w:shd w:val="clear" w:color="000000" w:fill="FFFFFF"/>
          </w:tcPr>
          <w:p w14:paraId="1658BAEE" w14:textId="77777777" w:rsidR="00AA10D7" w:rsidRPr="00E3524A" w:rsidRDefault="00AA10D7" w:rsidP="005A6FD7">
            <w:pPr>
              <w:pStyle w:val="Default"/>
              <w:jc w:val="both"/>
              <w:rPr>
                <w:color w:val="auto"/>
              </w:rPr>
            </w:pPr>
            <w:r w:rsidRPr="00E3524A">
              <w:rPr>
                <w:rFonts w:ascii="Times New Roman" w:hAnsi="Times New Roman"/>
                <w:color w:val="auto"/>
              </w:rPr>
              <w:t>Décisions ordonnant la reprise de la procédure</w:t>
            </w:r>
          </w:p>
        </w:tc>
        <w:tc>
          <w:tcPr>
            <w:tcW w:w="1127" w:type="dxa"/>
            <w:shd w:val="clear" w:color="000000" w:fill="FFFFFF"/>
            <w:vAlign w:val="center"/>
          </w:tcPr>
          <w:p w14:paraId="6507F1BC" w14:textId="77777777" w:rsidR="00AA10D7" w:rsidRPr="00E3524A" w:rsidRDefault="00AA10D7" w:rsidP="00847551">
            <w:pPr>
              <w:pStyle w:val="Default"/>
              <w:jc w:val="right"/>
              <w:rPr>
                <w:color w:val="auto"/>
              </w:rPr>
            </w:pPr>
            <w:r w:rsidRPr="00E3524A">
              <w:rPr>
                <w:rFonts w:ascii="Times New Roman" w:hAnsi="Times New Roman"/>
                <w:color w:val="auto"/>
              </w:rPr>
              <w:t>2</w:t>
            </w:r>
          </w:p>
        </w:tc>
        <w:tc>
          <w:tcPr>
            <w:tcW w:w="925" w:type="dxa"/>
            <w:shd w:val="clear" w:color="000000" w:fill="FFFFFF"/>
            <w:vAlign w:val="center"/>
          </w:tcPr>
          <w:p w14:paraId="7CD198C1" w14:textId="5727DA1E" w:rsidR="00AA10D7" w:rsidRPr="00E3524A" w:rsidRDefault="00AA10D7" w:rsidP="00847551">
            <w:pPr>
              <w:pStyle w:val="Default"/>
              <w:jc w:val="right"/>
              <w:rPr>
                <w:color w:val="auto"/>
              </w:rPr>
            </w:pPr>
            <w:r w:rsidRPr="00E3524A">
              <w:rPr>
                <w:rFonts w:ascii="Times New Roman" w:hAnsi="Times New Roman"/>
                <w:color w:val="auto"/>
              </w:rPr>
              <w:t>4</w:t>
            </w:r>
            <w:r w:rsidR="00ED3022">
              <w:rPr>
                <w:rFonts w:ascii="Times New Roman" w:hAnsi="Times New Roman"/>
                <w:color w:val="auto"/>
              </w:rPr>
              <w:t>,</w:t>
            </w:r>
            <w:r w:rsidRPr="00E3524A">
              <w:rPr>
                <w:rFonts w:ascii="Times New Roman" w:hAnsi="Times New Roman"/>
                <w:color w:val="auto"/>
              </w:rPr>
              <w:t>08</w:t>
            </w:r>
          </w:p>
        </w:tc>
      </w:tr>
      <w:tr w:rsidR="00AA10D7" w:rsidRPr="00E3524A" w14:paraId="0EBAF9C5" w14:textId="77777777" w:rsidTr="009A1657">
        <w:trPr>
          <w:trHeight w:val="20"/>
          <w:jc w:val="center"/>
        </w:trPr>
        <w:tc>
          <w:tcPr>
            <w:tcW w:w="2411" w:type="dxa"/>
            <w:vMerge/>
            <w:shd w:val="clear" w:color="000000" w:fill="FFFFFF"/>
          </w:tcPr>
          <w:p w14:paraId="54BFF03A" w14:textId="77777777" w:rsidR="00AA10D7" w:rsidRPr="00E3524A" w:rsidRDefault="00AA10D7" w:rsidP="005A6FD7">
            <w:pPr>
              <w:pStyle w:val="Default"/>
              <w:jc w:val="both"/>
              <w:rPr>
                <w:color w:val="auto"/>
              </w:rPr>
            </w:pPr>
          </w:p>
        </w:tc>
        <w:tc>
          <w:tcPr>
            <w:tcW w:w="5880" w:type="dxa"/>
            <w:shd w:val="clear" w:color="000000" w:fill="FFFFFF"/>
          </w:tcPr>
          <w:p w14:paraId="626FD25C" w14:textId="77777777" w:rsidR="00AA10D7" w:rsidRPr="00E3524A" w:rsidRDefault="00AA10D7" w:rsidP="005A6FD7">
            <w:pPr>
              <w:pStyle w:val="Default"/>
              <w:jc w:val="both"/>
              <w:rPr>
                <w:color w:val="auto"/>
              </w:rPr>
            </w:pPr>
            <w:r w:rsidRPr="00E3524A">
              <w:rPr>
                <w:rFonts w:ascii="Times New Roman" w:hAnsi="Times New Roman"/>
                <w:color w:val="auto"/>
              </w:rPr>
              <w:t xml:space="preserve">Décisions ordonnant la suspension de la procédure </w:t>
            </w:r>
          </w:p>
        </w:tc>
        <w:tc>
          <w:tcPr>
            <w:tcW w:w="1127" w:type="dxa"/>
            <w:shd w:val="clear" w:color="000000" w:fill="FFFFFF"/>
            <w:vAlign w:val="center"/>
          </w:tcPr>
          <w:p w14:paraId="76E605D6" w14:textId="77777777" w:rsidR="00AA10D7" w:rsidRPr="00E3524A" w:rsidRDefault="00AA10D7" w:rsidP="00847551">
            <w:pPr>
              <w:pStyle w:val="Default"/>
              <w:jc w:val="right"/>
              <w:rPr>
                <w:color w:val="auto"/>
              </w:rPr>
            </w:pPr>
            <w:r w:rsidRPr="00E3524A">
              <w:rPr>
                <w:rFonts w:ascii="Times New Roman" w:hAnsi="Times New Roman"/>
                <w:color w:val="auto"/>
              </w:rPr>
              <w:t>1</w:t>
            </w:r>
          </w:p>
        </w:tc>
        <w:tc>
          <w:tcPr>
            <w:tcW w:w="925" w:type="dxa"/>
            <w:shd w:val="clear" w:color="000000" w:fill="FFFFFF"/>
            <w:vAlign w:val="center"/>
          </w:tcPr>
          <w:p w14:paraId="717ACA97" w14:textId="05ED0D60" w:rsidR="00AA10D7" w:rsidRPr="00E3524A" w:rsidRDefault="00AA10D7" w:rsidP="00847551">
            <w:pPr>
              <w:pStyle w:val="Default"/>
              <w:jc w:val="right"/>
              <w:rPr>
                <w:color w:val="auto"/>
              </w:rPr>
            </w:pPr>
            <w:r w:rsidRPr="00E3524A">
              <w:rPr>
                <w:rFonts w:ascii="Times New Roman" w:hAnsi="Times New Roman"/>
                <w:color w:val="auto"/>
              </w:rPr>
              <w:t>2</w:t>
            </w:r>
            <w:r w:rsidR="00ED3022">
              <w:rPr>
                <w:rFonts w:ascii="Times New Roman" w:hAnsi="Times New Roman"/>
                <w:color w:val="auto"/>
              </w:rPr>
              <w:t>,</w:t>
            </w:r>
            <w:r w:rsidRPr="00E3524A">
              <w:rPr>
                <w:rFonts w:ascii="Times New Roman" w:hAnsi="Times New Roman"/>
                <w:color w:val="auto"/>
              </w:rPr>
              <w:t>04</w:t>
            </w:r>
          </w:p>
        </w:tc>
      </w:tr>
      <w:tr w:rsidR="00AA10D7" w:rsidRPr="00E3524A" w14:paraId="2F073CDD" w14:textId="77777777" w:rsidTr="009A1657">
        <w:trPr>
          <w:trHeight w:val="20"/>
          <w:jc w:val="center"/>
        </w:trPr>
        <w:tc>
          <w:tcPr>
            <w:tcW w:w="2411" w:type="dxa"/>
            <w:vMerge/>
            <w:shd w:val="clear" w:color="000000" w:fill="FFFFFF"/>
          </w:tcPr>
          <w:p w14:paraId="360CB83C" w14:textId="77777777" w:rsidR="00AA10D7" w:rsidRPr="00E3524A" w:rsidRDefault="00AA10D7" w:rsidP="005A6FD7">
            <w:pPr>
              <w:pStyle w:val="Default"/>
              <w:jc w:val="both"/>
              <w:rPr>
                <w:color w:val="auto"/>
              </w:rPr>
            </w:pPr>
          </w:p>
        </w:tc>
        <w:tc>
          <w:tcPr>
            <w:tcW w:w="5880" w:type="dxa"/>
            <w:shd w:val="clear" w:color="000000" w:fill="FFFFFF"/>
          </w:tcPr>
          <w:p w14:paraId="21049C15" w14:textId="77777777" w:rsidR="00AA10D7" w:rsidRPr="00E3524A" w:rsidRDefault="00AA10D7" w:rsidP="005A6FD7">
            <w:pPr>
              <w:pStyle w:val="Default"/>
              <w:jc w:val="both"/>
              <w:rPr>
                <w:color w:val="auto"/>
              </w:rPr>
            </w:pPr>
            <w:r w:rsidRPr="00E3524A">
              <w:rPr>
                <w:rFonts w:ascii="Times New Roman" w:hAnsi="Times New Roman"/>
                <w:color w:val="auto"/>
              </w:rPr>
              <w:t xml:space="preserve">Décisions ordonnant l’intégration du requérant dans la suite de l’évaluation </w:t>
            </w:r>
          </w:p>
        </w:tc>
        <w:tc>
          <w:tcPr>
            <w:tcW w:w="1127" w:type="dxa"/>
            <w:shd w:val="clear" w:color="000000" w:fill="FFFFFF"/>
            <w:vAlign w:val="center"/>
          </w:tcPr>
          <w:p w14:paraId="48E493A4" w14:textId="77777777" w:rsidR="00AA10D7" w:rsidRPr="00E3524A" w:rsidRDefault="00AA10D7" w:rsidP="00847551">
            <w:pPr>
              <w:pStyle w:val="Default"/>
              <w:jc w:val="right"/>
              <w:rPr>
                <w:color w:val="auto"/>
              </w:rPr>
            </w:pPr>
            <w:r w:rsidRPr="00E3524A">
              <w:rPr>
                <w:rFonts w:ascii="Times New Roman" w:hAnsi="Times New Roman"/>
                <w:color w:val="auto"/>
              </w:rPr>
              <w:t>7</w:t>
            </w:r>
          </w:p>
        </w:tc>
        <w:tc>
          <w:tcPr>
            <w:tcW w:w="925" w:type="dxa"/>
            <w:shd w:val="clear" w:color="000000" w:fill="FFFFFF"/>
            <w:vAlign w:val="center"/>
          </w:tcPr>
          <w:p w14:paraId="0400D565" w14:textId="5766106D" w:rsidR="00AA10D7" w:rsidRPr="00E3524A" w:rsidRDefault="00AA10D7" w:rsidP="00847551">
            <w:pPr>
              <w:pStyle w:val="Default"/>
              <w:jc w:val="right"/>
              <w:rPr>
                <w:color w:val="auto"/>
              </w:rPr>
            </w:pPr>
            <w:r w:rsidRPr="00E3524A">
              <w:rPr>
                <w:rFonts w:ascii="Times New Roman" w:hAnsi="Times New Roman"/>
                <w:color w:val="auto"/>
              </w:rPr>
              <w:t>14</w:t>
            </w:r>
            <w:r w:rsidR="00ED3022">
              <w:rPr>
                <w:rFonts w:ascii="Times New Roman" w:hAnsi="Times New Roman"/>
                <w:color w:val="auto"/>
              </w:rPr>
              <w:t>,</w:t>
            </w:r>
            <w:r w:rsidRPr="00E3524A">
              <w:rPr>
                <w:rFonts w:ascii="Times New Roman" w:hAnsi="Times New Roman"/>
                <w:color w:val="auto"/>
              </w:rPr>
              <w:t>29</w:t>
            </w:r>
          </w:p>
        </w:tc>
      </w:tr>
      <w:tr w:rsidR="00AA10D7" w:rsidRPr="00E3524A" w14:paraId="1C2378B5" w14:textId="77777777" w:rsidTr="009A1657">
        <w:trPr>
          <w:trHeight w:val="20"/>
          <w:jc w:val="center"/>
        </w:trPr>
        <w:tc>
          <w:tcPr>
            <w:tcW w:w="2411" w:type="dxa"/>
            <w:vMerge/>
            <w:shd w:val="clear" w:color="000000" w:fill="FFFFFF"/>
          </w:tcPr>
          <w:p w14:paraId="43B6B477" w14:textId="77777777" w:rsidR="00AA10D7" w:rsidRPr="00E3524A" w:rsidRDefault="00AA10D7" w:rsidP="005A6FD7">
            <w:pPr>
              <w:pStyle w:val="Default"/>
              <w:jc w:val="both"/>
              <w:rPr>
                <w:color w:val="auto"/>
              </w:rPr>
            </w:pPr>
          </w:p>
        </w:tc>
        <w:tc>
          <w:tcPr>
            <w:tcW w:w="5880" w:type="dxa"/>
            <w:shd w:val="clear" w:color="000000" w:fill="FFFFFF"/>
          </w:tcPr>
          <w:p w14:paraId="53360C53" w14:textId="77777777" w:rsidR="00AA10D7" w:rsidRPr="00E3524A" w:rsidRDefault="00AA10D7" w:rsidP="005A6FD7">
            <w:pPr>
              <w:pStyle w:val="Default"/>
              <w:jc w:val="both"/>
              <w:rPr>
                <w:color w:val="auto"/>
              </w:rPr>
            </w:pPr>
            <w:r w:rsidRPr="00E3524A">
              <w:rPr>
                <w:rFonts w:ascii="Times New Roman" w:hAnsi="Times New Roman"/>
                <w:color w:val="auto"/>
              </w:rPr>
              <w:t xml:space="preserve">Décision ordonnant la correction du dossier d’appel d’offres </w:t>
            </w:r>
          </w:p>
        </w:tc>
        <w:tc>
          <w:tcPr>
            <w:tcW w:w="1127" w:type="dxa"/>
            <w:shd w:val="clear" w:color="000000" w:fill="FFFFFF"/>
            <w:vAlign w:val="center"/>
          </w:tcPr>
          <w:p w14:paraId="5B83B6D9" w14:textId="77777777" w:rsidR="00AA10D7" w:rsidRPr="00E3524A" w:rsidRDefault="00AA10D7" w:rsidP="00847551">
            <w:pPr>
              <w:pStyle w:val="Default"/>
              <w:jc w:val="right"/>
              <w:rPr>
                <w:color w:val="auto"/>
              </w:rPr>
            </w:pPr>
            <w:r w:rsidRPr="00E3524A">
              <w:rPr>
                <w:rFonts w:ascii="Times New Roman" w:hAnsi="Times New Roman"/>
                <w:color w:val="auto"/>
              </w:rPr>
              <w:t>1</w:t>
            </w:r>
          </w:p>
        </w:tc>
        <w:tc>
          <w:tcPr>
            <w:tcW w:w="925" w:type="dxa"/>
            <w:shd w:val="clear" w:color="000000" w:fill="FFFFFF"/>
            <w:vAlign w:val="center"/>
          </w:tcPr>
          <w:p w14:paraId="670A95D8" w14:textId="322B82CB" w:rsidR="00AA10D7" w:rsidRPr="00E3524A" w:rsidRDefault="00AA10D7" w:rsidP="00847551">
            <w:pPr>
              <w:pStyle w:val="Default"/>
              <w:jc w:val="right"/>
              <w:rPr>
                <w:color w:val="auto"/>
              </w:rPr>
            </w:pPr>
            <w:r w:rsidRPr="00E3524A">
              <w:rPr>
                <w:rFonts w:ascii="Times New Roman" w:hAnsi="Times New Roman"/>
                <w:color w:val="auto"/>
              </w:rPr>
              <w:t>2</w:t>
            </w:r>
            <w:r w:rsidR="00ED3022">
              <w:rPr>
                <w:rFonts w:ascii="Times New Roman" w:hAnsi="Times New Roman"/>
                <w:color w:val="auto"/>
              </w:rPr>
              <w:t>,</w:t>
            </w:r>
            <w:r w:rsidRPr="00E3524A">
              <w:rPr>
                <w:rFonts w:ascii="Times New Roman" w:hAnsi="Times New Roman"/>
                <w:color w:val="auto"/>
              </w:rPr>
              <w:t>04</w:t>
            </w:r>
          </w:p>
        </w:tc>
      </w:tr>
      <w:tr w:rsidR="00AA10D7" w:rsidRPr="00E3524A" w14:paraId="21BD28F1" w14:textId="77777777" w:rsidTr="009A1657">
        <w:trPr>
          <w:trHeight w:val="20"/>
          <w:jc w:val="center"/>
        </w:trPr>
        <w:tc>
          <w:tcPr>
            <w:tcW w:w="2411" w:type="dxa"/>
            <w:vMerge/>
            <w:shd w:val="clear" w:color="000000" w:fill="FFFFFF"/>
          </w:tcPr>
          <w:p w14:paraId="17DA6730" w14:textId="77777777" w:rsidR="00AA10D7" w:rsidRPr="00E3524A" w:rsidRDefault="00AA10D7" w:rsidP="005A6FD7">
            <w:pPr>
              <w:pStyle w:val="Default"/>
              <w:jc w:val="both"/>
              <w:rPr>
                <w:color w:val="auto"/>
              </w:rPr>
            </w:pPr>
          </w:p>
        </w:tc>
        <w:tc>
          <w:tcPr>
            <w:tcW w:w="5880" w:type="dxa"/>
            <w:shd w:val="clear" w:color="000000" w:fill="FFFFFF"/>
          </w:tcPr>
          <w:p w14:paraId="30B54F17" w14:textId="77777777" w:rsidR="00AA10D7" w:rsidRPr="00E3524A" w:rsidRDefault="00AA10D7" w:rsidP="005A6FD7">
            <w:pPr>
              <w:pStyle w:val="Default"/>
              <w:jc w:val="both"/>
              <w:rPr>
                <w:color w:val="auto"/>
              </w:rPr>
            </w:pPr>
            <w:r w:rsidRPr="00E3524A">
              <w:rPr>
                <w:rFonts w:ascii="Times New Roman" w:hAnsi="Times New Roman"/>
                <w:color w:val="auto"/>
              </w:rPr>
              <w:t xml:space="preserve">Décision autorisant une dérogation </w:t>
            </w:r>
          </w:p>
        </w:tc>
        <w:tc>
          <w:tcPr>
            <w:tcW w:w="1127" w:type="dxa"/>
            <w:shd w:val="clear" w:color="000000" w:fill="FFFFFF"/>
            <w:vAlign w:val="center"/>
          </w:tcPr>
          <w:p w14:paraId="36A7F71A" w14:textId="77777777" w:rsidR="00AA10D7" w:rsidRPr="00E3524A" w:rsidRDefault="00AA10D7" w:rsidP="00847551">
            <w:pPr>
              <w:pStyle w:val="Default"/>
              <w:jc w:val="right"/>
              <w:rPr>
                <w:color w:val="auto"/>
              </w:rPr>
            </w:pPr>
            <w:r w:rsidRPr="00E3524A">
              <w:rPr>
                <w:rFonts w:ascii="Times New Roman" w:hAnsi="Times New Roman"/>
                <w:color w:val="auto"/>
              </w:rPr>
              <w:t>1</w:t>
            </w:r>
          </w:p>
        </w:tc>
        <w:tc>
          <w:tcPr>
            <w:tcW w:w="925" w:type="dxa"/>
            <w:shd w:val="clear" w:color="000000" w:fill="FFFFFF"/>
            <w:vAlign w:val="center"/>
          </w:tcPr>
          <w:p w14:paraId="64BF80CD" w14:textId="645C9BC5" w:rsidR="00AA10D7" w:rsidRPr="00E3524A" w:rsidRDefault="00AA10D7" w:rsidP="00847551">
            <w:pPr>
              <w:pStyle w:val="Default"/>
              <w:jc w:val="right"/>
              <w:rPr>
                <w:color w:val="auto"/>
              </w:rPr>
            </w:pPr>
            <w:r w:rsidRPr="00E3524A">
              <w:rPr>
                <w:rFonts w:ascii="Times New Roman" w:hAnsi="Times New Roman"/>
                <w:color w:val="auto"/>
              </w:rPr>
              <w:t>2</w:t>
            </w:r>
            <w:r w:rsidR="00ED3022">
              <w:rPr>
                <w:rFonts w:ascii="Times New Roman" w:hAnsi="Times New Roman"/>
                <w:color w:val="auto"/>
              </w:rPr>
              <w:t>,</w:t>
            </w:r>
            <w:r w:rsidRPr="00E3524A">
              <w:rPr>
                <w:rFonts w:ascii="Times New Roman" w:hAnsi="Times New Roman"/>
                <w:color w:val="auto"/>
              </w:rPr>
              <w:t>04</w:t>
            </w:r>
          </w:p>
        </w:tc>
      </w:tr>
      <w:tr w:rsidR="00AA10D7" w:rsidRPr="00E3524A" w14:paraId="0C2200DB" w14:textId="77777777" w:rsidTr="009A1657">
        <w:trPr>
          <w:trHeight w:val="20"/>
          <w:jc w:val="center"/>
        </w:trPr>
        <w:tc>
          <w:tcPr>
            <w:tcW w:w="2411" w:type="dxa"/>
            <w:vMerge/>
            <w:shd w:val="clear" w:color="000000" w:fill="FFFFFF"/>
          </w:tcPr>
          <w:p w14:paraId="70D871AD" w14:textId="77777777" w:rsidR="00AA10D7" w:rsidRPr="00E3524A" w:rsidRDefault="00AA10D7" w:rsidP="005A6FD7">
            <w:pPr>
              <w:pStyle w:val="Default"/>
              <w:jc w:val="both"/>
              <w:rPr>
                <w:color w:val="auto"/>
              </w:rPr>
            </w:pPr>
          </w:p>
        </w:tc>
        <w:tc>
          <w:tcPr>
            <w:tcW w:w="5880" w:type="dxa"/>
            <w:shd w:val="clear" w:color="000000" w:fill="FFFFFF"/>
          </w:tcPr>
          <w:p w14:paraId="3A8DE8AB" w14:textId="77777777" w:rsidR="00AA10D7" w:rsidRPr="00E3524A" w:rsidRDefault="00AA10D7" w:rsidP="005A6FD7">
            <w:pPr>
              <w:pStyle w:val="Default"/>
              <w:jc w:val="both"/>
              <w:rPr>
                <w:color w:val="auto"/>
              </w:rPr>
            </w:pPr>
            <w:r w:rsidRPr="00E3524A">
              <w:rPr>
                <w:rFonts w:ascii="Times New Roman" w:hAnsi="Times New Roman"/>
                <w:color w:val="auto"/>
              </w:rPr>
              <w:t xml:space="preserve">Décision ordonnant la vérification de documents </w:t>
            </w:r>
          </w:p>
        </w:tc>
        <w:tc>
          <w:tcPr>
            <w:tcW w:w="1127" w:type="dxa"/>
            <w:shd w:val="clear" w:color="000000" w:fill="FFFFFF"/>
            <w:vAlign w:val="center"/>
          </w:tcPr>
          <w:p w14:paraId="7123B478" w14:textId="77777777" w:rsidR="00AA10D7" w:rsidRPr="00E3524A" w:rsidRDefault="00AA10D7" w:rsidP="00847551">
            <w:pPr>
              <w:pStyle w:val="Default"/>
              <w:jc w:val="right"/>
              <w:rPr>
                <w:color w:val="auto"/>
              </w:rPr>
            </w:pPr>
            <w:r w:rsidRPr="00E3524A">
              <w:rPr>
                <w:rFonts w:ascii="Times New Roman" w:hAnsi="Times New Roman"/>
                <w:color w:val="auto"/>
              </w:rPr>
              <w:t>1</w:t>
            </w:r>
          </w:p>
        </w:tc>
        <w:tc>
          <w:tcPr>
            <w:tcW w:w="925" w:type="dxa"/>
            <w:shd w:val="clear" w:color="000000" w:fill="FFFFFF"/>
            <w:vAlign w:val="center"/>
          </w:tcPr>
          <w:p w14:paraId="01CF6352" w14:textId="18BEC3E8" w:rsidR="00AA10D7" w:rsidRPr="00E3524A" w:rsidRDefault="00AA10D7" w:rsidP="00847551">
            <w:pPr>
              <w:pStyle w:val="Default"/>
              <w:jc w:val="right"/>
              <w:rPr>
                <w:color w:val="auto"/>
              </w:rPr>
            </w:pPr>
            <w:r w:rsidRPr="00E3524A">
              <w:rPr>
                <w:rFonts w:ascii="Times New Roman" w:hAnsi="Times New Roman"/>
                <w:color w:val="auto"/>
              </w:rPr>
              <w:t>2</w:t>
            </w:r>
            <w:r w:rsidR="00ED3022">
              <w:rPr>
                <w:rFonts w:ascii="Times New Roman" w:hAnsi="Times New Roman"/>
                <w:color w:val="auto"/>
              </w:rPr>
              <w:t>,</w:t>
            </w:r>
            <w:r w:rsidRPr="00E3524A">
              <w:rPr>
                <w:rFonts w:ascii="Times New Roman" w:hAnsi="Times New Roman"/>
                <w:color w:val="auto"/>
              </w:rPr>
              <w:t>04</w:t>
            </w:r>
          </w:p>
        </w:tc>
      </w:tr>
      <w:tr w:rsidR="00AA10D7" w:rsidRPr="00E3524A" w14:paraId="0762F1C5" w14:textId="77777777" w:rsidTr="009A1657">
        <w:trPr>
          <w:trHeight w:val="20"/>
          <w:jc w:val="center"/>
        </w:trPr>
        <w:tc>
          <w:tcPr>
            <w:tcW w:w="2411" w:type="dxa"/>
            <w:vMerge/>
            <w:shd w:val="clear" w:color="000000" w:fill="FFFFFF"/>
          </w:tcPr>
          <w:p w14:paraId="0F8790A7" w14:textId="77777777" w:rsidR="00AA10D7" w:rsidRPr="00E3524A" w:rsidRDefault="00AA10D7" w:rsidP="005A6FD7">
            <w:pPr>
              <w:pStyle w:val="Default"/>
              <w:jc w:val="both"/>
              <w:rPr>
                <w:color w:val="auto"/>
              </w:rPr>
            </w:pPr>
          </w:p>
        </w:tc>
        <w:tc>
          <w:tcPr>
            <w:tcW w:w="5880" w:type="dxa"/>
            <w:shd w:val="clear" w:color="000000" w:fill="FFFFFF"/>
          </w:tcPr>
          <w:p w14:paraId="5EC51EE3" w14:textId="77777777" w:rsidR="00AA10D7" w:rsidRPr="00E3524A" w:rsidRDefault="00AA10D7" w:rsidP="005A6FD7">
            <w:pPr>
              <w:pStyle w:val="Default"/>
              <w:jc w:val="both"/>
              <w:rPr>
                <w:color w:val="auto"/>
              </w:rPr>
            </w:pPr>
            <w:r w:rsidRPr="00E3524A">
              <w:rPr>
                <w:rFonts w:ascii="Times New Roman" w:hAnsi="Times New Roman"/>
                <w:color w:val="auto"/>
              </w:rPr>
              <w:t xml:space="preserve">Décision ordonnant d’écarter une offre non conforme </w:t>
            </w:r>
          </w:p>
        </w:tc>
        <w:tc>
          <w:tcPr>
            <w:tcW w:w="1127" w:type="dxa"/>
            <w:shd w:val="clear" w:color="000000" w:fill="FFFFFF"/>
            <w:vAlign w:val="center"/>
          </w:tcPr>
          <w:p w14:paraId="4B3EDF51" w14:textId="77777777" w:rsidR="00AA10D7" w:rsidRPr="00E3524A" w:rsidRDefault="00AA10D7" w:rsidP="00847551">
            <w:pPr>
              <w:pStyle w:val="Default"/>
              <w:jc w:val="right"/>
              <w:rPr>
                <w:color w:val="auto"/>
              </w:rPr>
            </w:pPr>
            <w:r w:rsidRPr="00E3524A">
              <w:rPr>
                <w:rFonts w:ascii="Times New Roman" w:hAnsi="Times New Roman"/>
                <w:color w:val="auto"/>
              </w:rPr>
              <w:t>1</w:t>
            </w:r>
          </w:p>
        </w:tc>
        <w:tc>
          <w:tcPr>
            <w:tcW w:w="925" w:type="dxa"/>
            <w:shd w:val="clear" w:color="000000" w:fill="FFFFFF"/>
            <w:vAlign w:val="center"/>
          </w:tcPr>
          <w:p w14:paraId="4609F759" w14:textId="48E14DDD" w:rsidR="00AA10D7" w:rsidRPr="00E3524A" w:rsidRDefault="00AA10D7" w:rsidP="00847551">
            <w:pPr>
              <w:pStyle w:val="Default"/>
              <w:jc w:val="right"/>
              <w:rPr>
                <w:color w:val="auto"/>
              </w:rPr>
            </w:pPr>
            <w:r w:rsidRPr="00E3524A">
              <w:rPr>
                <w:rFonts w:ascii="Times New Roman" w:hAnsi="Times New Roman"/>
                <w:color w:val="auto"/>
              </w:rPr>
              <w:t>2</w:t>
            </w:r>
            <w:r w:rsidR="00ED3022">
              <w:rPr>
                <w:rFonts w:ascii="Times New Roman" w:hAnsi="Times New Roman"/>
                <w:color w:val="auto"/>
              </w:rPr>
              <w:t>,</w:t>
            </w:r>
            <w:r w:rsidRPr="00E3524A">
              <w:rPr>
                <w:rFonts w:ascii="Times New Roman" w:hAnsi="Times New Roman"/>
                <w:color w:val="auto"/>
              </w:rPr>
              <w:t>04</w:t>
            </w:r>
          </w:p>
        </w:tc>
      </w:tr>
      <w:tr w:rsidR="00AA10D7" w:rsidRPr="00E3524A" w14:paraId="2DF96666" w14:textId="77777777" w:rsidTr="009A1657">
        <w:trPr>
          <w:trHeight w:val="20"/>
          <w:jc w:val="center"/>
        </w:trPr>
        <w:tc>
          <w:tcPr>
            <w:tcW w:w="2411" w:type="dxa"/>
            <w:vMerge/>
            <w:shd w:val="clear" w:color="000000" w:fill="FFFFFF"/>
          </w:tcPr>
          <w:p w14:paraId="79E1BD46" w14:textId="77777777" w:rsidR="00AA10D7" w:rsidRPr="00E3524A" w:rsidRDefault="00AA10D7" w:rsidP="005A6FD7">
            <w:pPr>
              <w:pStyle w:val="Default"/>
              <w:jc w:val="both"/>
              <w:rPr>
                <w:color w:val="auto"/>
              </w:rPr>
            </w:pPr>
          </w:p>
        </w:tc>
        <w:tc>
          <w:tcPr>
            <w:tcW w:w="5880" w:type="dxa"/>
            <w:shd w:val="clear" w:color="000000" w:fill="FFFFFF"/>
          </w:tcPr>
          <w:p w14:paraId="642714CC" w14:textId="77777777" w:rsidR="00AA10D7" w:rsidRPr="00E3524A" w:rsidRDefault="00AA10D7" w:rsidP="005A6FD7">
            <w:pPr>
              <w:pStyle w:val="Default"/>
              <w:jc w:val="both"/>
              <w:rPr>
                <w:color w:val="auto"/>
              </w:rPr>
            </w:pPr>
            <w:r w:rsidRPr="00E3524A">
              <w:rPr>
                <w:rFonts w:ascii="Times New Roman" w:hAnsi="Times New Roman"/>
                <w:color w:val="auto"/>
              </w:rPr>
              <w:t xml:space="preserve">Décision ordonnant de se conformer à la réglementation </w:t>
            </w:r>
          </w:p>
        </w:tc>
        <w:tc>
          <w:tcPr>
            <w:tcW w:w="1127" w:type="dxa"/>
            <w:shd w:val="clear" w:color="000000" w:fill="FFFFFF"/>
            <w:vAlign w:val="center"/>
          </w:tcPr>
          <w:p w14:paraId="4A55C561" w14:textId="77777777" w:rsidR="00AA10D7" w:rsidRPr="00E3524A" w:rsidRDefault="00AA10D7" w:rsidP="00847551">
            <w:pPr>
              <w:pStyle w:val="Default"/>
              <w:jc w:val="right"/>
              <w:rPr>
                <w:color w:val="auto"/>
              </w:rPr>
            </w:pPr>
            <w:r w:rsidRPr="00E3524A">
              <w:rPr>
                <w:rFonts w:ascii="Times New Roman" w:hAnsi="Times New Roman"/>
                <w:color w:val="auto"/>
              </w:rPr>
              <w:t>2</w:t>
            </w:r>
          </w:p>
        </w:tc>
        <w:tc>
          <w:tcPr>
            <w:tcW w:w="925" w:type="dxa"/>
            <w:shd w:val="clear" w:color="000000" w:fill="FFFFFF"/>
            <w:vAlign w:val="center"/>
          </w:tcPr>
          <w:p w14:paraId="5781E9F6" w14:textId="4E1418A7" w:rsidR="00AA10D7" w:rsidRPr="00E3524A" w:rsidRDefault="00AA10D7" w:rsidP="00847551">
            <w:pPr>
              <w:pStyle w:val="Default"/>
              <w:jc w:val="right"/>
              <w:rPr>
                <w:color w:val="auto"/>
              </w:rPr>
            </w:pPr>
            <w:r w:rsidRPr="00E3524A">
              <w:rPr>
                <w:rFonts w:ascii="Times New Roman" w:hAnsi="Times New Roman"/>
                <w:color w:val="auto"/>
              </w:rPr>
              <w:t>4</w:t>
            </w:r>
            <w:r w:rsidR="00ED3022">
              <w:rPr>
                <w:rFonts w:ascii="Times New Roman" w:hAnsi="Times New Roman"/>
                <w:color w:val="auto"/>
              </w:rPr>
              <w:t>,</w:t>
            </w:r>
            <w:r w:rsidRPr="00E3524A">
              <w:rPr>
                <w:rFonts w:ascii="Times New Roman" w:hAnsi="Times New Roman"/>
                <w:color w:val="auto"/>
              </w:rPr>
              <w:t>08</w:t>
            </w:r>
          </w:p>
        </w:tc>
      </w:tr>
      <w:tr w:rsidR="00AA10D7" w:rsidRPr="00E3524A" w14:paraId="2446C959" w14:textId="77777777" w:rsidTr="009A1657">
        <w:trPr>
          <w:trHeight w:val="20"/>
          <w:jc w:val="center"/>
        </w:trPr>
        <w:tc>
          <w:tcPr>
            <w:tcW w:w="2411" w:type="dxa"/>
            <w:vMerge/>
            <w:shd w:val="clear" w:color="000000" w:fill="FFFFFF"/>
          </w:tcPr>
          <w:p w14:paraId="53DA1D56" w14:textId="77777777" w:rsidR="00AA10D7" w:rsidRPr="00E3524A" w:rsidRDefault="00AA10D7" w:rsidP="005A6FD7">
            <w:pPr>
              <w:pStyle w:val="Default"/>
              <w:jc w:val="both"/>
              <w:rPr>
                <w:color w:val="auto"/>
              </w:rPr>
            </w:pPr>
          </w:p>
        </w:tc>
        <w:tc>
          <w:tcPr>
            <w:tcW w:w="5880" w:type="dxa"/>
            <w:shd w:val="clear" w:color="000000" w:fill="FFFFFF"/>
          </w:tcPr>
          <w:p w14:paraId="71A4549D" w14:textId="77777777" w:rsidR="00AA10D7" w:rsidRPr="00E3524A" w:rsidRDefault="00AA10D7" w:rsidP="005A6FD7">
            <w:pPr>
              <w:pStyle w:val="Default"/>
              <w:jc w:val="both"/>
              <w:rPr>
                <w:color w:val="auto"/>
              </w:rPr>
            </w:pPr>
            <w:r w:rsidRPr="00E3524A">
              <w:rPr>
                <w:rFonts w:ascii="Times New Roman" w:hAnsi="Times New Roman"/>
                <w:color w:val="auto"/>
              </w:rPr>
              <w:t xml:space="preserve">Décision ordonnant l’ouverture d’une enquête </w:t>
            </w:r>
          </w:p>
        </w:tc>
        <w:tc>
          <w:tcPr>
            <w:tcW w:w="1127" w:type="dxa"/>
            <w:shd w:val="clear" w:color="000000" w:fill="FFFFFF"/>
            <w:vAlign w:val="center"/>
          </w:tcPr>
          <w:p w14:paraId="484F0C36" w14:textId="77777777" w:rsidR="00AA10D7" w:rsidRPr="00E3524A" w:rsidRDefault="00AA10D7" w:rsidP="00847551">
            <w:pPr>
              <w:pStyle w:val="Default"/>
              <w:jc w:val="right"/>
              <w:rPr>
                <w:color w:val="auto"/>
              </w:rPr>
            </w:pPr>
            <w:r w:rsidRPr="00E3524A">
              <w:rPr>
                <w:rFonts w:ascii="Times New Roman" w:hAnsi="Times New Roman"/>
                <w:color w:val="auto"/>
              </w:rPr>
              <w:t>1</w:t>
            </w:r>
          </w:p>
        </w:tc>
        <w:tc>
          <w:tcPr>
            <w:tcW w:w="925" w:type="dxa"/>
            <w:shd w:val="clear" w:color="000000" w:fill="FFFFFF"/>
            <w:vAlign w:val="center"/>
          </w:tcPr>
          <w:p w14:paraId="1B945327" w14:textId="22202AB8" w:rsidR="00AA10D7" w:rsidRPr="00E3524A" w:rsidRDefault="00AA10D7" w:rsidP="00847551">
            <w:pPr>
              <w:pStyle w:val="Default"/>
              <w:jc w:val="right"/>
              <w:rPr>
                <w:color w:val="auto"/>
              </w:rPr>
            </w:pPr>
            <w:r w:rsidRPr="00E3524A">
              <w:rPr>
                <w:rFonts w:ascii="Times New Roman" w:hAnsi="Times New Roman"/>
                <w:color w:val="auto"/>
              </w:rPr>
              <w:t>2</w:t>
            </w:r>
            <w:r w:rsidR="00ED3022">
              <w:rPr>
                <w:rFonts w:ascii="Times New Roman" w:hAnsi="Times New Roman"/>
                <w:color w:val="auto"/>
              </w:rPr>
              <w:t>,</w:t>
            </w:r>
            <w:r w:rsidRPr="00E3524A">
              <w:rPr>
                <w:rFonts w:ascii="Times New Roman" w:hAnsi="Times New Roman"/>
                <w:color w:val="auto"/>
              </w:rPr>
              <w:t>04</w:t>
            </w:r>
          </w:p>
        </w:tc>
      </w:tr>
      <w:tr w:rsidR="00AA10D7" w:rsidRPr="00E3524A" w14:paraId="276B7336" w14:textId="77777777" w:rsidTr="009A1657">
        <w:trPr>
          <w:trHeight w:val="20"/>
          <w:jc w:val="center"/>
        </w:trPr>
        <w:tc>
          <w:tcPr>
            <w:tcW w:w="8291" w:type="dxa"/>
            <w:gridSpan w:val="2"/>
            <w:shd w:val="clear" w:color="000000" w:fill="FFFFFF"/>
          </w:tcPr>
          <w:p w14:paraId="4AA72E6D" w14:textId="77777777" w:rsidR="00AA10D7" w:rsidRPr="00E3524A" w:rsidRDefault="00AA10D7" w:rsidP="005A6FD7">
            <w:pPr>
              <w:pStyle w:val="Default"/>
              <w:jc w:val="both"/>
              <w:rPr>
                <w:color w:val="auto"/>
              </w:rPr>
            </w:pPr>
            <w:r w:rsidRPr="00E3524A">
              <w:rPr>
                <w:rFonts w:ascii="Times New Roman" w:hAnsi="Times New Roman"/>
                <w:b/>
                <w:color w:val="auto"/>
              </w:rPr>
              <w:t xml:space="preserve">Sous total : Décisions favorables aux requérants </w:t>
            </w:r>
          </w:p>
        </w:tc>
        <w:tc>
          <w:tcPr>
            <w:tcW w:w="1127" w:type="dxa"/>
            <w:shd w:val="clear" w:color="000000" w:fill="FFFFFF"/>
            <w:vAlign w:val="center"/>
          </w:tcPr>
          <w:p w14:paraId="0AACF64D" w14:textId="77777777" w:rsidR="00AA10D7" w:rsidRPr="00E3524A" w:rsidRDefault="00AA10D7" w:rsidP="00847551">
            <w:pPr>
              <w:pStyle w:val="Default"/>
              <w:jc w:val="right"/>
              <w:rPr>
                <w:color w:val="auto"/>
              </w:rPr>
            </w:pPr>
            <w:r w:rsidRPr="00E3524A">
              <w:rPr>
                <w:rFonts w:ascii="Times New Roman" w:hAnsi="Times New Roman"/>
                <w:b/>
                <w:color w:val="auto"/>
              </w:rPr>
              <w:t>17</w:t>
            </w:r>
          </w:p>
        </w:tc>
        <w:tc>
          <w:tcPr>
            <w:tcW w:w="925" w:type="dxa"/>
            <w:shd w:val="clear" w:color="000000" w:fill="FFFFFF"/>
            <w:vAlign w:val="center"/>
          </w:tcPr>
          <w:p w14:paraId="28718E43" w14:textId="581E8CE2" w:rsidR="00AA10D7" w:rsidRPr="00E3524A" w:rsidRDefault="00AA10D7" w:rsidP="00847551">
            <w:pPr>
              <w:pStyle w:val="Default"/>
              <w:jc w:val="right"/>
              <w:rPr>
                <w:color w:val="auto"/>
              </w:rPr>
            </w:pPr>
            <w:r w:rsidRPr="00E3524A">
              <w:rPr>
                <w:rFonts w:ascii="Times New Roman" w:hAnsi="Times New Roman"/>
                <w:b/>
                <w:color w:val="auto"/>
              </w:rPr>
              <w:t>34</w:t>
            </w:r>
            <w:r w:rsidR="00ED3022">
              <w:rPr>
                <w:rFonts w:ascii="Times New Roman" w:hAnsi="Times New Roman"/>
                <w:b/>
                <w:color w:val="auto"/>
              </w:rPr>
              <w:t>,</w:t>
            </w:r>
            <w:r w:rsidRPr="00E3524A">
              <w:rPr>
                <w:rFonts w:ascii="Times New Roman" w:hAnsi="Times New Roman"/>
                <w:b/>
                <w:color w:val="auto"/>
              </w:rPr>
              <w:t>69</w:t>
            </w:r>
          </w:p>
        </w:tc>
      </w:tr>
      <w:tr w:rsidR="00AA10D7" w:rsidRPr="00E3524A" w14:paraId="35B38B4B" w14:textId="77777777" w:rsidTr="009A1657">
        <w:trPr>
          <w:trHeight w:val="20"/>
          <w:jc w:val="center"/>
        </w:trPr>
        <w:tc>
          <w:tcPr>
            <w:tcW w:w="2411" w:type="dxa"/>
            <w:vMerge w:val="restart"/>
            <w:shd w:val="clear" w:color="000000" w:fill="FFFFFF"/>
            <w:vAlign w:val="center"/>
          </w:tcPr>
          <w:p w14:paraId="602FB469" w14:textId="77777777" w:rsidR="00AA10D7" w:rsidRPr="00E3524A" w:rsidRDefault="00AA10D7" w:rsidP="00847551">
            <w:pPr>
              <w:pStyle w:val="Default"/>
              <w:rPr>
                <w:color w:val="auto"/>
              </w:rPr>
            </w:pPr>
            <w:r w:rsidRPr="00E3524A">
              <w:rPr>
                <w:rFonts w:ascii="Times New Roman" w:hAnsi="Times New Roman"/>
                <w:b/>
                <w:color w:val="auto"/>
              </w:rPr>
              <w:t>Décisions défavorables aux requérants</w:t>
            </w:r>
          </w:p>
        </w:tc>
        <w:tc>
          <w:tcPr>
            <w:tcW w:w="5880" w:type="dxa"/>
            <w:shd w:val="clear" w:color="000000" w:fill="FFFFFF"/>
          </w:tcPr>
          <w:p w14:paraId="2128F929" w14:textId="77777777" w:rsidR="00AA10D7" w:rsidRPr="00E3524A" w:rsidRDefault="00AA10D7" w:rsidP="005A6FD7">
            <w:pPr>
              <w:pStyle w:val="Default"/>
              <w:jc w:val="both"/>
              <w:rPr>
                <w:color w:val="auto"/>
              </w:rPr>
            </w:pPr>
            <w:r w:rsidRPr="00E3524A">
              <w:rPr>
                <w:rFonts w:ascii="Times New Roman" w:hAnsi="Times New Roman"/>
                <w:color w:val="auto"/>
              </w:rPr>
              <w:t>Décisions ordonnant la poursuite de la procédure</w:t>
            </w:r>
          </w:p>
        </w:tc>
        <w:tc>
          <w:tcPr>
            <w:tcW w:w="1127" w:type="dxa"/>
            <w:shd w:val="clear" w:color="000000" w:fill="FFFFFF"/>
            <w:vAlign w:val="center"/>
          </w:tcPr>
          <w:p w14:paraId="3BEB6BA4" w14:textId="77777777" w:rsidR="00AA10D7" w:rsidRPr="00E3524A" w:rsidRDefault="00AA10D7" w:rsidP="00847551">
            <w:pPr>
              <w:pStyle w:val="Default"/>
              <w:jc w:val="right"/>
              <w:rPr>
                <w:color w:val="auto"/>
              </w:rPr>
            </w:pPr>
            <w:r w:rsidRPr="00E3524A">
              <w:rPr>
                <w:rFonts w:ascii="Times New Roman" w:hAnsi="Times New Roman"/>
                <w:color w:val="auto"/>
              </w:rPr>
              <w:t>1</w:t>
            </w:r>
          </w:p>
        </w:tc>
        <w:tc>
          <w:tcPr>
            <w:tcW w:w="925" w:type="dxa"/>
            <w:shd w:val="clear" w:color="000000" w:fill="FFFFFF"/>
            <w:vAlign w:val="center"/>
          </w:tcPr>
          <w:p w14:paraId="518D52EF" w14:textId="1F712AC5" w:rsidR="00AA10D7" w:rsidRPr="00E3524A" w:rsidRDefault="00AA10D7" w:rsidP="00847551">
            <w:pPr>
              <w:pStyle w:val="Default"/>
              <w:jc w:val="right"/>
              <w:rPr>
                <w:color w:val="auto"/>
              </w:rPr>
            </w:pPr>
            <w:r w:rsidRPr="00E3524A">
              <w:rPr>
                <w:rFonts w:ascii="Times New Roman" w:hAnsi="Times New Roman"/>
                <w:color w:val="auto"/>
              </w:rPr>
              <w:t>2</w:t>
            </w:r>
            <w:r w:rsidR="00ED3022">
              <w:rPr>
                <w:rFonts w:ascii="Times New Roman" w:hAnsi="Times New Roman"/>
                <w:color w:val="auto"/>
              </w:rPr>
              <w:t>,</w:t>
            </w:r>
            <w:r w:rsidRPr="00E3524A">
              <w:rPr>
                <w:rFonts w:ascii="Times New Roman" w:hAnsi="Times New Roman"/>
                <w:color w:val="auto"/>
              </w:rPr>
              <w:t>04</w:t>
            </w:r>
          </w:p>
        </w:tc>
      </w:tr>
      <w:tr w:rsidR="00AA10D7" w:rsidRPr="00E3524A" w14:paraId="3C607BE0" w14:textId="77777777" w:rsidTr="009A1657">
        <w:trPr>
          <w:trHeight w:val="20"/>
          <w:jc w:val="center"/>
        </w:trPr>
        <w:tc>
          <w:tcPr>
            <w:tcW w:w="2411" w:type="dxa"/>
            <w:vMerge/>
            <w:shd w:val="clear" w:color="000000" w:fill="FFFFFF"/>
          </w:tcPr>
          <w:p w14:paraId="43F38860" w14:textId="77777777" w:rsidR="00AA10D7" w:rsidRPr="00E3524A" w:rsidRDefault="00AA10D7" w:rsidP="005A6FD7">
            <w:pPr>
              <w:pStyle w:val="Default"/>
              <w:jc w:val="both"/>
              <w:rPr>
                <w:color w:val="auto"/>
              </w:rPr>
            </w:pPr>
          </w:p>
        </w:tc>
        <w:tc>
          <w:tcPr>
            <w:tcW w:w="5880" w:type="dxa"/>
            <w:shd w:val="clear" w:color="000000" w:fill="FFFFFF"/>
          </w:tcPr>
          <w:p w14:paraId="70C39354" w14:textId="77777777" w:rsidR="00AA10D7" w:rsidRPr="00E3524A" w:rsidRDefault="00AA10D7" w:rsidP="005A6FD7">
            <w:pPr>
              <w:pStyle w:val="Default"/>
              <w:jc w:val="both"/>
              <w:rPr>
                <w:color w:val="auto"/>
              </w:rPr>
            </w:pPr>
            <w:r w:rsidRPr="00E3524A">
              <w:rPr>
                <w:rFonts w:ascii="Times New Roman" w:hAnsi="Times New Roman"/>
                <w:color w:val="auto"/>
              </w:rPr>
              <w:t xml:space="preserve">Décisions de rejet pour recours mal fondé </w:t>
            </w:r>
          </w:p>
        </w:tc>
        <w:tc>
          <w:tcPr>
            <w:tcW w:w="1127" w:type="dxa"/>
            <w:shd w:val="clear" w:color="000000" w:fill="FFFFFF"/>
            <w:vAlign w:val="center"/>
          </w:tcPr>
          <w:p w14:paraId="19F7F029" w14:textId="77777777" w:rsidR="00AA10D7" w:rsidRPr="00E3524A" w:rsidRDefault="00AA10D7" w:rsidP="00847551">
            <w:pPr>
              <w:pStyle w:val="Default"/>
              <w:jc w:val="right"/>
              <w:rPr>
                <w:color w:val="auto"/>
              </w:rPr>
            </w:pPr>
            <w:r w:rsidRPr="00E3524A">
              <w:rPr>
                <w:rFonts w:ascii="Times New Roman" w:hAnsi="Times New Roman"/>
                <w:color w:val="auto"/>
              </w:rPr>
              <w:t>15</w:t>
            </w:r>
          </w:p>
        </w:tc>
        <w:tc>
          <w:tcPr>
            <w:tcW w:w="925" w:type="dxa"/>
            <w:shd w:val="clear" w:color="000000" w:fill="FFFFFF"/>
            <w:vAlign w:val="center"/>
          </w:tcPr>
          <w:p w14:paraId="57C50513" w14:textId="54DBAB70" w:rsidR="00AA10D7" w:rsidRPr="00E3524A" w:rsidRDefault="00AA10D7" w:rsidP="00847551">
            <w:pPr>
              <w:pStyle w:val="Default"/>
              <w:jc w:val="right"/>
              <w:rPr>
                <w:color w:val="auto"/>
              </w:rPr>
            </w:pPr>
            <w:r w:rsidRPr="00E3524A">
              <w:rPr>
                <w:rFonts w:ascii="Times New Roman" w:hAnsi="Times New Roman"/>
                <w:color w:val="auto"/>
              </w:rPr>
              <w:t>30</w:t>
            </w:r>
            <w:r w:rsidR="00ED3022">
              <w:rPr>
                <w:rFonts w:ascii="Times New Roman" w:hAnsi="Times New Roman"/>
                <w:color w:val="auto"/>
              </w:rPr>
              <w:t>,</w:t>
            </w:r>
            <w:r w:rsidRPr="00E3524A">
              <w:rPr>
                <w:rFonts w:ascii="Times New Roman" w:hAnsi="Times New Roman"/>
                <w:color w:val="auto"/>
              </w:rPr>
              <w:t>61</w:t>
            </w:r>
          </w:p>
        </w:tc>
      </w:tr>
      <w:tr w:rsidR="00AA10D7" w:rsidRPr="00E3524A" w14:paraId="3AA802BA" w14:textId="77777777" w:rsidTr="009A1657">
        <w:trPr>
          <w:trHeight w:val="20"/>
          <w:jc w:val="center"/>
        </w:trPr>
        <w:tc>
          <w:tcPr>
            <w:tcW w:w="2411" w:type="dxa"/>
            <w:vMerge/>
            <w:shd w:val="clear" w:color="000000" w:fill="FFFFFF"/>
          </w:tcPr>
          <w:p w14:paraId="5C7D0F46" w14:textId="77777777" w:rsidR="00AA10D7" w:rsidRPr="00E3524A" w:rsidRDefault="00AA10D7" w:rsidP="005A6FD7">
            <w:pPr>
              <w:pStyle w:val="Default"/>
              <w:jc w:val="both"/>
              <w:rPr>
                <w:color w:val="auto"/>
              </w:rPr>
            </w:pPr>
          </w:p>
        </w:tc>
        <w:tc>
          <w:tcPr>
            <w:tcW w:w="5880" w:type="dxa"/>
            <w:shd w:val="clear" w:color="000000" w:fill="FFFFFF"/>
          </w:tcPr>
          <w:p w14:paraId="44BFD489" w14:textId="77777777" w:rsidR="00AA10D7" w:rsidRPr="00E3524A" w:rsidRDefault="00AA10D7" w:rsidP="005A6FD7">
            <w:pPr>
              <w:pStyle w:val="Default"/>
              <w:jc w:val="both"/>
              <w:rPr>
                <w:color w:val="auto"/>
              </w:rPr>
            </w:pPr>
            <w:r w:rsidRPr="00E3524A">
              <w:rPr>
                <w:rFonts w:ascii="Times New Roman" w:hAnsi="Times New Roman"/>
                <w:color w:val="auto"/>
              </w:rPr>
              <w:t xml:space="preserve">Décisions d’irrecevabilité pour défaut de recours gracieux </w:t>
            </w:r>
          </w:p>
        </w:tc>
        <w:tc>
          <w:tcPr>
            <w:tcW w:w="1127" w:type="dxa"/>
            <w:shd w:val="clear" w:color="000000" w:fill="FFFFFF"/>
            <w:vAlign w:val="center"/>
          </w:tcPr>
          <w:p w14:paraId="0E495906" w14:textId="77777777" w:rsidR="00AA10D7" w:rsidRPr="00E3524A" w:rsidRDefault="00AA10D7" w:rsidP="00847551">
            <w:pPr>
              <w:pStyle w:val="Default"/>
              <w:jc w:val="right"/>
              <w:rPr>
                <w:color w:val="auto"/>
              </w:rPr>
            </w:pPr>
            <w:r w:rsidRPr="00E3524A">
              <w:rPr>
                <w:rFonts w:ascii="Times New Roman" w:hAnsi="Times New Roman"/>
                <w:color w:val="auto"/>
              </w:rPr>
              <w:t>11</w:t>
            </w:r>
          </w:p>
        </w:tc>
        <w:tc>
          <w:tcPr>
            <w:tcW w:w="925" w:type="dxa"/>
            <w:shd w:val="clear" w:color="000000" w:fill="FFFFFF"/>
            <w:vAlign w:val="center"/>
          </w:tcPr>
          <w:p w14:paraId="2EE8F912" w14:textId="3C72B7AF" w:rsidR="00AA10D7" w:rsidRPr="00E3524A" w:rsidRDefault="00AA10D7" w:rsidP="00847551">
            <w:pPr>
              <w:pStyle w:val="Default"/>
              <w:jc w:val="right"/>
              <w:rPr>
                <w:color w:val="auto"/>
              </w:rPr>
            </w:pPr>
            <w:r w:rsidRPr="00E3524A">
              <w:rPr>
                <w:rFonts w:ascii="Times New Roman" w:hAnsi="Times New Roman"/>
                <w:color w:val="auto"/>
              </w:rPr>
              <w:t>22</w:t>
            </w:r>
            <w:r w:rsidR="00ED3022">
              <w:rPr>
                <w:rFonts w:ascii="Times New Roman" w:hAnsi="Times New Roman"/>
                <w:color w:val="auto"/>
              </w:rPr>
              <w:t>,</w:t>
            </w:r>
            <w:r w:rsidRPr="00E3524A">
              <w:rPr>
                <w:rFonts w:ascii="Times New Roman" w:hAnsi="Times New Roman"/>
                <w:color w:val="auto"/>
              </w:rPr>
              <w:t>45</w:t>
            </w:r>
          </w:p>
        </w:tc>
      </w:tr>
      <w:tr w:rsidR="00AA10D7" w:rsidRPr="00E3524A" w14:paraId="34072C1F" w14:textId="77777777" w:rsidTr="009A1657">
        <w:trPr>
          <w:trHeight w:val="20"/>
          <w:jc w:val="center"/>
        </w:trPr>
        <w:tc>
          <w:tcPr>
            <w:tcW w:w="2411" w:type="dxa"/>
            <w:vMerge/>
            <w:shd w:val="clear" w:color="000000" w:fill="FFFFFF"/>
          </w:tcPr>
          <w:p w14:paraId="5A7D7595" w14:textId="77777777" w:rsidR="00AA10D7" w:rsidRPr="00E3524A" w:rsidRDefault="00AA10D7" w:rsidP="005A6FD7">
            <w:pPr>
              <w:pStyle w:val="Default"/>
              <w:jc w:val="both"/>
              <w:rPr>
                <w:color w:val="auto"/>
              </w:rPr>
            </w:pPr>
          </w:p>
        </w:tc>
        <w:tc>
          <w:tcPr>
            <w:tcW w:w="5880" w:type="dxa"/>
            <w:shd w:val="clear" w:color="000000" w:fill="FFFFFF"/>
          </w:tcPr>
          <w:p w14:paraId="1A14B112" w14:textId="77777777" w:rsidR="00AA10D7" w:rsidRPr="00E3524A" w:rsidRDefault="00AA10D7" w:rsidP="005A6FD7">
            <w:pPr>
              <w:pStyle w:val="Default"/>
              <w:jc w:val="both"/>
              <w:rPr>
                <w:color w:val="auto"/>
              </w:rPr>
            </w:pPr>
            <w:r w:rsidRPr="00E3524A">
              <w:rPr>
                <w:rFonts w:ascii="Times New Roman" w:hAnsi="Times New Roman"/>
                <w:color w:val="auto"/>
              </w:rPr>
              <w:t xml:space="preserve">Décisions d’irrecevabilité pour forclusion </w:t>
            </w:r>
          </w:p>
        </w:tc>
        <w:tc>
          <w:tcPr>
            <w:tcW w:w="1127" w:type="dxa"/>
            <w:shd w:val="clear" w:color="000000" w:fill="FFFFFF"/>
            <w:vAlign w:val="center"/>
          </w:tcPr>
          <w:p w14:paraId="26D9AE25" w14:textId="77777777" w:rsidR="00AA10D7" w:rsidRPr="00E3524A" w:rsidRDefault="00AA10D7" w:rsidP="00847551">
            <w:pPr>
              <w:pStyle w:val="Default"/>
              <w:jc w:val="right"/>
              <w:rPr>
                <w:color w:val="auto"/>
              </w:rPr>
            </w:pPr>
            <w:r w:rsidRPr="00E3524A">
              <w:rPr>
                <w:rFonts w:ascii="Times New Roman" w:hAnsi="Times New Roman"/>
                <w:color w:val="auto"/>
              </w:rPr>
              <w:t>2</w:t>
            </w:r>
          </w:p>
        </w:tc>
        <w:tc>
          <w:tcPr>
            <w:tcW w:w="925" w:type="dxa"/>
            <w:shd w:val="clear" w:color="000000" w:fill="FFFFFF"/>
            <w:vAlign w:val="center"/>
          </w:tcPr>
          <w:p w14:paraId="07FA9A89" w14:textId="72F1A556" w:rsidR="00AA10D7" w:rsidRPr="00E3524A" w:rsidRDefault="00AA10D7" w:rsidP="00847551">
            <w:pPr>
              <w:pStyle w:val="Default"/>
              <w:jc w:val="right"/>
              <w:rPr>
                <w:color w:val="auto"/>
              </w:rPr>
            </w:pPr>
            <w:r w:rsidRPr="00E3524A">
              <w:rPr>
                <w:rFonts w:ascii="Times New Roman" w:hAnsi="Times New Roman"/>
                <w:color w:val="auto"/>
              </w:rPr>
              <w:t>4</w:t>
            </w:r>
            <w:r w:rsidR="00ED3022">
              <w:rPr>
                <w:rFonts w:ascii="Times New Roman" w:hAnsi="Times New Roman"/>
                <w:color w:val="auto"/>
              </w:rPr>
              <w:t>,</w:t>
            </w:r>
            <w:r w:rsidRPr="00E3524A">
              <w:rPr>
                <w:rFonts w:ascii="Times New Roman" w:hAnsi="Times New Roman"/>
                <w:color w:val="auto"/>
              </w:rPr>
              <w:t>08</w:t>
            </w:r>
          </w:p>
        </w:tc>
      </w:tr>
      <w:tr w:rsidR="00AA10D7" w:rsidRPr="00E3524A" w14:paraId="4F0F47BB" w14:textId="77777777" w:rsidTr="009A1657">
        <w:trPr>
          <w:trHeight w:val="20"/>
          <w:jc w:val="center"/>
        </w:trPr>
        <w:tc>
          <w:tcPr>
            <w:tcW w:w="2411" w:type="dxa"/>
            <w:vMerge/>
            <w:shd w:val="clear" w:color="000000" w:fill="FFFFFF"/>
          </w:tcPr>
          <w:p w14:paraId="12347D80" w14:textId="77777777" w:rsidR="00AA10D7" w:rsidRPr="00E3524A" w:rsidRDefault="00AA10D7" w:rsidP="005A6FD7">
            <w:pPr>
              <w:pStyle w:val="Default"/>
              <w:jc w:val="both"/>
              <w:rPr>
                <w:color w:val="auto"/>
              </w:rPr>
            </w:pPr>
          </w:p>
        </w:tc>
        <w:tc>
          <w:tcPr>
            <w:tcW w:w="5880" w:type="dxa"/>
            <w:shd w:val="clear" w:color="000000" w:fill="FFFFFF"/>
          </w:tcPr>
          <w:p w14:paraId="02BF61FC" w14:textId="77777777" w:rsidR="00AA10D7" w:rsidRPr="00E3524A" w:rsidRDefault="00AA10D7" w:rsidP="005A6FD7">
            <w:pPr>
              <w:pStyle w:val="Default"/>
              <w:jc w:val="both"/>
              <w:rPr>
                <w:color w:val="auto"/>
              </w:rPr>
            </w:pPr>
            <w:r w:rsidRPr="00E3524A">
              <w:rPr>
                <w:rFonts w:ascii="Times New Roman" w:hAnsi="Times New Roman"/>
                <w:color w:val="auto"/>
              </w:rPr>
              <w:t xml:space="preserve">Décisions d’irrecevabilité pour recours prématuré </w:t>
            </w:r>
          </w:p>
        </w:tc>
        <w:tc>
          <w:tcPr>
            <w:tcW w:w="1127" w:type="dxa"/>
            <w:shd w:val="clear" w:color="000000" w:fill="FFFFFF"/>
            <w:vAlign w:val="center"/>
          </w:tcPr>
          <w:p w14:paraId="031EA2CB" w14:textId="77777777" w:rsidR="00AA10D7" w:rsidRPr="00E3524A" w:rsidRDefault="00AA10D7" w:rsidP="00847551">
            <w:pPr>
              <w:pStyle w:val="Default"/>
              <w:jc w:val="right"/>
              <w:rPr>
                <w:color w:val="auto"/>
              </w:rPr>
            </w:pPr>
            <w:r w:rsidRPr="00E3524A">
              <w:rPr>
                <w:rFonts w:ascii="Times New Roman" w:hAnsi="Times New Roman"/>
                <w:color w:val="auto"/>
              </w:rPr>
              <w:t>2</w:t>
            </w:r>
          </w:p>
        </w:tc>
        <w:tc>
          <w:tcPr>
            <w:tcW w:w="925" w:type="dxa"/>
            <w:shd w:val="clear" w:color="000000" w:fill="FFFFFF"/>
            <w:vAlign w:val="center"/>
          </w:tcPr>
          <w:p w14:paraId="4957F999" w14:textId="0A28092B" w:rsidR="00AA10D7" w:rsidRPr="00E3524A" w:rsidRDefault="00AA10D7" w:rsidP="00847551">
            <w:pPr>
              <w:pStyle w:val="Default"/>
              <w:jc w:val="right"/>
              <w:rPr>
                <w:color w:val="auto"/>
              </w:rPr>
            </w:pPr>
            <w:r w:rsidRPr="00E3524A">
              <w:rPr>
                <w:rFonts w:ascii="Times New Roman" w:hAnsi="Times New Roman"/>
                <w:color w:val="auto"/>
              </w:rPr>
              <w:t>4</w:t>
            </w:r>
            <w:r w:rsidR="00ED3022">
              <w:rPr>
                <w:rFonts w:ascii="Times New Roman" w:hAnsi="Times New Roman"/>
                <w:color w:val="auto"/>
              </w:rPr>
              <w:t>,</w:t>
            </w:r>
            <w:r w:rsidRPr="00E3524A">
              <w:rPr>
                <w:rFonts w:ascii="Times New Roman" w:hAnsi="Times New Roman"/>
                <w:color w:val="auto"/>
              </w:rPr>
              <w:t>08</w:t>
            </w:r>
          </w:p>
        </w:tc>
      </w:tr>
      <w:tr w:rsidR="00AA10D7" w:rsidRPr="00E3524A" w14:paraId="0ACB1F4D" w14:textId="77777777" w:rsidTr="009A1657">
        <w:trPr>
          <w:trHeight w:val="20"/>
          <w:jc w:val="center"/>
        </w:trPr>
        <w:tc>
          <w:tcPr>
            <w:tcW w:w="2411" w:type="dxa"/>
            <w:vMerge/>
            <w:shd w:val="clear" w:color="000000" w:fill="FFFFFF"/>
          </w:tcPr>
          <w:p w14:paraId="183FAB60" w14:textId="77777777" w:rsidR="00AA10D7" w:rsidRPr="00E3524A" w:rsidRDefault="00AA10D7" w:rsidP="005A6FD7">
            <w:pPr>
              <w:pStyle w:val="Default"/>
              <w:jc w:val="both"/>
              <w:rPr>
                <w:color w:val="auto"/>
              </w:rPr>
            </w:pPr>
          </w:p>
        </w:tc>
        <w:tc>
          <w:tcPr>
            <w:tcW w:w="5880" w:type="dxa"/>
            <w:shd w:val="clear" w:color="000000" w:fill="FFFFFF"/>
          </w:tcPr>
          <w:p w14:paraId="5D9E3E91" w14:textId="77777777" w:rsidR="00AA10D7" w:rsidRPr="00E3524A" w:rsidRDefault="00AA10D7" w:rsidP="005A6FD7">
            <w:pPr>
              <w:pStyle w:val="Default"/>
              <w:jc w:val="both"/>
              <w:rPr>
                <w:color w:val="auto"/>
              </w:rPr>
            </w:pPr>
            <w:r w:rsidRPr="00E3524A">
              <w:rPr>
                <w:rFonts w:ascii="Times New Roman" w:hAnsi="Times New Roman"/>
                <w:color w:val="auto"/>
              </w:rPr>
              <w:t xml:space="preserve">Décisions constatant qu’il n’y avait pas lieu à statuer </w:t>
            </w:r>
          </w:p>
        </w:tc>
        <w:tc>
          <w:tcPr>
            <w:tcW w:w="1127" w:type="dxa"/>
            <w:shd w:val="clear" w:color="000000" w:fill="FFFFFF"/>
            <w:vAlign w:val="center"/>
          </w:tcPr>
          <w:p w14:paraId="1AD31F76" w14:textId="77777777" w:rsidR="00AA10D7" w:rsidRPr="00E3524A" w:rsidRDefault="00AA10D7" w:rsidP="00847551">
            <w:pPr>
              <w:pStyle w:val="Default"/>
              <w:jc w:val="right"/>
              <w:rPr>
                <w:color w:val="auto"/>
              </w:rPr>
            </w:pPr>
            <w:r w:rsidRPr="00E3524A">
              <w:rPr>
                <w:rFonts w:ascii="Times New Roman" w:hAnsi="Times New Roman"/>
                <w:color w:val="auto"/>
              </w:rPr>
              <w:t>1</w:t>
            </w:r>
          </w:p>
        </w:tc>
        <w:tc>
          <w:tcPr>
            <w:tcW w:w="925" w:type="dxa"/>
            <w:shd w:val="clear" w:color="000000" w:fill="FFFFFF"/>
            <w:vAlign w:val="center"/>
          </w:tcPr>
          <w:p w14:paraId="306AC317" w14:textId="081E2CAE" w:rsidR="00AA10D7" w:rsidRPr="00E3524A" w:rsidRDefault="00AA10D7" w:rsidP="00847551">
            <w:pPr>
              <w:pStyle w:val="Default"/>
              <w:jc w:val="right"/>
              <w:rPr>
                <w:color w:val="auto"/>
              </w:rPr>
            </w:pPr>
            <w:r w:rsidRPr="00E3524A">
              <w:rPr>
                <w:rFonts w:ascii="Times New Roman" w:hAnsi="Times New Roman"/>
                <w:color w:val="auto"/>
              </w:rPr>
              <w:t>2</w:t>
            </w:r>
            <w:r w:rsidR="00ED3022">
              <w:rPr>
                <w:rFonts w:ascii="Times New Roman" w:hAnsi="Times New Roman"/>
                <w:color w:val="auto"/>
              </w:rPr>
              <w:t>,</w:t>
            </w:r>
            <w:r w:rsidRPr="00E3524A">
              <w:rPr>
                <w:rFonts w:ascii="Times New Roman" w:hAnsi="Times New Roman"/>
                <w:color w:val="auto"/>
              </w:rPr>
              <w:t>04</w:t>
            </w:r>
          </w:p>
        </w:tc>
      </w:tr>
      <w:tr w:rsidR="00AA10D7" w:rsidRPr="00E3524A" w14:paraId="01E96956" w14:textId="77777777" w:rsidTr="009A1657">
        <w:trPr>
          <w:trHeight w:val="20"/>
          <w:jc w:val="center"/>
        </w:trPr>
        <w:tc>
          <w:tcPr>
            <w:tcW w:w="8291" w:type="dxa"/>
            <w:gridSpan w:val="2"/>
            <w:shd w:val="clear" w:color="000000" w:fill="FFFFFF"/>
          </w:tcPr>
          <w:p w14:paraId="2D7C8D90" w14:textId="77777777" w:rsidR="00AA10D7" w:rsidRPr="00E3524A" w:rsidRDefault="00AA10D7" w:rsidP="005A6FD7">
            <w:pPr>
              <w:pStyle w:val="Default"/>
              <w:jc w:val="both"/>
              <w:rPr>
                <w:color w:val="auto"/>
              </w:rPr>
            </w:pPr>
            <w:r w:rsidRPr="00E3524A">
              <w:rPr>
                <w:rFonts w:ascii="Times New Roman" w:hAnsi="Times New Roman"/>
                <w:b/>
                <w:color w:val="auto"/>
              </w:rPr>
              <w:t xml:space="preserve">Sous total : Décisions défavorables aux requérants </w:t>
            </w:r>
          </w:p>
        </w:tc>
        <w:tc>
          <w:tcPr>
            <w:tcW w:w="1127" w:type="dxa"/>
            <w:shd w:val="clear" w:color="000000" w:fill="FFFFFF"/>
            <w:vAlign w:val="center"/>
          </w:tcPr>
          <w:p w14:paraId="1E4F96D2" w14:textId="77777777" w:rsidR="00AA10D7" w:rsidRPr="00E3524A" w:rsidRDefault="00AA10D7" w:rsidP="00847551">
            <w:pPr>
              <w:pStyle w:val="Default"/>
              <w:jc w:val="right"/>
              <w:rPr>
                <w:color w:val="auto"/>
              </w:rPr>
            </w:pPr>
            <w:r w:rsidRPr="00E3524A">
              <w:rPr>
                <w:rFonts w:ascii="Times New Roman" w:hAnsi="Times New Roman"/>
                <w:b/>
                <w:color w:val="auto"/>
              </w:rPr>
              <w:t>32</w:t>
            </w:r>
          </w:p>
        </w:tc>
        <w:tc>
          <w:tcPr>
            <w:tcW w:w="925" w:type="dxa"/>
            <w:shd w:val="clear" w:color="000000" w:fill="FFFFFF"/>
            <w:vAlign w:val="center"/>
          </w:tcPr>
          <w:p w14:paraId="6E59B108" w14:textId="33748F9F" w:rsidR="00AA10D7" w:rsidRPr="00E3524A" w:rsidRDefault="00AA10D7" w:rsidP="00847551">
            <w:pPr>
              <w:pStyle w:val="Default"/>
              <w:jc w:val="right"/>
              <w:rPr>
                <w:color w:val="auto"/>
              </w:rPr>
            </w:pPr>
            <w:r w:rsidRPr="00E3524A">
              <w:rPr>
                <w:rFonts w:ascii="Times New Roman" w:hAnsi="Times New Roman"/>
                <w:b/>
                <w:color w:val="auto"/>
              </w:rPr>
              <w:t>65</w:t>
            </w:r>
            <w:r w:rsidR="00ED3022">
              <w:rPr>
                <w:rFonts w:ascii="Times New Roman" w:hAnsi="Times New Roman"/>
                <w:b/>
                <w:color w:val="auto"/>
              </w:rPr>
              <w:t>,</w:t>
            </w:r>
            <w:r w:rsidRPr="00E3524A">
              <w:rPr>
                <w:rFonts w:ascii="Times New Roman" w:hAnsi="Times New Roman"/>
                <w:b/>
                <w:color w:val="auto"/>
              </w:rPr>
              <w:t>31</w:t>
            </w:r>
          </w:p>
        </w:tc>
      </w:tr>
      <w:tr w:rsidR="00AA10D7" w:rsidRPr="00E3524A" w14:paraId="7BC311C0" w14:textId="77777777" w:rsidTr="009A1657">
        <w:trPr>
          <w:trHeight w:val="20"/>
          <w:jc w:val="center"/>
        </w:trPr>
        <w:tc>
          <w:tcPr>
            <w:tcW w:w="8291" w:type="dxa"/>
            <w:gridSpan w:val="2"/>
            <w:shd w:val="clear" w:color="000000" w:fill="FFFFFF"/>
          </w:tcPr>
          <w:p w14:paraId="727AAB3B" w14:textId="77777777" w:rsidR="00AA10D7" w:rsidRPr="00E3524A" w:rsidRDefault="00AA10D7" w:rsidP="005A6FD7">
            <w:pPr>
              <w:pStyle w:val="Default"/>
              <w:jc w:val="both"/>
              <w:rPr>
                <w:color w:val="auto"/>
              </w:rPr>
            </w:pPr>
            <w:r w:rsidRPr="00E3524A">
              <w:rPr>
                <w:rFonts w:ascii="Times New Roman" w:hAnsi="Times New Roman"/>
                <w:b/>
                <w:color w:val="auto"/>
              </w:rPr>
              <w:t xml:space="preserve">Total </w:t>
            </w:r>
          </w:p>
        </w:tc>
        <w:tc>
          <w:tcPr>
            <w:tcW w:w="1127" w:type="dxa"/>
            <w:shd w:val="clear" w:color="000000" w:fill="FFFFFF"/>
            <w:vAlign w:val="center"/>
          </w:tcPr>
          <w:p w14:paraId="6707EFF8" w14:textId="77777777" w:rsidR="00AA10D7" w:rsidRPr="00E3524A" w:rsidRDefault="00AA10D7" w:rsidP="00847551">
            <w:pPr>
              <w:pStyle w:val="Default"/>
              <w:jc w:val="right"/>
              <w:rPr>
                <w:color w:val="auto"/>
              </w:rPr>
            </w:pPr>
            <w:r w:rsidRPr="00E3524A">
              <w:rPr>
                <w:rFonts w:ascii="Times New Roman" w:hAnsi="Times New Roman"/>
                <w:b/>
                <w:color w:val="auto"/>
              </w:rPr>
              <w:t>49</w:t>
            </w:r>
          </w:p>
        </w:tc>
        <w:tc>
          <w:tcPr>
            <w:tcW w:w="925" w:type="dxa"/>
            <w:shd w:val="clear" w:color="000000" w:fill="FFFFFF"/>
            <w:vAlign w:val="center"/>
          </w:tcPr>
          <w:p w14:paraId="368DDF7A" w14:textId="0A50D2C1" w:rsidR="00AA10D7" w:rsidRPr="00E3524A" w:rsidRDefault="00AA10D7" w:rsidP="00847551">
            <w:pPr>
              <w:pStyle w:val="Default"/>
              <w:jc w:val="right"/>
              <w:rPr>
                <w:color w:val="auto"/>
              </w:rPr>
            </w:pPr>
            <w:r w:rsidRPr="00E3524A">
              <w:rPr>
                <w:rFonts w:ascii="Times New Roman" w:hAnsi="Times New Roman"/>
                <w:b/>
                <w:color w:val="auto"/>
              </w:rPr>
              <w:t>100</w:t>
            </w:r>
            <w:r w:rsidR="00ED3022">
              <w:rPr>
                <w:rFonts w:ascii="Times New Roman" w:hAnsi="Times New Roman"/>
                <w:b/>
                <w:color w:val="auto"/>
              </w:rPr>
              <w:t>,</w:t>
            </w:r>
            <w:r w:rsidRPr="00E3524A">
              <w:rPr>
                <w:rFonts w:ascii="Times New Roman" w:hAnsi="Times New Roman"/>
                <w:b/>
                <w:color w:val="auto"/>
              </w:rPr>
              <w:t>00</w:t>
            </w:r>
          </w:p>
        </w:tc>
      </w:tr>
    </w:tbl>
    <w:p w14:paraId="058CE911" w14:textId="77777777" w:rsidR="00AA10D7" w:rsidRPr="00847551" w:rsidRDefault="00AA10D7" w:rsidP="005A6FD7">
      <w:pPr>
        <w:spacing w:after="0" w:line="240" w:lineRule="auto"/>
        <w:jc w:val="both"/>
        <w:rPr>
          <w:b/>
          <w:sz w:val="16"/>
          <w:szCs w:val="16"/>
        </w:rPr>
      </w:pPr>
      <w:r w:rsidRPr="00847551">
        <w:rPr>
          <w:b/>
          <w:sz w:val="16"/>
          <w:szCs w:val="16"/>
        </w:rPr>
        <w:t>Source : Rapport AMRDS 2015</w:t>
      </w:r>
      <w:r w:rsidR="00434A1B" w:rsidRPr="00847551">
        <w:rPr>
          <w:b/>
          <w:sz w:val="16"/>
          <w:szCs w:val="16"/>
        </w:rPr>
        <w:t xml:space="preserve"> (PM à ce jour le rapport AMRDS 2016 n’est pas encore publié)</w:t>
      </w:r>
    </w:p>
    <w:p w14:paraId="09D5DD76" w14:textId="77777777" w:rsidR="00154349" w:rsidRDefault="00154349" w:rsidP="005A6FD7">
      <w:pPr>
        <w:spacing w:after="0" w:line="240" w:lineRule="auto"/>
        <w:jc w:val="both"/>
        <w:rPr>
          <w:rFonts w:ascii="Calibri" w:eastAsia="Times New Roman" w:hAnsi="Calibri" w:cs="Times New Roman"/>
          <w:bCs w:val="0"/>
          <w:sz w:val="16"/>
          <w:szCs w:val="16"/>
          <w:lang w:eastAsia="fr-FR"/>
        </w:rPr>
      </w:pPr>
    </w:p>
    <w:p w14:paraId="4B05488F" w14:textId="77777777" w:rsidR="00847551" w:rsidRDefault="00847551" w:rsidP="005A6FD7">
      <w:pPr>
        <w:spacing w:after="0" w:line="240" w:lineRule="auto"/>
        <w:jc w:val="both"/>
        <w:rPr>
          <w:rFonts w:ascii="Calibri" w:eastAsia="Times New Roman" w:hAnsi="Calibri" w:cs="Times New Roman"/>
          <w:bCs w:val="0"/>
          <w:sz w:val="16"/>
          <w:szCs w:val="16"/>
          <w:lang w:eastAsia="fr-FR"/>
        </w:rPr>
      </w:pPr>
    </w:p>
    <w:p w14:paraId="24BD7A5B" w14:textId="28E1E49D" w:rsidR="00847551" w:rsidRDefault="00847551" w:rsidP="005A6FD7">
      <w:pPr>
        <w:spacing w:after="0" w:line="240" w:lineRule="auto"/>
        <w:jc w:val="both"/>
        <w:rPr>
          <w:rFonts w:ascii="Calibri" w:eastAsia="Times New Roman" w:hAnsi="Calibri" w:cs="Times New Roman"/>
          <w:bCs w:val="0"/>
          <w:sz w:val="16"/>
          <w:szCs w:val="16"/>
          <w:lang w:eastAsia="fr-FR"/>
        </w:rPr>
      </w:pPr>
    </w:p>
    <w:p w14:paraId="7D0C1494" w14:textId="537E5EC9" w:rsidR="00DA6961" w:rsidRDefault="00DA6961" w:rsidP="005A6FD7">
      <w:pPr>
        <w:spacing w:after="0" w:line="240" w:lineRule="auto"/>
        <w:jc w:val="both"/>
        <w:rPr>
          <w:rFonts w:ascii="Calibri" w:eastAsia="Times New Roman" w:hAnsi="Calibri" w:cs="Times New Roman"/>
          <w:bCs w:val="0"/>
          <w:sz w:val="16"/>
          <w:szCs w:val="16"/>
          <w:lang w:eastAsia="fr-FR"/>
        </w:rPr>
      </w:pPr>
    </w:p>
    <w:p w14:paraId="320729F3" w14:textId="57E11C74" w:rsidR="00DA6961" w:rsidRDefault="00DA6961" w:rsidP="005A6FD7">
      <w:pPr>
        <w:spacing w:after="0" w:line="240" w:lineRule="auto"/>
        <w:jc w:val="both"/>
        <w:rPr>
          <w:rFonts w:ascii="Calibri" w:eastAsia="Times New Roman" w:hAnsi="Calibri" w:cs="Times New Roman"/>
          <w:bCs w:val="0"/>
          <w:sz w:val="16"/>
          <w:szCs w:val="16"/>
          <w:lang w:eastAsia="fr-FR"/>
        </w:rPr>
      </w:pPr>
    </w:p>
    <w:p w14:paraId="720D6B6C" w14:textId="77777777" w:rsidR="00DA6961" w:rsidRDefault="00DA6961" w:rsidP="005A6FD7">
      <w:pPr>
        <w:spacing w:after="0" w:line="240" w:lineRule="auto"/>
        <w:jc w:val="both"/>
        <w:rPr>
          <w:rFonts w:ascii="Calibri" w:eastAsia="Times New Roman" w:hAnsi="Calibri" w:cs="Times New Roman"/>
          <w:bCs w:val="0"/>
          <w:sz w:val="16"/>
          <w:szCs w:val="16"/>
          <w:lang w:eastAsia="fr-FR"/>
        </w:rPr>
      </w:pPr>
    </w:p>
    <w:p w14:paraId="140BB7D3" w14:textId="0ECB0C08" w:rsidR="00AA10D7" w:rsidRPr="00FC32D7" w:rsidRDefault="00154349" w:rsidP="00A30EDB">
      <w:pPr>
        <w:pStyle w:val="Paragraphedeliste"/>
        <w:numPr>
          <w:ilvl w:val="3"/>
          <w:numId w:val="34"/>
        </w:numPr>
        <w:autoSpaceDE w:val="0"/>
        <w:autoSpaceDN w:val="0"/>
        <w:adjustRightInd w:val="0"/>
        <w:spacing w:after="240"/>
        <w:jc w:val="both"/>
        <w:rPr>
          <w:b/>
          <w:i/>
        </w:rPr>
      </w:pPr>
      <w:r>
        <w:rPr>
          <w:b/>
          <w:i/>
          <w:lang w:val="fr-ML"/>
        </w:rPr>
        <w:t xml:space="preserve"> </w:t>
      </w:r>
      <w:r w:rsidR="00AA10D7" w:rsidRPr="00FC32D7">
        <w:rPr>
          <w:b/>
          <w:i/>
        </w:rPr>
        <w:t>Lois et stratégies sectorielles</w:t>
      </w:r>
    </w:p>
    <w:p w14:paraId="2097C710" w14:textId="12141783" w:rsidR="0064022E" w:rsidRDefault="00AA10D7" w:rsidP="00154349">
      <w:pPr>
        <w:autoSpaceDE w:val="0"/>
        <w:autoSpaceDN w:val="0"/>
        <w:adjustRightInd w:val="0"/>
        <w:spacing w:line="240" w:lineRule="auto"/>
        <w:jc w:val="both"/>
        <w:rPr>
          <w:szCs w:val="24"/>
        </w:rPr>
      </w:pPr>
      <w:r w:rsidRPr="00E3524A">
        <w:rPr>
          <w:szCs w:val="24"/>
        </w:rPr>
        <w:t>Les grands secteurs de l’économie ont tous élaboré leur stratégie de développement le plus souvent accompagnée de lois et décrets. Ainsi</w:t>
      </w:r>
      <w:r w:rsidR="0064022E">
        <w:rPr>
          <w:szCs w:val="24"/>
        </w:rPr>
        <w:t>,</w:t>
      </w:r>
      <w:r w:rsidRPr="00E3524A">
        <w:rPr>
          <w:szCs w:val="24"/>
        </w:rPr>
        <w:t xml:space="preserve"> en plus des secteurs des télécommunications, de l’eau et de l’électricité, l’agriculture, l’environnement, les mines, l’éducation, la santé, le tourisme,</w:t>
      </w:r>
      <w:r w:rsidR="00B05600" w:rsidRPr="00E3524A">
        <w:rPr>
          <w:szCs w:val="24"/>
        </w:rPr>
        <w:t xml:space="preserve"> </w:t>
      </w:r>
      <w:r w:rsidRPr="00E3524A">
        <w:rPr>
          <w:szCs w:val="24"/>
        </w:rPr>
        <w:t xml:space="preserve">etc., ont tous inscrit dans leurs politiques et stratégies le </w:t>
      </w:r>
      <w:r w:rsidR="00A12B65">
        <w:rPr>
          <w:szCs w:val="24"/>
        </w:rPr>
        <w:t>P</w:t>
      </w:r>
      <w:r w:rsidRPr="00E3524A">
        <w:rPr>
          <w:szCs w:val="24"/>
        </w:rPr>
        <w:t xml:space="preserve">artenariat public privé comme un des moyens permettant d’atteindre leurs objectifs. </w:t>
      </w:r>
    </w:p>
    <w:p w14:paraId="79BC6722" w14:textId="75076CFF" w:rsidR="00AA10D7" w:rsidRPr="00E3524A" w:rsidRDefault="00AA10D7" w:rsidP="00154349">
      <w:pPr>
        <w:autoSpaceDE w:val="0"/>
        <w:autoSpaceDN w:val="0"/>
        <w:adjustRightInd w:val="0"/>
        <w:spacing w:line="240" w:lineRule="auto"/>
        <w:jc w:val="both"/>
        <w:rPr>
          <w:rFonts w:ascii="Calibri" w:eastAsia="Times New Roman" w:hAnsi="Calibri" w:cs="Times New Roman"/>
          <w:bCs w:val="0"/>
          <w:szCs w:val="24"/>
          <w:lang w:eastAsia="fr-FR"/>
        </w:rPr>
      </w:pPr>
      <w:r w:rsidRPr="00E3524A">
        <w:rPr>
          <w:szCs w:val="24"/>
        </w:rPr>
        <w:t xml:space="preserve">Force est de constater que malgré l'abondance des textes édictés au niveau des différents secteurs évoquant directement ou indirectement le </w:t>
      </w:r>
      <w:r w:rsidR="00A12B65">
        <w:rPr>
          <w:szCs w:val="24"/>
        </w:rPr>
        <w:t>P</w:t>
      </w:r>
      <w:r w:rsidRPr="00E3524A">
        <w:rPr>
          <w:szCs w:val="24"/>
        </w:rPr>
        <w:t>artenariat public privé</w:t>
      </w:r>
      <w:r w:rsidR="00D60B3D">
        <w:rPr>
          <w:szCs w:val="24"/>
        </w:rPr>
        <w:t>,</w:t>
      </w:r>
      <w:r w:rsidRPr="00E3524A">
        <w:rPr>
          <w:szCs w:val="24"/>
        </w:rPr>
        <w:t xml:space="preserve"> de nombreuses insuffisances persistent par rapport au processus PPP</w:t>
      </w:r>
      <w:r w:rsidR="00B05600" w:rsidRPr="009A1657">
        <w:rPr>
          <w:lang w:val="fr"/>
        </w:rPr>
        <w:t xml:space="preserve"> </w:t>
      </w:r>
      <w:r w:rsidRPr="00E3524A">
        <w:rPr>
          <w:szCs w:val="24"/>
        </w:rPr>
        <w:t>: i) les textes d'application sont souvent inappropriés donc difficiles à mettre en œuvre ; ii) un manque de cohérence est constaté entre les textes édictés par les différents départements ministériels</w:t>
      </w:r>
      <w:r w:rsidR="000005DA">
        <w:rPr>
          <w:szCs w:val="24"/>
        </w:rPr>
        <w:t xml:space="preserve"> </w:t>
      </w:r>
      <w:r w:rsidRPr="00E3524A">
        <w:rPr>
          <w:szCs w:val="24"/>
        </w:rPr>
        <w:t xml:space="preserve">; iii) et surtout une certaine confusion dans la détermination des rôles, compétences et responsabilités des différentes structures intervenant dans le processus PPP. Cette situation s'explique en partie par le fait que la Loi </w:t>
      </w:r>
      <w:r w:rsidR="000005DA">
        <w:rPr>
          <w:szCs w:val="24"/>
        </w:rPr>
        <w:t>n°</w:t>
      </w:r>
      <w:r w:rsidRPr="00E3524A">
        <w:rPr>
          <w:szCs w:val="24"/>
        </w:rPr>
        <w:t xml:space="preserve">2016-061 et ses décrets relatifs au PPP sont postérieurs aux autres textes. </w:t>
      </w:r>
    </w:p>
    <w:p w14:paraId="4BCD77A4" w14:textId="58EAD16A" w:rsidR="00AA10D7" w:rsidRPr="00E3524A" w:rsidRDefault="00AA10D7" w:rsidP="00154349">
      <w:pPr>
        <w:autoSpaceDE w:val="0"/>
        <w:autoSpaceDN w:val="0"/>
        <w:adjustRightInd w:val="0"/>
        <w:spacing w:line="240" w:lineRule="auto"/>
        <w:jc w:val="both"/>
        <w:rPr>
          <w:rFonts w:ascii="Calibri" w:eastAsia="Times New Roman" w:hAnsi="Calibri" w:cs="Times New Roman"/>
          <w:bCs w:val="0"/>
          <w:szCs w:val="24"/>
          <w:lang w:eastAsia="fr-FR"/>
        </w:rPr>
      </w:pPr>
      <w:r w:rsidRPr="00E3524A">
        <w:rPr>
          <w:szCs w:val="24"/>
        </w:rPr>
        <w:t xml:space="preserve">Ces constats montrent l'urgence de relire l’ensemble des textes sectoriels (lois, décrets, arrêtés) pour les rendre cohérents avec la loi PPP, à défaut </w:t>
      </w:r>
      <w:r w:rsidR="005F3195" w:rsidRPr="00E3524A">
        <w:rPr>
          <w:szCs w:val="24"/>
        </w:rPr>
        <w:t xml:space="preserve">de </w:t>
      </w:r>
      <w:r w:rsidRPr="00E3524A">
        <w:rPr>
          <w:szCs w:val="24"/>
        </w:rPr>
        <w:t xml:space="preserve">corriger tous les disfonctionnements dans la loi </w:t>
      </w:r>
      <w:r w:rsidR="000005DA">
        <w:rPr>
          <w:szCs w:val="24"/>
        </w:rPr>
        <w:t xml:space="preserve">relative au </w:t>
      </w:r>
      <w:r w:rsidRPr="00E3524A">
        <w:rPr>
          <w:szCs w:val="24"/>
        </w:rPr>
        <w:t xml:space="preserve">PPP relue. </w:t>
      </w:r>
    </w:p>
    <w:p w14:paraId="2473A4D3" w14:textId="69D723D3" w:rsidR="00AA10D7" w:rsidRPr="001D3C77" w:rsidRDefault="00AA10D7" w:rsidP="00A30EDB">
      <w:pPr>
        <w:pStyle w:val="Titre3"/>
        <w:numPr>
          <w:ilvl w:val="2"/>
          <w:numId w:val="34"/>
        </w:numPr>
        <w:spacing w:before="0" w:after="240" w:line="240" w:lineRule="auto"/>
        <w:ind w:left="1134"/>
        <w:jc w:val="both"/>
        <w:rPr>
          <w:rFonts w:ascii="Times New Roman" w:hAnsi="Times New Roman"/>
          <w:color w:val="auto"/>
        </w:rPr>
      </w:pPr>
      <w:bookmarkStart w:id="164" w:name="_Toc502590364"/>
      <w:bookmarkStart w:id="165" w:name="_Toc508613296"/>
      <w:bookmarkStart w:id="166" w:name="_Toc510618361"/>
      <w:bookmarkStart w:id="167" w:name="_Toc521417402"/>
      <w:r w:rsidRPr="001D3C77">
        <w:rPr>
          <w:rFonts w:ascii="Times New Roman" w:hAnsi="Times New Roman"/>
          <w:color w:val="auto"/>
        </w:rPr>
        <w:t xml:space="preserve">Loi </w:t>
      </w:r>
      <w:r w:rsidR="004A1045">
        <w:rPr>
          <w:rFonts w:ascii="Times New Roman" w:hAnsi="Times New Roman"/>
          <w:color w:val="auto"/>
        </w:rPr>
        <w:t>n°</w:t>
      </w:r>
      <w:r w:rsidRPr="001D3C77">
        <w:rPr>
          <w:rFonts w:ascii="Times New Roman" w:hAnsi="Times New Roman"/>
          <w:color w:val="auto"/>
        </w:rPr>
        <w:t>2016- 061</w:t>
      </w:r>
      <w:r w:rsidR="00A46119">
        <w:rPr>
          <w:rFonts w:ascii="Times New Roman" w:hAnsi="Times New Roman"/>
          <w:color w:val="auto"/>
        </w:rPr>
        <w:t xml:space="preserve"> </w:t>
      </w:r>
      <w:r w:rsidRPr="001D3C77">
        <w:rPr>
          <w:rFonts w:ascii="Times New Roman" w:hAnsi="Times New Roman"/>
          <w:color w:val="auto"/>
        </w:rPr>
        <w:t xml:space="preserve">du 30 </w:t>
      </w:r>
      <w:r w:rsidR="001779F7">
        <w:rPr>
          <w:rFonts w:ascii="Times New Roman" w:hAnsi="Times New Roman"/>
          <w:color w:val="auto"/>
        </w:rPr>
        <w:t>d</w:t>
      </w:r>
      <w:r w:rsidRPr="001D3C77">
        <w:rPr>
          <w:rFonts w:ascii="Times New Roman" w:hAnsi="Times New Roman"/>
          <w:color w:val="auto"/>
        </w:rPr>
        <w:t xml:space="preserve">écembre 2016 relative aux Partenariats </w:t>
      </w:r>
      <w:r w:rsidR="00FA49BF" w:rsidRPr="001D3C77">
        <w:rPr>
          <w:rFonts w:ascii="Times New Roman" w:hAnsi="Times New Roman"/>
          <w:color w:val="auto"/>
        </w:rPr>
        <w:t>p</w:t>
      </w:r>
      <w:r w:rsidRPr="001D3C77">
        <w:rPr>
          <w:rFonts w:ascii="Times New Roman" w:hAnsi="Times New Roman"/>
          <w:color w:val="auto"/>
        </w:rPr>
        <w:t>ublic</w:t>
      </w:r>
      <w:r w:rsidR="00FA49BF" w:rsidRPr="001D3C77">
        <w:rPr>
          <w:rFonts w:ascii="Times New Roman" w:hAnsi="Times New Roman"/>
          <w:color w:val="auto"/>
        </w:rPr>
        <w:t>-p</w:t>
      </w:r>
      <w:r w:rsidRPr="001D3C77">
        <w:rPr>
          <w:rFonts w:ascii="Times New Roman" w:hAnsi="Times New Roman"/>
          <w:color w:val="auto"/>
        </w:rPr>
        <w:t>rivé</w:t>
      </w:r>
      <w:bookmarkEnd w:id="164"/>
      <w:bookmarkEnd w:id="165"/>
      <w:bookmarkEnd w:id="166"/>
      <w:bookmarkEnd w:id="167"/>
    </w:p>
    <w:p w14:paraId="0386E8C1" w14:textId="77777777" w:rsidR="00AA10D7" w:rsidRPr="00E3524A" w:rsidRDefault="001779F7" w:rsidP="005A6FD7">
      <w:pPr>
        <w:spacing w:after="0" w:line="240" w:lineRule="auto"/>
        <w:jc w:val="both"/>
        <w:rPr>
          <w:rFonts w:ascii="Calibri" w:eastAsia="Times New Roman" w:hAnsi="Calibri" w:cs="Times New Roman"/>
          <w:bCs w:val="0"/>
          <w:szCs w:val="24"/>
          <w:lang w:eastAsia="fr-FR"/>
        </w:rPr>
      </w:pPr>
      <w:r>
        <w:rPr>
          <w:szCs w:val="24"/>
        </w:rPr>
        <w:t>Avec l’appui</w:t>
      </w:r>
      <w:r w:rsidR="00AA10D7" w:rsidRPr="00E3524A">
        <w:rPr>
          <w:szCs w:val="24"/>
        </w:rPr>
        <w:t xml:space="preserve"> de la Banque Mondiale et du FMI, le Gouvernement a </w:t>
      </w:r>
      <w:r w:rsidR="00AC7E5A">
        <w:rPr>
          <w:szCs w:val="24"/>
        </w:rPr>
        <w:t>initi</w:t>
      </w:r>
      <w:r w:rsidR="00AA10D7" w:rsidRPr="00E3524A">
        <w:rPr>
          <w:szCs w:val="24"/>
        </w:rPr>
        <w:t>é la loi qui devrait définir et préciser le cadre juridique et institutionnel du Partenariat Public Privé au Mali.</w:t>
      </w:r>
    </w:p>
    <w:p w14:paraId="699BED22" w14:textId="4877FA68" w:rsidR="00AA10D7" w:rsidRPr="00E3524A" w:rsidRDefault="00AA10D7" w:rsidP="00154349">
      <w:pPr>
        <w:spacing w:line="240" w:lineRule="auto"/>
        <w:jc w:val="both"/>
        <w:rPr>
          <w:rFonts w:ascii="Calibri" w:eastAsia="Times New Roman" w:hAnsi="Calibri" w:cs="Times New Roman"/>
          <w:bCs w:val="0"/>
          <w:szCs w:val="24"/>
          <w:lang w:eastAsia="fr-FR"/>
        </w:rPr>
      </w:pPr>
      <w:r w:rsidRPr="00E3524A">
        <w:rPr>
          <w:szCs w:val="24"/>
        </w:rPr>
        <w:t xml:space="preserve">La loi n° 2016- </w:t>
      </w:r>
      <w:r w:rsidR="00975A8E" w:rsidRPr="00E3524A">
        <w:rPr>
          <w:szCs w:val="24"/>
        </w:rPr>
        <w:t>061</w:t>
      </w:r>
      <w:r w:rsidR="00DC4A16">
        <w:rPr>
          <w:szCs w:val="24"/>
        </w:rPr>
        <w:t xml:space="preserve"> </w:t>
      </w:r>
      <w:r w:rsidR="00975A8E" w:rsidRPr="00E3524A">
        <w:rPr>
          <w:szCs w:val="24"/>
        </w:rPr>
        <w:t>du</w:t>
      </w:r>
      <w:r w:rsidRPr="00E3524A">
        <w:rPr>
          <w:szCs w:val="24"/>
        </w:rPr>
        <w:t xml:space="preserve"> 30 </w:t>
      </w:r>
      <w:r w:rsidR="0053758E">
        <w:rPr>
          <w:szCs w:val="24"/>
        </w:rPr>
        <w:t>d</w:t>
      </w:r>
      <w:r w:rsidRPr="00E3524A">
        <w:rPr>
          <w:szCs w:val="24"/>
        </w:rPr>
        <w:t>écembre 2016 relative aux Partenariats Public</w:t>
      </w:r>
      <w:r w:rsidR="00DC4A16">
        <w:rPr>
          <w:szCs w:val="24"/>
        </w:rPr>
        <w:t>-</w:t>
      </w:r>
      <w:r w:rsidRPr="00E3524A">
        <w:rPr>
          <w:szCs w:val="24"/>
        </w:rPr>
        <w:t>Privé</w:t>
      </w:r>
      <w:r w:rsidRPr="00E3524A">
        <w:rPr>
          <w:b/>
          <w:i/>
          <w:szCs w:val="24"/>
        </w:rPr>
        <w:t> </w:t>
      </w:r>
      <w:r w:rsidRPr="00E3524A">
        <w:rPr>
          <w:szCs w:val="24"/>
        </w:rPr>
        <w:t xml:space="preserve">comprend quarante-cinq (45) articles </w:t>
      </w:r>
      <w:r w:rsidR="00DC4A16" w:rsidRPr="00E3524A">
        <w:rPr>
          <w:szCs w:val="24"/>
        </w:rPr>
        <w:t>r</w:t>
      </w:r>
      <w:r w:rsidR="00DC4A16">
        <w:rPr>
          <w:szCs w:val="24"/>
        </w:rPr>
        <w:t>é</w:t>
      </w:r>
      <w:r w:rsidR="00DC4A16" w:rsidRPr="00E3524A">
        <w:rPr>
          <w:szCs w:val="24"/>
        </w:rPr>
        <w:t>partis</w:t>
      </w:r>
      <w:r w:rsidR="004A1045">
        <w:rPr>
          <w:szCs w:val="24"/>
        </w:rPr>
        <w:t xml:space="preserve"> </w:t>
      </w:r>
      <w:r w:rsidRPr="00E3524A">
        <w:rPr>
          <w:szCs w:val="24"/>
        </w:rPr>
        <w:t>entre huit (8) chapitres.</w:t>
      </w:r>
    </w:p>
    <w:p w14:paraId="1DE513F6" w14:textId="06A68783" w:rsidR="00AA10D7" w:rsidRPr="00E3524A" w:rsidRDefault="00AA10D7" w:rsidP="00154349">
      <w:pPr>
        <w:spacing w:line="240" w:lineRule="auto"/>
        <w:jc w:val="both"/>
        <w:rPr>
          <w:rFonts w:ascii="Calibri" w:eastAsia="Times New Roman" w:hAnsi="Calibri" w:cs="Times New Roman"/>
          <w:bCs w:val="0"/>
          <w:szCs w:val="24"/>
          <w:lang w:eastAsia="fr-FR"/>
        </w:rPr>
      </w:pPr>
      <w:r w:rsidRPr="00E3524A">
        <w:rPr>
          <w:szCs w:val="24"/>
        </w:rPr>
        <w:t xml:space="preserve">Aux fins d’éviter les diverses interprétations, la loi dans son article 2 donne sa définition des termes et concepts usuels parmi lesquels, le Partenariat Public-Privé qui désigne: « les contrats de la commande publique énumérés ci-après, les </w:t>
      </w:r>
      <w:r w:rsidR="00A12B65">
        <w:rPr>
          <w:szCs w:val="24"/>
        </w:rPr>
        <w:t>P</w:t>
      </w:r>
      <w:r w:rsidRPr="00E3524A">
        <w:rPr>
          <w:szCs w:val="24"/>
        </w:rPr>
        <w:t>artenariats public-privé relevant de la présente loi, passés par des personnes morales de droit public sont des contrats administratifs : concession, concession de travaux, concession de service, concession de service d’intérêt général sans service public, concession de service avec service public, affermage, régie intéressée, contrat mixte, partenariat à paiement public. » A l’intérieur de cette définition, chaque type de contrat est également défini.</w:t>
      </w:r>
    </w:p>
    <w:p w14:paraId="783B7957" w14:textId="77777777" w:rsidR="00AA10D7" w:rsidRPr="00E3524A" w:rsidRDefault="00AA10D7" w:rsidP="00154349">
      <w:pPr>
        <w:spacing w:line="240" w:lineRule="auto"/>
        <w:jc w:val="both"/>
        <w:rPr>
          <w:rFonts w:ascii="Calibri" w:eastAsia="Times New Roman" w:hAnsi="Calibri" w:cs="Times New Roman"/>
          <w:bCs w:val="0"/>
          <w:szCs w:val="24"/>
          <w:lang w:eastAsia="fr-FR"/>
        </w:rPr>
      </w:pPr>
      <w:r w:rsidRPr="00E3524A">
        <w:rPr>
          <w:szCs w:val="24"/>
        </w:rPr>
        <w:t>Le chapitre 2 détermine le cadre institutionnel, les principes généraux de gouvernance des PPP. La séparation des fonctions est également consacrée dans ce chapitre.</w:t>
      </w:r>
    </w:p>
    <w:p w14:paraId="1CAAE88E" w14:textId="77777777" w:rsidR="00AA10D7" w:rsidRPr="00E3524A" w:rsidRDefault="00AA10D7" w:rsidP="00154349">
      <w:pPr>
        <w:spacing w:line="240" w:lineRule="auto"/>
        <w:jc w:val="both"/>
        <w:rPr>
          <w:rFonts w:ascii="Calibri" w:eastAsia="Times New Roman" w:hAnsi="Calibri" w:cs="Times New Roman"/>
          <w:bCs w:val="0"/>
          <w:szCs w:val="24"/>
          <w:lang w:eastAsia="fr-FR"/>
        </w:rPr>
      </w:pPr>
      <w:r w:rsidRPr="00E3524A">
        <w:rPr>
          <w:szCs w:val="24"/>
        </w:rPr>
        <w:t>Les chapitres 3, 4 et 5 traitent respectivement les conditions préalables à la passation des contrats de PPP, les dispositions particulières (y compris les procédures de passation) relatives à la passation des contrats PPP et leur exécution.</w:t>
      </w:r>
    </w:p>
    <w:p w14:paraId="63A8636E" w14:textId="07DF13E9" w:rsidR="00AA10D7" w:rsidRPr="00E3524A" w:rsidRDefault="00AA10D7" w:rsidP="00154349">
      <w:pPr>
        <w:spacing w:line="240" w:lineRule="auto"/>
        <w:jc w:val="both"/>
        <w:rPr>
          <w:rFonts w:ascii="Calibri" w:eastAsia="Times New Roman" w:hAnsi="Calibri" w:cs="Times New Roman"/>
          <w:bCs w:val="0"/>
          <w:szCs w:val="24"/>
          <w:lang w:eastAsia="fr-FR"/>
        </w:rPr>
      </w:pPr>
      <w:r w:rsidRPr="00E3524A">
        <w:rPr>
          <w:szCs w:val="24"/>
        </w:rPr>
        <w:t>Le règlement des différends, les dispositions diverses et les dispositions transitoires font l’objet</w:t>
      </w:r>
      <w:r w:rsidR="00DA6961">
        <w:rPr>
          <w:szCs w:val="24"/>
        </w:rPr>
        <w:t xml:space="preserve"> </w:t>
      </w:r>
      <w:r w:rsidRPr="00E3524A">
        <w:rPr>
          <w:szCs w:val="24"/>
        </w:rPr>
        <w:t xml:space="preserve">des trois derniers chapitres 6, 7 et 8. </w:t>
      </w:r>
    </w:p>
    <w:p w14:paraId="4DFB569D" w14:textId="45F06325" w:rsidR="00AA10D7" w:rsidRPr="00E3524A" w:rsidRDefault="00AA10D7" w:rsidP="00154349">
      <w:pPr>
        <w:spacing w:line="240" w:lineRule="auto"/>
        <w:jc w:val="both"/>
        <w:rPr>
          <w:rFonts w:ascii="Calibri" w:eastAsia="Times New Roman" w:hAnsi="Calibri" w:cs="Times New Roman"/>
          <w:bCs w:val="0"/>
          <w:szCs w:val="24"/>
          <w:lang w:eastAsia="fr-FR"/>
        </w:rPr>
      </w:pPr>
      <w:r w:rsidRPr="00E3524A">
        <w:rPr>
          <w:szCs w:val="24"/>
        </w:rPr>
        <w:t>Cette loi soulève beaucoup d’interrogations et crée des confusions à certains égards.</w:t>
      </w:r>
      <w:r w:rsidR="00B05600" w:rsidRPr="00E3524A">
        <w:rPr>
          <w:szCs w:val="24"/>
        </w:rPr>
        <w:t xml:space="preserve"> </w:t>
      </w:r>
      <w:r w:rsidRPr="00E3524A">
        <w:rPr>
          <w:szCs w:val="24"/>
        </w:rPr>
        <w:t>Il serait très difficile d’appliquer cette loi si des corrections ne sont pas apportées rapidement. Par principe</w:t>
      </w:r>
      <w:r w:rsidR="00446453" w:rsidRPr="00E3524A">
        <w:rPr>
          <w:szCs w:val="24"/>
        </w:rPr>
        <w:t>,</w:t>
      </w:r>
      <w:r w:rsidRPr="00E3524A">
        <w:rPr>
          <w:szCs w:val="24"/>
        </w:rPr>
        <w:t xml:space="preserve"> une définition</w:t>
      </w:r>
      <w:r w:rsidR="002532E4">
        <w:rPr>
          <w:szCs w:val="24"/>
        </w:rPr>
        <w:t xml:space="preserve"> se doit d’être</w:t>
      </w:r>
      <w:r w:rsidRPr="00E3524A">
        <w:rPr>
          <w:szCs w:val="24"/>
        </w:rPr>
        <w:t xml:space="preserve"> simple</w:t>
      </w:r>
      <w:r w:rsidR="00446453" w:rsidRPr="00E3524A">
        <w:rPr>
          <w:szCs w:val="24"/>
        </w:rPr>
        <w:t>,</w:t>
      </w:r>
      <w:r w:rsidRPr="00E3524A">
        <w:rPr>
          <w:szCs w:val="24"/>
        </w:rPr>
        <w:t xml:space="preserve"> claire et précise, ce qui n’est pas le cas</w:t>
      </w:r>
      <w:r w:rsidR="00446453" w:rsidRPr="00E3524A">
        <w:rPr>
          <w:szCs w:val="24"/>
        </w:rPr>
        <w:t xml:space="preserve"> </w:t>
      </w:r>
      <w:r w:rsidR="002532E4">
        <w:rPr>
          <w:szCs w:val="24"/>
        </w:rPr>
        <w:t>dans cette loi</w:t>
      </w:r>
      <w:r w:rsidR="004A1045">
        <w:rPr>
          <w:szCs w:val="24"/>
        </w:rPr>
        <w:t xml:space="preserve"> </w:t>
      </w:r>
      <w:r w:rsidRPr="00E3524A">
        <w:rPr>
          <w:szCs w:val="24"/>
        </w:rPr>
        <w:t>; celle qui est donnée dans la loi parait très lourde et difficile à comprendre à cause de nombreux</w:t>
      </w:r>
      <w:r w:rsidR="00B05600" w:rsidRPr="00E3524A">
        <w:rPr>
          <w:szCs w:val="24"/>
        </w:rPr>
        <w:t xml:space="preserve"> </w:t>
      </w:r>
      <w:r w:rsidRPr="00E3524A">
        <w:rPr>
          <w:szCs w:val="24"/>
        </w:rPr>
        <w:t>concepts utilisés qui ne sont pas suffisamment explicités.</w:t>
      </w:r>
    </w:p>
    <w:p w14:paraId="3E36B534" w14:textId="209047A4" w:rsidR="00AA10D7" w:rsidRPr="00E3524A" w:rsidRDefault="00AA10D7" w:rsidP="00154349">
      <w:pPr>
        <w:autoSpaceDE w:val="0"/>
        <w:autoSpaceDN w:val="0"/>
        <w:adjustRightInd w:val="0"/>
        <w:spacing w:line="240" w:lineRule="auto"/>
        <w:jc w:val="both"/>
        <w:rPr>
          <w:rFonts w:ascii="Calibri" w:eastAsia="Times New Roman" w:hAnsi="Calibri" w:cs="Times New Roman"/>
          <w:bCs w:val="0"/>
          <w:szCs w:val="24"/>
          <w:lang w:eastAsia="fr-FR"/>
        </w:rPr>
      </w:pPr>
      <w:r w:rsidRPr="00E3524A">
        <w:rPr>
          <w:szCs w:val="24"/>
        </w:rPr>
        <w:t>Les premières confusions se trouvent au niveau des définitions (article 2</w:t>
      </w:r>
      <w:r w:rsidR="00975A8E" w:rsidRPr="00E3524A">
        <w:rPr>
          <w:szCs w:val="24"/>
        </w:rPr>
        <w:t>)</w:t>
      </w:r>
      <w:r w:rsidR="00DC4A16">
        <w:rPr>
          <w:szCs w:val="24"/>
        </w:rPr>
        <w:t>. En</w:t>
      </w:r>
      <w:r w:rsidRPr="00E3524A">
        <w:rPr>
          <w:szCs w:val="24"/>
        </w:rPr>
        <w:t xml:space="preserve"> effet, la loi restreint le </w:t>
      </w:r>
      <w:r w:rsidR="00A12B65">
        <w:rPr>
          <w:szCs w:val="24"/>
        </w:rPr>
        <w:t>P</w:t>
      </w:r>
      <w:r w:rsidRPr="00E3524A">
        <w:rPr>
          <w:szCs w:val="24"/>
        </w:rPr>
        <w:t>artenariat public-privé au seul contrat de partenariat</w:t>
      </w:r>
      <w:r w:rsidR="004A1045">
        <w:rPr>
          <w:szCs w:val="24"/>
        </w:rPr>
        <w:t xml:space="preserve">. </w:t>
      </w:r>
      <w:r w:rsidRPr="00E3524A">
        <w:rPr>
          <w:szCs w:val="24"/>
        </w:rPr>
        <w:t xml:space="preserve"> </w:t>
      </w:r>
      <w:r w:rsidR="00DC4A16">
        <w:rPr>
          <w:szCs w:val="24"/>
        </w:rPr>
        <w:t>A</w:t>
      </w:r>
      <w:r w:rsidR="00DC4A16" w:rsidRPr="00E3524A">
        <w:rPr>
          <w:szCs w:val="24"/>
        </w:rPr>
        <w:t>insi</w:t>
      </w:r>
      <w:r w:rsidR="004A1045">
        <w:rPr>
          <w:szCs w:val="24"/>
        </w:rPr>
        <w:t xml:space="preserve">, </w:t>
      </w:r>
      <w:r w:rsidRPr="00E3524A">
        <w:rPr>
          <w:szCs w:val="24"/>
        </w:rPr>
        <w:t xml:space="preserve">toutes les autres dispositions de la loi cherchent à préciser le contrat de </w:t>
      </w:r>
      <w:r w:rsidR="0025577E">
        <w:rPr>
          <w:szCs w:val="24"/>
        </w:rPr>
        <w:t>P</w:t>
      </w:r>
      <w:r w:rsidR="0025577E" w:rsidRPr="00E3524A">
        <w:rPr>
          <w:szCs w:val="24"/>
        </w:rPr>
        <w:t>artenariat</w:t>
      </w:r>
      <w:r w:rsidR="0025577E">
        <w:rPr>
          <w:szCs w:val="24"/>
        </w:rPr>
        <w:t xml:space="preserve"> public-privé</w:t>
      </w:r>
      <w:r w:rsidRPr="00E3524A">
        <w:rPr>
          <w:szCs w:val="24"/>
        </w:rPr>
        <w:t xml:space="preserve"> au point que l’intitulé de la loi ne reflète plus son contenu.</w:t>
      </w:r>
      <w:r w:rsidR="00B05600" w:rsidRPr="00E3524A">
        <w:rPr>
          <w:szCs w:val="24"/>
        </w:rPr>
        <w:t xml:space="preserve"> </w:t>
      </w:r>
      <w:r w:rsidR="00AC4952">
        <w:rPr>
          <w:szCs w:val="24"/>
        </w:rPr>
        <w:t xml:space="preserve"> L</w:t>
      </w:r>
      <w:r w:rsidR="00ED347D">
        <w:rPr>
          <w:szCs w:val="24"/>
        </w:rPr>
        <w:t xml:space="preserve">a </w:t>
      </w:r>
      <w:r w:rsidRPr="00E3524A">
        <w:rPr>
          <w:szCs w:val="24"/>
        </w:rPr>
        <w:t xml:space="preserve">définition « </w:t>
      </w:r>
      <w:r w:rsidR="00A12B65">
        <w:rPr>
          <w:szCs w:val="24"/>
        </w:rPr>
        <w:t>P</w:t>
      </w:r>
      <w:r w:rsidRPr="00E3524A">
        <w:rPr>
          <w:szCs w:val="24"/>
        </w:rPr>
        <w:t>artenariat public-privé</w:t>
      </w:r>
      <w:r w:rsidR="00ED347D">
        <w:rPr>
          <w:szCs w:val="24"/>
        </w:rPr>
        <w:t xml:space="preserve"> à paiement direct</w:t>
      </w:r>
      <w:r w:rsidRPr="00E3524A">
        <w:rPr>
          <w:szCs w:val="24"/>
        </w:rPr>
        <w:t xml:space="preserve"> » </w:t>
      </w:r>
      <w:r w:rsidR="00ED347D">
        <w:rPr>
          <w:szCs w:val="24"/>
        </w:rPr>
        <w:t xml:space="preserve">au niveau </w:t>
      </w:r>
      <w:r w:rsidR="00DC4A16">
        <w:rPr>
          <w:szCs w:val="24"/>
        </w:rPr>
        <w:t xml:space="preserve">de </w:t>
      </w:r>
      <w:r w:rsidR="00ED347D">
        <w:rPr>
          <w:szCs w:val="24"/>
        </w:rPr>
        <w:t xml:space="preserve">l’article 2 </w:t>
      </w:r>
      <w:r w:rsidR="00AC4952">
        <w:rPr>
          <w:szCs w:val="24"/>
        </w:rPr>
        <w:t xml:space="preserve">bien qu’elle soit une composante de la définition primaire </w:t>
      </w:r>
      <w:r w:rsidR="00ED347D">
        <w:rPr>
          <w:szCs w:val="24"/>
        </w:rPr>
        <w:t xml:space="preserve">est plus explicite </w:t>
      </w:r>
      <w:r w:rsidR="00AC4952">
        <w:rPr>
          <w:szCs w:val="24"/>
        </w:rPr>
        <w:t xml:space="preserve">et </w:t>
      </w:r>
      <w:r w:rsidRPr="00E3524A">
        <w:rPr>
          <w:szCs w:val="24"/>
        </w:rPr>
        <w:t xml:space="preserve">comprend presque tous les modèles de coopération entre le secteur public et le secteur privé. </w:t>
      </w:r>
      <w:r w:rsidR="00AC4952">
        <w:rPr>
          <w:szCs w:val="24"/>
        </w:rPr>
        <w:t xml:space="preserve"> En dehors de l’article 1, </w:t>
      </w:r>
      <w:r w:rsidRPr="00E3524A">
        <w:rPr>
          <w:szCs w:val="24"/>
        </w:rPr>
        <w:t>le reste de la loi ne traite que l</w:t>
      </w:r>
      <w:r w:rsidR="009421AE">
        <w:rPr>
          <w:szCs w:val="24"/>
        </w:rPr>
        <w:t xml:space="preserve">es </w:t>
      </w:r>
      <w:r w:rsidRPr="00E3524A">
        <w:rPr>
          <w:szCs w:val="24"/>
        </w:rPr>
        <w:t>aspect</w:t>
      </w:r>
      <w:r w:rsidR="009421AE">
        <w:rPr>
          <w:szCs w:val="24"/>
        </w:rPr>
        <w:t>s</w:t>
      </w:r>
      <w:r w:rsidRPr="00E3524A">
        <w:rPr>
          <w:szCs w:val="24"/>
        </w:rPr>
        <w:t xml:space="preserve"> contractuel</w:t>
      </w:r>
      <w:r w:rsidR="009421AE">
        <w:rPr>
          <w:szCs w:val="24"/>
        </w:rPr>
        <w:t>s</w:t>
      </w:r>
      <w:r w:rsidRPr="00E3524A">
        <w:rPr>
          <w:szCs w:val="24"/>
        </w:rPr>
        <w:t xml:space="preserve"> </w:t>
      </w:r>
      <w:r w:rsidR="009421AE">
        <w:rPr>
          <w:szCs w:val="24"/>
        </w:rPr>
        <w:t xml:space="preserve">des </w:t>
      </w:r>
      <w:r w:rsidR="003B676D">
        <w:rPr>
          <w:szCs w:val="24"/>
        </w:rPr>
        <w:t xml:space="preserve">projets </w:t>
      </w:r>
      <w:r w:rsidR="009421AE">
        <w:rPr>
          <w:szCs w:val="24"/>
        </w:rPr>
        <w:t>PPP. </w:t>
      </w:r>
      <w:r w:rsidR="00864C11">
        <w:rPr>
          <w:szCs w:val="24"/>
        </w:rPr>
        <w:t xml:space="preserve">Alors qu’en </w:t>
      </w:r>
      <w:r w:rsidR="009421AE">
        <w:rPr>
          <w:szCs w:val="24"/>
        </w:rPr>
        <w:t xml:space="preserve">réalité </w:t>
      </w:r>
      <w:r w:rsidRPr="00E3524A">
        <w:rPr>
          <w:szCs w:val="24"/>
        </w:rPr>
        <w:t>le PPP va au-delà d</w:t>
      </w:r>
      <w:r w:rsidR="00A54BDE">
        <w:rPr>
          <w:szCs w:val="24"/>
        </w:rPr>
        <w:t>u seul contrat</w:t>
      </w:r>
      <w:r w:rsidR="00864C11">
        <w:rPr>
          <w:szCs w:val="24"/>
        </w:rPr>
        <w:t>,</w:t>
      </w:r>
      <w:r w:rsidRPr="00E3524A">
        <w:rPr>
          <w:szCs w:val="24"/>
        </w:rPr>
        <w:t xml:space="preserve"> </w:t>
      </w:r>
      <w:r w:rsidR="00864C11">
        <w:rPr>
          <w:szCs w:val="24"/>
        </w:rPr>
        <w:t>i</w:t>
      </w:r>
      <w:r w:rsidRPr="00E3524A">
        <w:rPr>
          <w:szCs w:val="24"/>
        </w:rPr>
        <w:t xml:space="preserve">l met l’accent sur le service public, les relations avec le privé, le partage des responsabilités, </w:t>
      </w:r>
      <w:r w:rsidR="00DC4A16">
        <w:rPr>
          <w:szCs w:val="24"/>
        </w:rPr>
        <w:t xml:space="preserve">des </w:t>
      </w:r>
      <w:r w:rsidRPr="00E3524A">
        <w:rPr>
          <w:szCs w:val="24"/>
        </w:rPr>
        <w:t xml:space="preserve">risques et </w:t>
      </w:r>
      <w:r w:rsidR="00DC4A16">
        <w:rPr>
          <w:szCs w:val="24"/>
        </w:rPr>
        <w:t xml:space="preserve">des </w:t>
      </w:r>
      <w:r w:rsidRPr="00E3524A">
        <w:rPr>
          <w:szCs w:val="24"/>
        </w:rPr>
        <w:t>bénéfices</w:t>
      </w:r>
      <w:r w:rsidR="00DC4A16">
        <w:rPr>
          <w:szCs w:val="24"/>
        </w:rPr>
        <w:t>.</w:t>
      </w:r>
      <w:r w:rsidR="00975A8E" w:rsidRPr="00E3524A">
        <w:rPr>
          <w:szCs w:val="24"/>
        </w:rPr>
        <w:t> </w:t>
      </w:r>
      <w:r w:rsidR="00DC4A16">
        <w:rPr>
          <w:szCs w:val="24"/>
        </w:rPr>
        <w:t>Il</w:t>
      </w:r>
      <w:r w:rsidRPr="00E3524A">
        <w:rPr>
          <w:szCs w:val="24"/>
        </w:rPr>
        <w:t xml:space="preserve"> peut être conçu comme une politique, une stratégie</w:t>
      </w:r>
      <w:r w:rsidR="008E5C63">
        <w:rPr>
          <w:szCs w:val="24"/>
        </w:rPr>
        <w:t xml:space="preserve"> et un mécanisme</w:t>
      </w:r>
      <w:r w:rsidR="0025577E">
        <w:rPr>
          <w:szCs w:val="24"/>
        </w:rPr>
        <w:t xml:space="preserve"> de financement</w:t>
      </w:r>
      <w:r w:rsidR="00DC4A16">
        <w:rPr>
          <w:szCs w:val="24"/>
        </w:rPr>
        <w:t>. Il</w:t>
      </w:r>
      <w:r w:rsidRPr="00E3524A">
        <w:rPr>
          <w:szCs w:val="24"/>
        </w:rPr>
        <w:t xml:space="preserve"> est devenu un des mécanismes privilégiés dans la prestation des services aux citoyens.</w:t>
      </w:r>
    </w:p>
    <w:p w14:paraId="53D26282" w14:textId="09480236" w:rsidR="00AA10D7" w:rsidRPr="00E3524A" w:rsidRDefault="00AA10D7" w:rsidP="00154349">
      <w:pPr>
        <w:autoSpaceDE w:val="0"/>
        <w:autoSpaceDN w:val="0"/>
        <w:adjustRightInd w:val="0"/>
        <w:spacing w:line="240" w:lineRule="auto"/>
        <w:jc w:val="both"/>
        <w:rPr>
          <w:rFonts w:ascii="Calibri" w:eastAsia="Times New Roman" w:hAnsi="Calibri" w:cs="Times New Roman"/>
          <w:bCs w:val="0"/>
          <w:szCs w:val="24"/>
          <w:lang w:eastAsia="fr-FR"/>
        </w:rPr>
      </w:pPr>
      <w:r w:rsidRPr="00E3524A">
        <w:rPr>
          <w:szCs w:val="24"/>
        </w:rPr>
        <w:t xml:space="preserve">Ainsi, l’article 2 crée une confusion entre les trois concepts : </w:t>
      </w:r>
      <w:r w:rsidR="00A12B65">
        <w:rPr>
          <w:szCs w:val="24"/>
        </w:rPr>
        <w:t>P</w:t>
      </w:r>
      <w:r w:rsidRPr="00E3524A">
        <w:rPr>
          <w:szCs w:val="24"/>
        </w:rPr>
        <w:t>artenariat public</w:t>
      </w:r>
      <w:r w:rsidR="00121971">
        <w:rPr>
          <w:szCs w:val="24"/>
        </w:rPr>
        <w:t>-</w:t>
      </w:r>
      <w:r w:rsidRPr="00E3524A">
        <w:rPr>
          <w:szCs w:val="24"/>
        </w:rPr>
        <w:t xml:space="preserve">privé, contrat de </w:t>
      </w:r>
      <w:r w:rsidR="00A12B65">
        <w:rPr>
          <w:szCs w:val="24"/>
        </w:rPr>
        <w:t>P</w:t>
      </w:r>
      <w:r w:rsidRPr="00E3524A">
        <w:rPr>
          <w:szCs w:val="24"/>
        </w:rPr>
        <w:t>artenariat public</w:t>
      </w:r>
      <w:r w:rsidR="00121971">
        <w:rPr>
          <w:szCs w:val="24"/>
        </w:rPr>
        <w:t>-</w:t>
      </w:r>
      <w:r w:rsidRPr="00E3524A">
        <w:rPr>
          <w:szCs w:val="24"/>
        </w:rPr>
        <w:t xml:space="preserve">privé et contrat de partenariat. La notion de « marché de </w:t>
      </w:r>
      <w:r w:rsidR="00A12B65">
        <w:rPr>
          <w:szCs w:val="24"/>
        </w:rPr>
        <w:t>P</w:t>
      </w:r>
      <w:r w:rsidRPr="00E3524A">
        <w:rPr>
          <w:szCs w:val="24"/>
        </w:rPr>
        <w:t>artenariat public</w:t>
      </w:r>
      <w:r w:rsidR="00446453" w:rsidRPr="00E3524A">
        <w:rPr>
          <w:szCs w:val="24"/>
        </w:rPr>
        <w:t>-</w:t>
      </w:r>
      <w:r w:rsidRPr="00E3524A">
        <w:rPr>
          <w:szCs w:val="24"/>
        </w:rPr>
        <w:t xml:space="preserve"> privé » n’est pas évoquée parmi les définitions. </w:t>
      </w:r>
    </w:p>
    <w:p w14:paraId="4919EE2B" w14:textId="61C850B2" w:rsidR="00AA10D7" w:rsidRPr="00E3524A" w:rsidRDefault="00AA10D7" w:rsidP="00154349">
      <w:pPr>
        <w:autoSpaceDE w:val="0"/>
        <w:autoSpaceDN w:val="0"/>
        <w:adjustRightInd w:val="0"/>
        <w:spacing w:line="240" w:lineRule="auto"/>
        <w:jc w:val="both"/>
        <w:rPr>
          <w:rFonts w:ascii="Calibri" w:eastAsia="Times New Roman" w:hAnsi="Calibri" w:cs="Times New Roman"/>
          <w:bCs w:val="0"/>
          <w:szCs w:val="24"/>
          <w:lang w:eastAsia="fr-FR"/>
        </w:rPr>
      </w:pPr>
      <w:r w:rsidRPr="00E3524A">
        <w:rPr>
          <w:szCs w:val="24"/>
        </w:rPr>
        <w:t>Toujours au niveau de l’article 2, l’énumération des démembrements de l’Etat comme autorités contractantes inclut les sociétés détenues majoritairement par l’Etat</w:t>
      </w:r>
      <w:r w:rsidR="00121971">
        <w:rPr>
          <w:szCs w:val="24"/>
        </w:rPr>
        <w:t>.</w:t>
      </w:r>
      <w:r w:rsidRPr="00E3524A">
        <w:rPr>
          <w:szCs w:val="24"/>
        </w:rPr>
        <w:t xml:space="preserve"> </w:t>
      </w:r>
      <w:r w:rsidR="00121971">
        <w:rPr>
          <w:szCs w:val="24"/>
        </w:rPr>
        <w:t>E</w:t>
      </w:r>
      <w:r w:rsidR="00121971" w:rsidRPr="00E3524A">
        <w:rPr>
          <w:szCs w:val="24"/>
        </w:rPr>
        <w:t>lle</w:t>
      </w:r>
      <w:r w:rsidR="004A1045">
        <w:rPr>
          <w:szCs w:val="24"/>
        </w:rPr>
        <w:t xml:space="preserve"> </w:t>
      </w:r>
      <w:r w:rsidRPr="00E3524A">
        <w:rPr>
          <w:szCs w:val="24"/>
        </w:rPr>
        <w:t>devrait inclure également les sociétés dont l’Etat est minoritaire mais où l’Etat contrôle la société.</w:t>
      </w:r>
    </w:p>
    <w:p w14:paraId="02D2B267" w14:textId="5CCCB55F" w:rsidR="00AA10D7" w:rsidRPr="00E3524A" w:rsidRDefault="00AA10D7" w:rsidP="00154349">
      <w:pPr>
        <w:spacing w:line="240" w:lineRule="auto"/>
        <w:jc w:val="both"/>
        <w:rPr>
          <w:rFonts w:ascii="Calibri" w:eastAsia="Times New Roman" w:hAnsi="Calibri" w:cs="Times New Roman"/>
          <w:bCs w:val="0"/>
          <w:szCs w:val="24"/>
          <w:lang w:eastAsia="fr-FR"/>
        </w:rPr>
      </w:pPr>
      <w:r w:rsidRPr="00E3524A">
        <w:rPr>
          <w:szCs w:val="24"/>
        </w:rPr>
        <w:t xml:space="preserve">La loi renvoie à une série de règlements qui vont compléter les dispositions </w:t>
      </w:r>
      <w:r w:rsidR="0053758E">
        <w:rPr>
          <w:szCs w:val="24"/>
        </w:rPr>
        <w:t>nécessaires à sa mise en œuvre,</w:t>
      </w:r>
      <w:r w:rsidRPr="00E3524A">
        <w:rPr>
          <w:szCs w:val="24"/>
        </w:rPr>
        <w:t xml:space="preserve"> il s’agit entre autres</w:t>
      </w:r>
      <w:r w:rsidR="00446453" w:rsidRPr="00E3524A">
        <w:rPr>
          <w:szCs w:val="24"/>
        </w:rPr>
        <w:t xml:space="preserve"> </w:t>
      </w:r>
      <w:r w:rsidRPr="00E3524A">
        <w:rPr>
          <w:szCs w:val="24"/>
        </w:rPr>
        <w:t>:</w:t>
      </w:r>
    </w:p>
    <w:p w14:paraId="6812D788" w14:textId="779BA8B5" w:rsidR="00AA10D7" w:rsidRPr="00E3524A" w:rsidRDefault="003B676D" w:rsidP="00A30EDB">
      <w:pPr>
        <w:pStyle w:val="Paragraphedeliste"/>
        <w:numPr>
          <w:ilvl w:val="0"/>
          <w:numId w:val="23"/>
        </w:numPr>
        <w:autoSpaceDE w:val="0"/>
        <w:autoSpaceDN w:val="0"/>
        <w:adjustRightInd w:val="0"/>
        <w:jc w:val="both"/>
      </w:pPr>
      <w:r>
        <w:t xml:space="preserve">de </w:t>
      </w:r>
      <w:r w:rsidR="00AA10D7" w:rsidRPr="00E3524A">
        <w:t xml:space="preserve">la création auprès de chaque autorité contractante ou groupe d’autorités contractantes </w:t>
      </w:r>
      <w:r w:rsidR="0053758E">
        <w:t>d’</w:t>
      </w:r>
      <w:r w:rsidR="00AA10D7" w:rsidRPr="00E3524A">
        <w:t xml:space="preserve">une cellule des </w:t>
      </w:r>
      <w:r w:rsidR="00A12B65">
        <w:t>P</w:t>
      </w:r>
      <w:r w:rsidR="00847551" w:rsidRPr="00E3524A">
        <w:t>artenariats</w:t>
      </w:r>
      <w:r w:rsidR="00AA10D7" w:rsidRPr="00E3524A">
        <w:t xml:space="preserve"> public-privé ;</w:t>
      </w:r>
    </w:p>
    <w:p w14:paraId="35E36C81" w14:textId="05713C76" w:rsidR="00AA10D7" w:rsidRPr="00E3524A" w:rsidRDefault="00DA6961" w:rsidP="00A30EDB">
      <w:pPr>
        <w:pStyle w:val="Paragraphedeliste"/>
        <w:numPr>
          <w:ilvl w:val="0"/>
          <w:numId w:val="23"/>
        </w:numPr>
        <w:autoSpaceDE w:val="0"/>
        <w:autoSpaceDN w:val="0"/>
        <w:adjustRightInd w:val="0"/>
        <w:jc w:val="both"/>
      </w:pPr>
      <w:r>
        <w:t xml:space="preserve">du </w:t>
      </w:r>
      <w:r w:rsidRPr="00E3524A">
        <w:t>mécanisme</w:t>
      </w:r>
      <w:r w:rsidR="00AA10D7" w:rsidRPr="00E3524A">
        <w:t xml:space="preserve"> de financement des études et des évaluations préalables ;</w:t>
      </w:r>
    </w:p>
    <w:p w14:paraId="70C65126" w14:textId="57E2E297" w:rsidR="00AA10D7" w:rsidRPr="00E3524A" w:rsidRDefault="00DA6961" w:rsidP="00A30EDB">
      <w:pPr>
        <w:pStyle w:val="Paragraphedeliste"/>
        <w:numPr>
          <w:ilvl w:val="0"/>
          <w:numId w:val="23"/>
        </w:numPr>
        <w:autoSpaceDE w:val="0"/>
        <w:autoSpaceDN w:val="0"/>
        <w:adjustRightInd w:val="0"/>
        <w:jc w:val="both"/>
      </w:pPr>
      <w:r>
        <w:t xml:space="preserve">du </w:t>
      </w:r>
      <w:r w:rsidRPr="00E3524A">
        <w:t>mécanisme</w:t>
      </w:r>
      <w:r w:rsidR="00AA10D7" w:rsidRPr="00E3524A">
        <w:t xml:space="preserve"> de financement des projets et des garanties des engagements contractuels ;</w:t>
      </w:r>
    </w:p>
    <w:p w14:paraId="0324192B" w14:textId="168BB3E3" w:rsidR="00AA10D7" w:rsidRPr="00E3524A" w:rsidRDefault="003B676D" w:rsidP="00A30EDB">
      <w:pPr>
        <w:pStyle w:val="Paragraphedeliste"/>
        <w:numPr>
          <w:ilvl w:val="0"/>
          <w:numId w:val="23"/>
        </w:numPr>
        <w:autoSpaceDE w:val="0"/>
        <w:autoSpaceDN w:val="0"/>
        <w:adjustRightInd w:val="0"/>
        <w:jc w:val="both"/>
      </w:pPr>
      <w:r>
        <w:t>d</w:t>
      </w:r>
      <w:r w:rsidR="00AA10D7" w:rsidRPr="00E3524A">
        <w:t>es hypothèses et  modalités de mise en œuvre des procédures dérogatoires ;</w:t>
      </w:r>
    </w:p>
    <w:p w14:paraId="1AE62B90" w14:textId="0880CA7C" w:rsidR="00AA10D7" w:rsidRPr="00E3524A" w:rsidRDefault="003B676D" w:rsidP="00A30EDB">
      <w:pPr>
        <w:pStyle w:val="Paragraphedeliste"/>
        <w:numPr>
          <w:ilvl w:val="0"/>
          <w:numId w:val="23"/>
        </w:numPr>
        <w:autoSpaceDE w:val="0"/>
        <w:autoSpaceDN w:val="0"/>
        <w:adjustRightInd w:val="0"/>
        <w:jc w:val="both"/>
      </w:pPr>
      <w:r>
        <w:t xml:space="preserve">de </w:t>
      </w:r>
      <w:r w:rsidR="00AA10D7" w:rsidRPr="00E3524A">
        <w:t xml:space="preserve">la composition et </w:t>
      </w:r>
      <w:r>
        <w:t xml:space="preserve">du </w:t>
      </w:r>
      <w:r w:rsidR="00AA10D7" w:rsidRPr="00E3524A">
        <w:t xml:space="preserve"> fonctionnement d’une commission d’ouverture des plis et d’évaluation des offres</w:t>
      </w:r>
      <w:r w:rsidR="00446453" w:rsidRPr="007F4D10">
        <w:rPr>
          <w:rFonts w:eastAsiaTheme="minorHAnsi"/>
        </w:rPr>
        <w:t xml:space="preserve"> </w:t>
      </w:r>
      <w:r w:rsidR="00AA10D7" w:rsidRPr="00E3524A">
        <w:t>;</w:t>
      </w:r>
    </w:p>
    <w:p w14:paraId="0B21FBD9" w14:textId="4FE4A14E" w:rsidR="00AA10D7" w:rsidRPr="00E3524A" w:rsidRDefault="003B676D" w:rsidP="00A30EDB">
      <w:pPr>
        <w:pStyle w:val="Paragraphedeliste"/>
        <w:numPr>
          <w:ilvl w:val="0"/>
          <w:numId w:val="23"/>
        </w:numPr>
        <w:jc w:val="both"/>
      </w:pPr>
      <w:r>
        <w:t xml:space="preserve">de </w:t>
      </w:r>
      <w:r w:rsidR="00AA10D7" w:rsidRPr="00E3524A">
        <w:t>l’élaboration des documents</w:t>
      </w:r>
      <w:r w:rsidR="003916D4">
        <w:t>-</w:t>
      </w:r>
      <w:r w:rsidR="00AA10D7" w:rsidRPr="00E3524A">
        <w:t xml:space="preserve">types (appel à la concurrence, différents modes d’évaluation des offres </w:t>
      </w:r>
      <w:r w:rsidR="001D75B2" w:rsidRPr="00E3524A">
        <w:rPr>
          <w:rFonts w:eastAsiaTheme="minorHAnsi"/>
        </w:rPr>
        <w:t>…</w:t>
      </w:r>
      <w:r w:rsidR="00822FD1" w:rsidRPr="00E3524A">
        <w:rPr>
          <w:rFonts w:eastAsiaTheme="minorHAnsi"/>
        </w:rPr>
        <w:t>)</w:t>
      </w:r>
      <w:r w:rsidR="00446453" w:rsidRPr="007F4D10">
        <w:rPr>
          <w:rFonts w:eastAsiaTheme="minorHAnsi"/>
        </w:rPr>
        <w:t xml:space="preserve"> </w:t>
      </w:r>
      <w:r w:rsidR="00822FD1" w:rsidRPr="00E3524A">
        <w:rPr>
          <w:rFonts w:eastAsiaTheme="minorHAnsi"/>
        </w:rPr>
        <w:t>;</w:t>
      </w:r>
    </w:p>
    <w:p w14:paraId="31C777B8" w14:textId="77777777" w:rsidR="00AA10D7" w:rsidRPr="00E3524A" w:rsidRDefault="003B676D" w:rsidP="00A30EDB">
      <w:pPr>
        <w:pStyle w:val="Paragraphedeliste"/>
        <w:numPr>
          <w:ilvl w:val="0"/>
          <w:numId w:val="23"/>
        </w:numPr>
        <w:spacing w:after="240"/>
        <w:jc w:val="both"/>
      </w:pPr>
      <w:r>
        <w:t xml:space="preserve">de </w:t>
      </w:r>
      <w:r w:rsidR="00AA10D7" w:rsidRPr="00E3524A">
        <w:t>la rémunération des études de faisabilités techniques et financières soumises dans le cadre des offres spontanées.</w:t>
      </w:r>
    </w:p>
    <w:p w14:paraId="4C48970C" w14:textId="77777777" w:rsidR="00AA10D7" w:rsidRPr="009A1657" w:rsidRDefault="00AA10D7" w:rsidP="00154349">
      <w:pPr>
        <w:autoSpaceDE w:val="0"/>
        <w:autoSpaceDN w:val="0"/>
        <w:adjustRightInd w:val="0"/>
        <w:spacing w:line="240" w:lineRule="auto"/>
        <w:jc w:val="both"/>
        <w:rPr>
          <w:rFonts w:ascii="Calibri" w:hAnsi="Calibri"/>
        </w:rPr>
      </w:pPr>
      <w:r w:rsidRPr="009A1657">
        <w:t>Il est urgent de rédiger et d’adopter l’ensemble des textes réglementaires requis pour faciliter la mise en œuvre effective de la loi.</w:t>
      </w:r>
    </w:p>
    <w:p w14:paraId="17D792F6" w14:textId="77777777" w:rsidR="00AA10D7" w:rsidRPr="009A1657" w:rsidRDefault="00AA10D7" w:rsidP="00154349">
      <w:pPr>
        <w:widowControl w:val="0"/>
        <w:autoSpaceDE w:val="0"/>
        <w:autoSpaceDN w:val="0"/>
        <w:adjustRightInd w:val="0"/>
        <w:spacing w:line="240" w:lineRule="auto"/>
        <w:jc w:val="both"/>
        <w:rPr>
          <w:rFonts w:ascii="Calibri" w:hAnsi="Calibri"/>
        </w:rPr>
      </w:pPr>
      <w:r w:rsidRPr="00E3524A">
        <w:rPr>
          <w:szCs w:val="24"/>
        </w:rPr>
        <w:t>Certaines définitions (concession, affermage, régie intéressée) contenues dans la loi sont légèrement différentes de celles du décret portant code des marchés publics et délégations de service public. En plus</w:t>
      </w:r>
      <w:r w:rsidR="002557B4">
        <w:rPr>
          <w:szCs w:val="24"/>
        </w:rPr>
        <w:t>,</w:t>
      </w:r>
      <w:r w:rsidRPr="00E3524A">
        <w:rPr>
          <w:szCs w:val="24"/>
        </w:rPr>
        <w:t xml:space="preserve"> l’article 3</w:t>
      </w:r>
      <w:r w:rsidRPr="009A1657">
        <w:rPr>
          <w:lang w:val="fr"/>
        </w:rPr>
        <w:t xml:space="preserve"> de </w:t>
      </w:r>
      <w:r w:rsidRPr="00E3524A">
        <w:rPr>
          <w:szCs w:val="24"/>
        </w:rPr>
        <w:t>la loi fixe uniquement le régime général applicable aux contrats de partenariat tandis que le régime général des délégations de service public est fixé par le décret n</w:t>
      </w:r>
      <w:r w:rsidRPr="00E3524A">
        <w:rPr>
          <w:rFonts w:ascii="Cambria Math" w:hAnsi="Cambria Math"/>
          <w:szCs w:val="24"/>
        </w:rPr>
        <w:t>°</w:t>
      </w:r>
      <w:r w:rsidRPr="00E3524A">
        <w:rPr>
          <w:szCs w:val="24"/>
        </w:rPr>
        <w:t>2015</w:t>
      </w:r>
      <w:r w:rsidR="002557B4">
        <w:rPr>
          <w:szCs w:val="24"/>
        </w:rPr>
        <w:t xml:space="preserve">-0604/P-RM du 25 septembre 2015. </w:t>
      </w:r>
      <w:r w:rsidR="002557B4" w:rsidRPr="009A1657">
        <w:t>E</w:t>
      </w:r>
      <w:r w:rsidRPr="009A1657">
        <w:t>n conséquen</w:t>
      </w:r>
      <w:r w:rsidR="002557B4" w:rsidRPr="009A1657">
        <w:t>ce</w:t>
      </w:r>
      <w:r w:rsidRPr="009A1657">
        <w:t xml:space="preserve"> et par souci de simplification du cadre juridique et règlementaire, le Mali doit disposer d’un texte unique sur les PPP. </w:t>
      </w:r>
    </w:p>
    <w:p w14:paraId="442D948D" w14:textId="77777777" w:rsidR="00AA10D7" w:rsidRPr="00E3524A" w:rsidRDefault="00AA10D7" w:rsidP="00154349">
      <w:pPr>
        <w:autoSpaceDE w:val="0"/>
        <w:autoSpaceDN w:val="0"/>
        <w:adjustRightInd w:val="0"/>
        <w:spacing w:line="240" w:lineRule="auto"/>
        <w:jc w:val="both"/>
        <w:rPr>
          <w:szCs w:val="24"/>
        </w:rPr>
      </w:pPr>
      <w:r w:rsidRPr="00E3524A">
        <w:rPr>
          <w:szCs w:val="24"/>
        </w:rPr>
        <w:t>L’alinéa 1 de l’article 25</w:t>
      </w:r>
      <w:r w:rsidR="00216B1E" w:rsidRPr="00E3524A">
        <w:rPr>
          <w:szCs w:val="24"/>
        </w:rPr>
        <w:t xml:space="preserve"> </w:t>
      </w:r>
      <w:r w:rsidRPr="00E3524A">
        <w:rPr>
          <w:szCs w:val="24"/>
        </w:rPr>
        <w:t>fixe les conditions qui permettent de déterminer la durée d’un PPP, le deuxième alinéa annonce le principe de la prolongation de la durée et renvoie à l’article 35 pour les modalités de cette prolongation. Cependant, il n’est défini ni durée</w:t>
      </w:r>
      <w:r w:rsidR="002557B4">
        <w:rPr>
          <w:szCs w:val="24"/>
        </w:rPr>
        <w:t>s</w:t>
      </w:r>
      <w:r w:rsidRPr="00E3524A">
        <w:rPr>
          <w:szCs w:val="24"/>
        </w:rPr>
        <w:t xml:space="preserve"> minima ni durée</w:t>
      </w:r>
      <w:r w:rsidR="002557B4">
        <w:rPr>
          <w:szCs w:val="24"/>
        </w:rPr>
        <w:t>s</w:t>
      </w:r>
      <w:r w:rsidRPr="00E3524A">
        <w:rPr>
          <w:szCs w:val="24"/>
        </w:rPr>
        <w:t xml:space="preserve"> maxima des contrats PPP à l’instar de beaucoup de législations nationales. </w:t>
      </w:r>
    </w:p>
    <w:p w14:paraId="23A8AD02" w14:textId="110D1843" w:rsidR="00AA10D7" w:rsidRPr="009A1657" w:rsidRDefault="00AA10D7" w:rsidP="00154349">
      <w:pPr>
        <w:autoSpaceDE w:val="0"/>
        <w:autoSpaceDN w:val="0"/>
        <w:adjustRightInd w:val="0"/>
        <w:spacing w:line="240" w:lineRule="auto"/>
        <w:jc w:val="both"/>
        <w:rPr>
          <w:rFonts w:ascii="Calibri" w:hAnsi="Calibri"/>
        </w:rPr>
      </w:pPr>
      <w:r w:rsidRPr="00E3524A">
        <w:rPr>
          <w:szCs w:val="24"/>
        </w:rPr>
        <w:t>Au niveau sous régional,</w:t>
      </w:r>
      <w:r w:rsidR="00216B1E" w:rsidRPr="00E3524A">
        <w:rPr>
          <w:szCs w:val="24"/>
        </w:rPr>
        <w:t xml:space="preserve"> </w:t>
      </w:r>
      <w:r w:rsidRPr="00E3524A">
        <w:rPr>
          <w:szCs w:val="24"/>
        </w:rPr>
        <w:t xml:space="preserve">plusieurs pays de l’Afrique de l’Ouest dont le Mali ont adopté et mis en œuvre des textes juridiques, </w:t>
      </w:r>
      <w:r w:rsidR="003916D4">
        <w:rPr>
          <w:szCs w:val="24"/>
        </w:rPr>
        <w:t>législatifs</w:t>
      </w:r>
      <w:r w:rsidR="003916D4" w:rsidRPr="00E3524A">
        <w:rPr>
          <w:szCs w:val="24"/>
        </w:rPr>
        <w:t xml:space="preserve"> </w:t>
      </w:r>
      <w:r w:rsidRPr="00E3524A">
        <w:rPr>
          <w:szCs w:val="24"/>
        </w:rPr>
        <w:t>et règlementaires dans le domaine des PPP. La 16</w:t>
      </w:r>
      <w:r w:rsidRPr="00E3524A">
        <w:rPr>
          <w:szCs w:val="24"/>
          <w:vertAlign w:val="superscript"/>
        </w:rPr>
        <w:t>ème</w:t>
      </w:r>
      <w:r w:rsidRPr="00E3524A">
        <w:rPr>
          <w:szCs w:val="24"/>
        </w:rPr>
        <w:t xml:space="preserve"> session de la Conférence des Chefs d’Etat et de Gouvernement de l’UEMOA</w:t>
      </w:r>
      <w:r w:rsidR="00216B1E" w:rsidRPr="00E3524A">
        <w:rPr>
          <w:szCs w:val="24"/>
        </w:rPr>
        <w:t xml:space="preserve"> </w:t>
      </w:r>
      <w:r w:rsidRPr="00E3524A">
        <w:rPr>
          <w:szCs w:val="24"/>
        </w:rPr>
        <w:t>du 6 juin 2012 a décidé d’élaborer une stratégie de promotion des PPP et un cadre juridique, institutionnel et de mise en œuvre pour les Etats membres</w:t>
      </w:r>
      <w:r w:rsidR="00446453" w:rsidRPr="00E3524A">
        <w:rPr>
          <w:szCs w:val="24"/>
        </w:rPr>
        <w:t xml:space="preserve"> </w:t>
      </w:r>
      <w:r w:rsidRPr="00E3524A">
        <w:rPr>
          <w:szCs w:val="24"/>
        </w:rPr>
        <w:t xml:space="preserve">; les travaux du groupe de travail constitué à cet effet sont toujours attendus. </w:t>
      </w:r>
      <w:r w:rsidRPr="009A1657">
        <w:t>Les pays membres devront réviser leurs textes pour les harmoniser avec ceux de l’UEMOA.</w:t>
      </w:r>
    </w:p>
    <w:p w14:paraId="1901D9A8" w14:textId="77777777" w:rsidR="00AA10D7" w:rsidRDefault="00AA10D7" w:rsidP="005A6FD7">
      <w:pPr>
        <w:spacing w:after="0" w:line="240" w:lineRule="auto"/>
        <w:jc w:val="both"/>
        <w:rPr>
          <w:szCs w:val="24"/>
        </w:rPr>
      </w:pPr>
      <w:r w:rsidRPr="00E3524A">
        <w:rPr>
          <w:szCs w:val="24"/>
        </w:rPr>
        <w:t>Cependant, il aurait été souhaitable que la tendance soit inversée. En effet, la situation actuelle rend difficile l’appropriation des nouveaux textes issus de l’harmonisation. Les organisations doivent jouer un rôle de leadership dans la transformation sociale et économique ; elles doivent être proactives</w:t>
      </w:r>
      <w:r w:rsidR="00446453" w:rsidRPr="00E3524A">
        <w:rPr>
          <w:szCs w:val="24"/>
        </w:rPr>
        <w:t>,</w:t>
      </w:r>
      <w:r w:rsidRPr="00E3524A">
        <w:rPr>
          <w:szCs w:val="24"/>
        </w:rPr>
        <w:t xml:space="preserve"> c'est-à-dire observer les tendances lourdes, les analyser et instruire aux Etats membres les directives par anticipation.</w:t>
      </w:r>
    </w:p>
    <w:p w14:paraId="7707B0C9" w14:textId="77777777" w:rsidR="00462444" w:rsidRPr="00E3524A" w:rsidRDefault="00462444" w:rsidP="005A6FD7">
      <w:pPr>
        <w:spacing w:after="0" w:line="240" w:lineRule="auto"/>
        <w:jc w:val="both"/>
        <w:rPr>
          <w:rFonts w:ascii="Calibri" w:eastAsia="Times New Roman" w:hAnsi="Calibri" w:cs="Times New Roman"/>
          <w:bCs w:val="0"/>
          <w:szCs w:val="24"/>
          <w:lang w:eastAsia="fr-FR"/>
        </w:rPr>
      </w:pPr>
    </w:p>
    <w:p w14:paraId="7D15F60B" w14:textId="77777777" w:rsidR="00AA10D7" w:rsidRPr="001D3C77" w:rsidRDefault="00AA10D7" w:rsidP="00A30EDB">
      <w:pPr>
        <w:pStyle w:val="Titre3"/>
        <w:numPr>
          <w:ilvl w:val="2"/>
          <w:numId w:val="34"/>
        </w:numPr>
        <w:spacing w:before="0" w:after="240" w:line="240" w:lineRule="auto"/>
        <w:jc w:val="both"/>
        <w:rPr>
          <w:rFonts w:ascii="Times New Roman" w:hAnsi="Times New Roman"/>
          <w:color w:val="auto"/>
        </w:rPr>
      </w:pPr>
      <w:bookmarkStart w:id="168" w:name="_Toc502590365"/>
      <w:bookmarkStart w:id="169" w:name="_Toc508613297"/>
      <w:bookmarkStart w:id="170" w:name="_Toc510618362"/>
      <w:bookmarkStart w:id="171" w:name="_Toc521417403"/>
      <w:r w:rsidRPr="001D3C77">
        <w:rPr>
          <w:rFonts w:ascii="Times New Roman" w:hAnsi="Times New Roman"/>
          <w:color w:val="auto"/>
        </w:rPr>
        <w:t xml:space="preserve">Décret </w:t>
      </w:r>
      <w:r w:rsidR="002557B4">
        <w:rPr>
          <w:rFonts w:ascii="Times New Roman" w:hAnsi="Times New Roman"/>
          <w:color w:val="auto"/>
        </w:rPr>
        <w:t>portant</w:t>
      </w:r>
      <w:r w:rsidRPr="001D3C77">
        <w:rPr>
          <w:rFonts w:ascii="Times New Roman" w:hAnsi="Times New Roman"/>
          <w:color w:val="auto"/>
        </w:rPr>
        <w:t xml:space="preserve"> création de l’Unité PPP</w:t>
      </w:r>
      <w:bookmarkEnd w:id="168"/>
      <w:bookmarkEnd w:id="169"/>
      <w:bookmarkEnd w:id="170"/>
      <w:bookmarkEnd w:id="171"/>
    </w:p>
    <w:p w14:paraId="4E8CFAE8" w14:textId="4F17F5B6" w:rsidR="00AA10D7" w:rsidRPr="00E3524A" w:rsidRDefault="00AA10D7" w:rsidP="00154349">
      <w:pPr>
        <w:spacing w:line="240" w:lineRule="auto"/>
        <w:jc w:val="both"/>
        <w:rPr>
          <w:rFonts w:ascii="Calibri" w:eastAsia="Times New Roman" w:hAnsi="Calibri" w:cs="Times New Roman"/>
          <w:bCs w:val="0"/>
          <w:szCs w:val="24"/>
          <w:lang w:eastAsia="fr-FR"/>
        </w:rPr>
      </w:pPr>
      <w:r w:rsidRPr="00E3524A">
        <w:rPr>
          <w:szCs w:val="24"/>
        </w:rPr>
        <w:t xml:space="preserve">Le Décret n°2017-0050/PM-RM du 09 février 2017 portant création de l’Unité de Partenariat </w:t>
      </w:r>
      <w:r w:rsidR="004655B2" w:rsidRPr="00E3524A">
        <w:rPr>
          <w:szCs w:val="24"/>
        </w:rPr>
        <w:t>p</w:t>
      </w:r>
      <w:r w:rsidRPr="00E3524A">
        <w:rPr>
          <w:szCs w:val="24"/>
        </w:rPr>
        <w:t>ublic-</w:t>
      </w:r>
      <w:r w:rsidR="004655B2" w:rsidRPr="00E3524A">
        <w:rPr>
          <w:szCs w:val="24"/>
        </w:rPr>
        <w:t>p</w:t>
      </w:r>
      <w:r w:rsidRPr="00E3524A">
        <w:rPr>
          <w:szCs w:val="24"/>
        </w:rPr>
        <w:t xml:space="preserve">rivé </w:t>
      </w:r>
      <w:r w:rsidR="004655B2" w:rsidRPr="00E3524A">
        <w:rPr>
          <w:szCs w:val="24"/>
        </w:rPr>
        <w:t xml:space="preserve">la </w:t>
      </w:r>
      <w:r w:rsidRPr="00E3524A">
        <w:rPr>
          <w:szCs w:val="24"/>
        </w:rPr>
        <w:t xml:space="preserve">place auprès du Premier ministre comme un organe consultatif ; il abroge le Décret n° 2016-0839/PM-RM du 02 novembre 2016 portant création d’un Comité de Pilotage des projets en </w:t>
      </w:r>
      <w:r w:rsidR="004655B2" w:rsidRPr="00E3524A">
        <w:rPr>
          <w:szCs w:val="24"/>
        </w:rPr>
        <w:t>P</w:t>
      </w:r>
      <w:r w:rsidRPr="00E3524A">
        <w:rPr>
          <w:szCs w:val="24"/>
        </w:rPr>
        <w:t>artenariat public-privé.</w:t>
      </w:r>
    </w:p>
    <w:p w14:paraId="11827A50" w14:textId="77777777" w:rsidR="00AA10D7" w:rsidRDefault="00AA10D7" w:rsidP="005A6FD7">
      <w:pPr>
        <w:spacing w:after="0" w:line="240" w:lineRule="auto"/>
        <w:jc w:val="both"/>
        <w:rPr>
          <w:szCs w:val="24"/>
        </w:rPr>
      </w:pPr>
      <w:r w:rsidRPr="00E3524A">
        <w:rPr>
          <w:szCs w:val="24"/>
        </w:rPr>
        <w:t xml:space="preserve">L’article 2 définit la mission de l’Unité PPP, </w:t>
      </w:r>
      <w:r w:rsidR="004655B2" w:rsidRPr="00E3524A">
        <w:rPr>
          <w:szCs w:val="24"/>
        </w:rPr>
        <w:t>qui</w:t>
      </w:r>
      <w:r w:rsidRPr="00E3524A">
        <w:rPr>
          <w:szCs w:val="24"/>
        </w:rPr>
        <w:t xml:space="preserve"> consiste à assurer la fonction d’évaluation et d’expertise du processus de mise en œuvre des projets PPP. A ce titre</w:t>
      </w:r>
      <w:r w:rsidR="00193D81" w:rsidRPr="00E3524A">
        <w:rPr>
          <w:szCs w:val="24"/>
        </w:rPr>
        <w:t>,</w:t>
      </w:r>
      <w:r w:rsidRPr="00E3524A">
        <w:rPr>
          <w:szCs w:val="24"/>
        </w:rPr>
        <w:t xml:space="preserve"> elle est chargée de fournir une assistance et une expertise aux autorités contractantes à toutes les étapes de la procédure de passation des contrats PPP ; valider les évaluations préalables ; donner son avis sur les projets de contrat avant approbation et participer au suivi-évaluation de l’exécution des projets PPP. </w:t>
      </w:r>
    </w:p>
    <w:p w14:paraId="559B1558" w14:textId="77777777" w:rsidR="00DA68F0" w:rsidRPr="00E3524A" w:rsidRDefault="00DA68F0" w:rsidP="005A6FD7">
      <w:pPr>
        <w:spacing w:after="0" w:line="240" w:lineRule="auto"/>
        <w:jc w:val="both"/>
        <w:rPr>
          <w:rFonts w:ascii="Calibri" w:eastAsia="Times New Roman" w:hAnsi="Calibri" w:cs="Times New Roman"/>
          <w:bCs w:val="0"/>
          <w:szCs w:val="24"/>
          <w:lang w:eastAsia="fr-FR"/>
        </w:rPr>
      </w:pPr>
    </w:p>
    <w:p w14:paraId="398EB958" w14:textId="77777777" w:rsidR="00AA10D7" w:rsidRPr="009A1657" w:rsidRDefault="00AA10D7" w:rsidP="00154349">
      <w:pPr>
        <w:autoSpaceDE w:val="0"/>
        <w:autoSpaceDN w:val="0"/>
        <w:adjustRightInd w:val="0"/>
        <w:spacing w:line="240" w:lineRule="auto"/>
        <w:jc w:val="both"/>
        <w:rPr>
          <w:rFonts w:ascii="Calibri" w:hAnsi="Calibri"/>
          <w:i/>
        </w:rPr>
      </w:pPr>
      <w:r w:rsidRPr="00E3524A">
        <w:rPr>
          <w:i/>
          <w:szCs w:val="24"/>
        </w:rPr>
        <w:t xml:space="preserve">L’Unité de </w:t>
      </w:r>
      <w:r w:rsidR="004655B2" w:rsidRPr="00E3524A">
        <w:rPr>
          <w:i/>
          <w:szCs w:val="24"/>
        </w:rPr>
        <w:t>P</w:t>
      </w:r>
      <w:r w:rsidRPr="00E3524A">
        <w:rPr>
          <w:i/>
          <w:szCs w:val="24"/>
        </w:rPr>
        <w:t xml:space="preserve">artenariat public-privé, conformément à la loi se charge strictement de la gestion des contrats de partenariat depuis leur identification jusqu’au suivi-évaluation de leur exécution. Dans la mesure où le contrat de partenariat ne sera pas la seule modalité de PPP mise en œuvre au Mali, il serait approprié d’étendre leurs prérogatives à d’autres formes de PPP. Enfin, toujours concernant l’Unité de Partenariat </w:t>
      </w:r>
      <w:r w:rsidR="004655B2" w:rsidRPr="00E3524A">
        <w:rPr>
          <w:i/>
          <w:szCs w:val="24"/>
        </w:rPr>
        <w:t>p</w:t>
      </w:r>
      <w:r w:rsidRPr="00E3524A">
        <w:rPr>
          <w:i/>
          <w:szCs w:val="24"/>
        </w:rPr>
        <w:t>ublic-</w:t>
      </w:r>
      <w:r w:rsidR="004655B2" w:rsidRPr="00E3524A">
        <w:rPr>
          <w:i/>
          <w:szCs w:val="24"/>
        </w:rPr>
        <w:t>p</w:t>
      </w:r>
      <w:r w:rsidRPr="00E3524A">
        <w:rPr>
          <w:i/>
          <w:szCs w:val="24"/>
        </w:rPr>
        <w:t xml:space="preserve">rivé, </w:t>
      </w:r>
      <w:r w:rsidRPr="009A1657">
        <w:rPr>
          <w:i/>
        </w:rPr>
        <w:t>on pourrait ajouter la mission «</w:t>
      </w:r>
      <w:r w:rsidR="004655B2" w:rsidRPr="009A1657">
        <w:rPr>
          <w:i/>
        </w:rPr>
        <w:t xml:space="preserve"> </w:t>
      </w:r>
      <w:r w:rsidRPr="009A1657">
        <w:rPr>
          <w:i/>
        </w:rPr>
        <w:t>d’examiner la conformité du projet de partenariat au regard des politiques de l'Etat en matière d'aménagement du territoire, de développement économique, des normes environnementales et sociales.</w:t>
      </w:r>
      <w:r w:rsidR="004655B2" w:rsidRPr="009A1657">
        <w:rPr>
          <w:i/>
        </w:rPr>
        <w:t xml:space="preserve"> </w:t>
      </w:r>
      <w:r w:rsidRPr="009A1657">
        <w:rPr>
          <w:i/>
        </w:rPr>
        <w:t>»</w:t>
      </w:r>
    </w:p>
    <w:p w14:paraId="33693FC8" w14:textId="653A1591" w:rsidR="00AA10D7" w:rsidRPr="00E3524A" w:rsidRDefault="00AA10D7" w:rsidP="00154349">
      <w:pPr>
        <w:autoSpaceDE w:val="0"/>
        <w:autoSpaceDN w:val="0"/>
        <w:adjustRightInd w:val="0"/>
        <w:spacing w:line="240" w:lineRule="auto"/>
        <w:jc w:val="both"/>
        <w:rPr>
          <w:rFonts w:ascii="Calibri" w:eastAsia="Times New Roman" w:hAnsi="Calibri" w:cs="Times New Roman"/>
          <w:bCs w:val="0"/>
          <w:i/>
          <w:szCs w:val="24"/>
          <w:lang w:eastAsia="fr-FR"/>
        </w:rPr>
      </w:pPr>
      <w:r w:rsidRPr="00E3524A">
        <w:rPr>
          <w:i/>
          <w:szCs w:val="24"/>
        </w:rPr>
        <w:t>L’attention doit être attirée sur le fait que le premier groupe de mission à savoir l’implication de l’Unité auprès des autorités contractantes en termes d’assistance et d’expertise à toutes les étapes de la procédure de mise en œuvre des projets PPP semble incompatible avec le deuxième groupe de mission qui consiste à valider les évaluations préalables, donner son avis sur les projets de contrat avant approbation et participer au suivi-évaluation de l’exécution des projets PPP. Aussi, y</w:t>
      </w:r>
      <w:r w:rsidR="003916D4">
        <w:rPr>
          <w:i/>
          <w:szCs w:val="24"/>
        </w:rPr>
        <w:t>-</w:t>
      </w:r>
      <w:r w:rsidRPr="00E3524A">
        <w:rPr>
          <w:i/>
          <w:szCs w:val="24"/>
        </w:rPr>
        <w:t xml:space="preserve"> a</w:t>
      </w:r>
      <w:r w:rsidR="003916D4">
        <w:rPr>
          <w:i/>
          <w:szCs w:val="24"/>
        </w:rPr>
        <w:t>-t-il</w:t>
      </w:r>
      <w:r w:rsidRPr="00E3524A">
        <w:rPr>
          <w:i/>
          <w:szCs w:val="24"/>
        </w:rPr>
        <w:t xml:space="preserve"> la nécessité de clarifier et de préciser l’appui de l’Unité de Partenariat </w:t>
      </w:r>
      <w:r w:rsidR="004655B2" w:rsidRPr="00E3524A">
        <w:rPr>
          <w:i/>
          <w:szCs w:val="24"/>
        </w:rPr>
        <w:t>p</w:t>
      </w:r>
      <w:r w:rsidRPr="00E3524A">
        <w:rPr>
          <w:i/>
          <w:szCs w:val="24"/>
        </w:rPr>
        <w:t>ublic-</w:t>
      </w:r>
      <w:r w:rsidR="004655B2" w:rsidRPr="00E3524A">
        <w:rPr>
          <w:i/>
          <w:szCs w:val="24"/>
        </w:rPr>
        <w:t>p</w:t>
      </w:r>
      <w:r w:rsidRPr="00E3524A">
        <w:rPr>
          <w:i/>
          <w:szCs w:val="24"/>
        </w:rPr>
        <w:t>rivé afin d’éviter le conflit d’intérêt dans la mesure où c’est cette même unité qui valide les évaluations préalables. Cette double casquette risque d’entacher très rapidement la crédibilité de l’Unité.</w:t>
      </w:r>
    </w:p>
    <w:p w14:paraId="67C0BB30" w14:textId="49ABF804" w:rsidR="00AA10D7" w:rsidRPr="00E3524A" w:rsidRDefault="00AA10D7" w:rsidP="00154349">
      <w:pPr>
        <w:spacing w:line="240" w:lineRule="auto"/>
        <w:jc w:val="both"/>
        <w:rPr>
          <w:rFonts w:ascii="Calibri" w:eastAsia="Times New Roman" w:hAnsi="Calibri" w:cs="Times New Roman"/>
          <w:bCs w:val="0"/>
          <w:szCs w:val="24"/>
          <w:lang w:eastAsia="fr-FR"/>
        </w:rPr>
      </w:pPr>
      <w:r w:rsidRPr="00E3524A">
        <w:rPr>
          <w:szCs w:val="24"/>
        </w:rPr>
        <w:t>L’article 3 détermine les spécialités des agents permanents de l’Unité PPP</w:t>
      </w:r>
      <w:r w:rsidR="00A06DAF">
        <w:rPr>
          <w:szCs w:val="24"/>
        </w:rPr>
        <w:t>.</w:t>
      </w:r>
      <w:r w:rsidRPr="00E3524A">
        <w:rPr>
          <w:szCs w:val="24"/>
        </w:rPr>
        <w:t xml:space="preserve"> </w:t>
      </w:r>
      <w:r w:rsidR="00A06DAF">
        <w:rPr>
          <w:szCs w:val="24"/>
        </w:rPr>
        <w:t>E</w:t>
      </w:r>
      <w:r w:rsidR="00A06DAF" w:rsidRPr="00E3524A">
        <w:rPr>
          <w:szCs w:val="24"/>
        </w:rPr>
        <w:t>n</w:t>
      </w:r>
      <w:r w:rsidR="007A3FEB">
        <w:rPr>
          <w:szCs w:val="24"/>
        </w:rPr>
        <w:t xml:space="preserve"> </w:t>
      </w:r>
      <w:r w:rsidRPr="00E3524A">
        <w:rPr>
          <w:szCs w:val="24"/>
        </w:rPr>
        <w:t xml:space="preserve">plus du Coordinateur, elle comprend : un ingénieur électricien, un ingénieur hydraulicien, un ingénieur en génie civil, un financier et un juriste. </w:t>
      </w:r>
    </w:p>
    <w:p w14:paraId="67DA10FA" w14:textId="450DA3B4" w:rsidR="00AA10D7" w:rsidRPr="00E3524A" w:rsidRDefault="00AA10D7" w:rsidP="00154349">
      <w:pPr>
        <w:spacing w:line="240" w:lineRule="auto"/>
        <w:jc w:val="both"/>
        <w:rPr>
          <w:rFonts w:ascii="Calibri" w:eastAsia="Times New Roman" w:hAnsi="Calibri" w:cs="Times New Roman"/>
          <w:bCs w:val="0"/>
          <w:i/>
          <w:szCs w:val="24"/>
          <w:lang w:eastAsia="fr-FR"/>
        </w:rPr>
      </w:pPr>
      <w:r w:rsidRPr="00E3524A">
        <w:rPr>
          <w:i/>
          <w:szCs w:val="24"/>
        </w:rPr>
        <w:t xml:space="preserve">Pour s’assurer que les projets PPP contribuent à l’atteinte des ODD et qu’ils répondent aux priorités de l’Etat, l’Unité doit disposer en son sein au moins d’un macro-économiste planificateur et d’un </w:t>
      </w:r>
      <w:r w:rsidR="00A06DAF">
        <w:rPr>
          <w:i/>
          <w:szCs w:val="24"/>
        </w:rPr>
        <w:t>spécialiste en Gestion de l’environnement</w:t>
      </w:r>
      <w:r w:rsidR="00975A8E" w:rsidRPr="00E3524A">
        <w:rPr>
          <w:i/>
          <w:szCs w:val="24"/>
        </w:rPr>
        <w:t>.</w:t>
      </w:r>
      <w:r w:rsidRPr="00E3524A">
        <w:rPr>
          <w:i/>
          <w:szCs w:val="24"/>
        </w:rPr>
        <w:t xml:space="preserve"> Même si l’accent est mis sur les projets d’infrastructures en PPP, il ne faut pas ignorer l’éducation, la santé, l’assainissement et la culture. </w:t>
      </w:r>
    </w:p>
    <w:p w14:paraId="33CA4048" w14:textId="77777777" w:rsidR="00AA10D7" w:rsidRPr="00E3524A" w:rsidRDefault="00AA10D7" w:rsidP="00154349">
      <w:pPr>
        <w:spacing w:line="240" w:lineRule="auto"/>
        <w:jc w:val="both"/>
        <w:rPr>
          <w:rFonts w:ascii="Calibri" w:eastAsia="Times New Roman" w:hAnsi="Calibri" w:cs="Times New Roman"/>
          <w:bCs w:val="0"/>
          <w:szCs w:val="24"/>
          <w:lang w:eastAsia="fr-FR"/>
        </w:rPr>
      </w:pPr>
      <w:r w:rsidRPr="00E3524A">
        <w:rPr>
          <w:szCs w:val="24"/>
        </w:rPr>
        <w:t xml:space="preserve">L’article 7 stipule que « le secrétariat des travaux de l’Unité est assuré par l’Agence pour la Promotion des Investissements au Mali (API-Mali) ». </w:t>
      </w:r>
    </w:p>
    <w:p w14:paraId="7110CE7D" w14:textId="374DF720" w:rsidR="00AA10D7" w:rsidRPr="00E3524A" w:rsidRDefault="00AA10D7" w:rsidP="00154349">
      <w:pPr>
        <w:spacing w:line="240" w:lineRule="auto"/>
        <w:jc w:val="both"/>
        <w:rPr>
          <w:rFonts w:ascii="Calibri" w:eastAsia="Times New Roman" w:hAnsi="Calibri" w:cs="Times New Roman"/>
          <w:bCs w:val="0"/>
          <w:i/>
          <w:szCs w:val="24"/>
          <w:lang w:eastAsia="fr-FR"/>
        </w:rPr>
      </w:pPr>
      <w:r w:rsidRPr="00E3524A">
        <w:rPr>
          <w:i/>
          <w:szCs w:val="24"/>
        </w:rPr>
        <w:t xml:space="preserve">En l’absence de l’arrêté du Premier ministre fixant les détails de l’organisation et du fonctionnement de l’Unité PPP, prévu à l’article 9 du Décret </w:t>
      </w:r>
      <w:r w:rsidR="00A06DAF">
        <w:rPr>
          <w:i/>
          <w:szCs w:val="24"/>
        </w:rPr>
        <w:t>portant</w:t>
      </w:r>
      <w:r w:rsidR="00A06DAF" w:rsidRPr="00E3524A">
        <w:rPr>
          <w:i/>
          <w:szCs w:val="24"/>
        </w:rPr>
        <w:t xml:space="preserve"> </w:t>
      </w:r>
      <w:r w:rsidRPr="00E3524A">
        <w:rPr>
          <w:i/>
          <w:szCs w:val="24"/>
        </w:rPr>
        <w:t xml:space="preserve">création de l’Unité, il est difficile de comprendre comment l’API-Mali, un organe de promotion, va assurer le Secrétariat de l’Unité. </w:t>
      </w:r>
    </w:p>
    <w:p w14:paraId="2CCE846D" w14:textId="77777777" w:rsidR="00AA10D7" w:rsidRPr="00E3524A" w:rsidRDefault="00AA10D7" w:rsidP="00154349">
      <w:pPr>
        <w:spacing w:line="240" w:lineRule="auto"/>
        <w:jc w:val="both"/>
        <w:rPr>
          <w:rFonts w:ascii="Calibri" w:eastAsia="Times New Roman" w:hAnsi="Calibri" w:cs="Times New Roman"/>
          <w:bCs w:val="0"/>
          <w:szCs w:val="24"/>
          <w:lang w:eastAsia="fr-FR"/>
        </w:rPr>
      </w:pPr>
      <w:r w:rsidRPr="00E3524A">
        <w:rPr>
          <w:szCs w:val="24"/>
        </w:rPr>
        <w:t xml:space="preserve">Les avis de l’Unité sont transmis à un Comité d’Orientation présidé par le Premier ministre et composé des ministres chargés des Finances, de l’Investissement, du Plan, du ministre sectoriel porteur du projet et d’un représentant de la Présidence de la République (article 8). </w:t>
      </w:r>
    </w:p>
    <w:p w14:paraId="09BB1C8C" w14:textId="77777777" w:rsidR="00AA10D7" w:rsidRDefault="00AA10D7" w:rsidP="00154349">
      <w:pPr>
        <w:spacing w:line="240" w:lineRule="auto"/>
        <w:jc w:val="both"/>
        <w:rPr>
          <w:i/>
          <w:szCs w:val="24"/>
        </w:rPr>
      </w:pPr>
      <w:r w:rsidRPr="00E3524A">
        <w:rPr>
          <w:i/>
          <w:szCs w:val="24"/>
        </w:rPr>
        <w:t>Pour assurer le processus participatif, il conviendrait d’ajouter comme membres du Comité d’Orientation le secteur privé et la composante de la société civile qui défend les intérêts des usagers.</w:t>
      </w:r>
    </w:p>
    <w:p w14:paraId="6A42DD41" w14:textId="77777777" w:rsidR="00AA10D7" w:rsidRPr="009A1657" w:rsidRDefault="00AA10D7" w:rsidP="00A30EDB">
      <w:pPr>
        <w:pStyle w:val="Titre2"/>
        <w:numPr>
          <w:ilvl w:val="1"/>
          <w:numId w:val="34"/>
        </w:numPr>
        <w:spacing w:before="0" w:after="240" w:line="240" w:lineRule="auto"/>
        <w:jc w:val="both"/>
        <w:rPr>
          <w:b w:val="0"/>
          <w:color w:val="auto"/>
          <w:sz w:val="24"/>
        </w:rPr>
      </w:pPr>
      <w:bookmarkStart w:id="172" w:name="_Toc502590366"/>
      <w:bookmarkStart w:id="173" w:name="_Toc508613298"/>
      <w:bookmarkStart w:id="174" w:name="_Toc510618363"/>
      <w:bookmarkStart w:id="175" w:name="_Toc521417404"/>
      <w:r w:rsidRPr="009A1657">
        <w:rPr>
          <w:rFonts w:ascii="Times New Roman" w:hAnsi="Times New Roman"/>
          <w:color w:val="auto"/>
          <w:sz w:val="24"/>
        </w:rPr>
        <w:t>Acteurs et procédures de la mise en œuvre des PPP.</w:t>
      </w:r>
      <w:bookmarkEnd w:id="172"/>
      <w:bookmarkEnd w:id="173"/>
      <w:bookmarkEnd w:id="174"/>
      <w:bookmarkEnd w:id="175"/>
    </w:p>
    <w:p w14:paraId="222F01DF" w14:textId="77777777" w:rsidR="00AA10D7" w:rsidRPr="001D3C77" w:rsidRDefault="00AA10D7" w:rsidP="00A30EDB">
      <w:pPr>
        <w:pStyle w:val="Titre3"/>
        <w:numPr>
          <w:ilvl w:val="2"/>
          <w:numId w:val="34"/>
        </w:numPr>
        <w:spacing w:before="0" w:after="240" w:line="240" w:lineRule="auto"/>
        <w:jc w:val="both"/>
        <w:rPr>
          <w:rFonts w:ascii="Times New Roman" w:hAnsi="Times New Roman"/>
          <w:color w:val="auto"/>
        </w:rPr>
      </w:pPr>
      <w:bookmarkStart w:id="176" w:name="_Toc502590367"/>
      <w:bookmarkStart w:id="177" w:name="_Toc508613299"/>
      <w:bookmarkStart w:id="178" w:name="_Toc510618364"/>
      <w:bookmarkStart w:id="179" w:name="_Toc521417405"/>
      <w:r w:rsidRPr="001D3C77">
        <w:rPr>
          <w:rFonts w:ascii="Times New Roman" w:hAnsi="Times New Roman"/>
          <w:color w:val="auto"/>
        </w:rPr>
        <w:t>Acteurs</w:t>
      </w:r>
      <w:bookmarkEnd w:id="176"/>
      <w:bookmarkEnd w:id="177"/>
      <w:bookmarkEnd w:id="178"/>
      <w:bookmarkEnd w:id="179"/>
    </w:p>
    <w:p w14:paraId="00679A23" w14:textId="77777777" w:rsidR="00AA10D7" w:rsidRPr="00E3524A" w:rsidRDefault="00AA10D7" w:rsidP="00154349">
      <w:pPr>
        <w:widowControl w:val="0"/>
        <w:autoSpaceDE w:val="0"/>
        <w:autoSpaceDN w:val="0"/>
        <w:adjustRightInd w:val="0"/>
        <w:spacing w:line="240" w:lineRule="auto"/>
        <w:jc w:val="both"/>
        <w:rPr>
          <w:rFonts w:ascii="Calibri" w:eastAsia="Times New Roman" w:hAnsi="Calibri" w:cs="Times New Roman"/>
          <w:bCs w:val="0"/>
          <w:szCs w:val="24"/>
          <w:lang w:eastAsia="fr-FR"/>
        </w:rPr>
      </w:pPr>
      <w:r w:rsidRPr="00E3524A">
        <w:rPr>
          <w:szCs w:val="24"/>
        </w:rPr>
        <w:t>Les acteurs définis par l’article 2 de la loi n° 2016-</w:t>
      </w:r>
      <w:r w:rsidRPr="009A1657">
        <w:rPr>
          <w:lang w:val="fr"/>
        </w:rPr>
        <w:t>061</w:t>
      </w:r>
      <w:r w:rsidR="00B46317" w:rsidRPr="009A1657">
        <w:rPr>
          <w:lang w:val="fr"/>
        </w:rPr>
        <w:t xml:space="preserve"> </w:t>
      </w:r>
      <w:r w:rsidRPr="009A1657">
        <w:rPr>
          <w:lang w:val="fr"/>
        </w:rPr>
        <w:t xml:space="preserve">du </w:t>
      </w:r>
      <w:r w:rsidRPr="00E3524A">
        <w:rPr>
          <w:szCs w:val="24"/>
        </w:rPr>
        <w:t xml:space="preserve">30 septembre 2016 relative aux PPP sont : </w:t>
      </w:r>
    </w:p>
    <w:p w14:paraId="2190E731" w14:textId="517335E8" w:rsidR="00AA10D7" w:rsidRPr="00E3524A" w:rsidRDefault="00AA10D7" w:rsidP="00154349">
      <w:pPr>
        <w:spacing w:line="240" w:lineRule="auto"/>
        <w:jc w:val="both"/>
        <w:rPr>
          <w:rFonts w:ascii="Calibri" w:eastAsia="Times New Roman" w:hAnsi="Calibri" w:cs="Times New Roman"/>
          <w:bCs w:val="0"/>
          <w:szCs w:val="24"/>
          <w:lang w:eastAsia="fr-FR"/>
        </w:rPr>
      </w:pPr>
      <w:r w:rsidRPr="00E3524A">
        <w:rPr>
          <w:b/>
          <w:szCs w:val="24"/>
        </w:rPr>
        <w:t>Autorité contractante</w:t>
      </w:r>
      <w:r w:rsidRPr="00E3524A">
        <w:rPr>
          <w:szCs w:val="24"/>
        </w:rPr>
        <w:t> : l’Etat, les collectivités territoriales et leurs établissements publics qu’ils soient à caractère administratif ou à caractère industriel et commercial</w:t>
      </w:r>
      <w:r w:rsidR="007A3FEB">
        <w:rPr>
          <w:szCs w:val="24"/>
        </w:rPr>
        <w:t>,</w:t>
      </w:r>
      <w:r w:rsidRPr="00E3524A">
        <w:rPr>
          <w:szCs w:val="24"/>
        </w:rPr>
        <w:t xml:space="preserve"> les organismes de droit public et de droit privé, les associations formées par une ou plusieurs autorités contractantes, les entreprises publiques exerçant une activité d’opérateurs de réseaux, le mandataire des autorités contractantes agissant en leur nom et pour leur compte. Ils procèdent à la conclusion des contrats. Cette disposition devrait également inclure les sociétés dont l’Etat est minoritaire mais où il en assure le contrôle.</w:t>
      </w:r>
    </w:p>
    <w:p w14:paraId="4F01F84D" w14:textId="77777777" w:rsidR="00AA10D7" w:rsidRPr="00E3524A" w:rsidRDefault="00AA10D7" w:rsidP="00154349">
      <w:pPr>
        <w:spacing w:line="240" w:lineRule="auto"/>
        <w:jc w:val="both"/>
        <w:rPr>
          <w:rFonts w:ascii="Calibri" w:eastAsia="Times New Roman" w:hAnsi="Calibri" w:cs="Times New Roman"/>
          <w:bCs w:val="0"/>
          <w:szCs w:val="24"/>
          <w:lang w:eastAsia="fr-FR"/>
        </w:rPr>
      </w:pPr>
      <w:r w:rsidRPr="00E3524A">
        <w:rPr>
          <w:b/>
          <w:szCs w:val="24"/>
        </w:rPr>
        <w:t>Ministre en charges des finances</w:t>
      </w:r>
      <w:r w:rsidRPr="00E3524A">
        <w:rPr>
          <w:szCs w:val="24"/>
        </w:rPr>
        <w:t> : assure le contrôle de la soutenabilité budgétaire des contrats.</w:t>
      </w:r>
    </w:p>
    <w:p w14:paraId="199F7E5D" w14:textId="77777777" w:rsidR="00AA10D7" w:rsidRPr="00E3524A" w:rsidRDefault="00AA10D7" w:rsidP="00154349">
      <w:pPr>
        <w:spacing w:line="240" w:lineRule="auto"/>
        <w:jc w:val="both"/>
        <w:rPr>
          <w:rFonts w:ascii="Calibri" w:eastAsia="Times New Roman" w:hAnsi="Calibri" w:cs="Times New Roman"/>
          <w:bCs w:val="0"/>
          <w:szCs w:val="24"/>
          <w:lang w:eastAsia="fr-FR"/>
        </w:rPr>
      </w:pPr>
      <w:r w:rsidRPr="00E3524A">
        <w:rPr>
          <w:b/>
          <w:szCs w:val="24"/>
        </w:rPr>
        <w:t>Commission d’analyse des offres </w:t>
      </w:r>
      <w:r w:rsidRPr="00E3524A">
        <w:rPr>
          <w:szCs w:val="24"/>
        </w:rPr>
        <w:t>: analyse les candidatures et les offres et peut être assistée par une sous-commission technique.</w:t>
      </w:r>
    </w:p>
    <w:p w14:paraId="16BF67D7" w14:textId="77777777" w:rsidR="00AA10D7" w:rsidRPr="00E3524A" w:rsidRDefault="00AA10D7" w:rsidP="00154349">
      <w:pPr>
        <w:spacing w:line="240" w:lineRule="auto"/>
        <w:jc w:val="both"/>
        <w:rPr>
          <w:rFonts w:ascii="Calibri" w:eastAsia="Times New Roman" w:hAnsi="Calibri" w:cs="Times New Roman"/>
          <w:bCs w:val="0"/>
          <w:szCs w:val="24"/>
          <w:lang w:eastAsia="fr-FR"/>
        </w:rPr>
      </w:pPr>
      <w:r w:rsidRPr="00E3524A">
        <w:rPr>
          <w:b/>
          <w:szCs w:val="24"/>
        </w:rPr>
        <w:t>Autorité porteuse de projet</w:t>
      </w:r>
      <w:r w:rsidRPr="00E3524A">
        <w:rPr>
          <w:szCs w:val="24"/>
        </w:rPr>
        <w:t> : autorité contractante en charge de la fonction opérationnelle c’est-à-dire responsable de l’identification et de la définition des projets susceptibles d’être développés en PPP, de leur évaluation technique, économique, environnementale, financière et juridique, de la conduite des procédures de passation, de la mise au point ou négociation des contrats et de leur suivi et contrôle.</w:t>
      </w:r>
    </w:p>
    <w:p w14:paraId="47FF6378" w14:textId="19EB5056" w:rsidR="00AA10D7" w:rsidRPr="00E3524A" w:rsidRDefault="00AA10D7" w:rsidP="00154349">
      <w:pPr>
        <w:spacing w:line="240" w:lineRule="auto"/>
        <w:jc w:val="both"/>
        <w:rPr>
          <w:rFonts w:ascii="Calibri" w:eastAsia="Times New Roman" w:hAnsi="Calibri" w:cs="Times New Roman"/>
          <w:bCs w:val="0"/>
          <w:szCs w:val="24"/>
          <w:lang w:eastAsia="fr-FR"/>
        </w:rPr>
      </w:pPr>
      <w:r w:rsidRPr="00E3524A">
        <w:rPr>
          <w:b/>
          <w:szCs w:val="24"/>
        </w:rPr>
        <w:t xml:space="preserve">Point focal </w:t>
      </w:r>
      <w:r w:rsidR="00A12B65">
        <w:rPr>
          <w:b/>
          <w:szCs w:val="24"/>
        </w:rPr>
        <w:t>P</w:t>
      </w:r>
      <w:r w:rsidRPr="00E3524A">
        <w:rPr>
          <w:b/>
          <w:szCs w:val="24"/>
        </w:rPr>
        <w:t>artenariat public-privé</w:t>
      </w:r>
      <w:r w:rsidRPr="00E3524A">
        <w:rPr>
          <w:szCs w:val="24"/>
        </w:rPr>
        <w:t xml:space="preserve"> : référent de l’autorité porteuse de projet, assurant l’interface entre l’autorité porteuse de projet et l’Unité PPP. C’est la personne </w:t>
      </w:r>
      <w:r w:rsidR="00A6092A">
        <w:rPr>
          <w:szCs w:val="24"/>
        </w:rPr>
        <w:t xml:space="preserve">de </w:t>
      </w:r>
      <w:r w:rsidRPr="00E3524A">
        <w:rPr>
          <w:szCs w:val="24"/>
        </w:rPr>
        <w:t>contact au niveau d’un département sectoriel</w:t>
      </w:r>
      <w:r w:rsidR="00A6092A">
        <w:rPr>
          <w:szCs w:val="24"/>
        </w:rPr>
        <w:t>,</w:t>
      </w:r>
      <w:r w:rsidRPr="00E3524A">
        <w:rPr>
          <w:szCs w:val="24"/>
        </w:rPr>
        <w:t xml:space="preserve"> par exemple.</w:t>
      </w:r>
    </w:p>
    <w:p w14:paraId="2B97CD8F" w14:textId="77777777" w:rsidR="00AA10D7" w:rsidRPr="00E3524A" w:rsidRDefault="00AA10D7" w:rsidP="00154349">
      <w:pPr>
        <w:spacing w:line="240" w:lineRule="auto"/>
        <w:jc w:val="both"/>
        <w:rPr>
          <w:rFonts w:ascii="Calibri" w:eastAsia="Times New Roman" w:hAnsi="Calibri" w:cs="Times New Roman"/>
          <w:bCs w:val="0"/>
          <w:szCs w:val="24"/>
          <w:lang w:eastAsia="fr-FR"/>
        </w:rPr>
      </w:pPr>
      <w:r w:rsidRPr="00E3524A">
        <w:rPr>
          <w:b/>
          <w:szCs w:val="24"/>
        </w:rPr>
        <w:t>Opérateur économique </w:t>
      </w:r>
      <w:r w:rsidRPr="00E3524A">
        <w:rPr>
          <w:szCs w:val="24"/>
        </w:rPr>
        <w:t>: toute personne morale ou groupement de personnes morales, y compris les associations temporaires d’entreprises autres que celles pouvant être qualifiées d’autorités contractantes, qui offre l’exécution de travaux ou d’ouvrages, la fourniture de produits ou la passation de services sur le marché.</w:t>
      </w:r>
    </w:p>
    <w:p w14:paraId="79B5AE0E" w14:textId="1CE86479" w:rsidR="00AA10D7" w:rsidRPr="00E3524A" w:rsidRDefault="00AA10D7" w:rsidP="00154349">
      <w:pPr>
        <w:spacing w:line="240" w:lineRule="auto"/>
        <w:jc w:val="both"/>
        <w:rPr>
          <w:rFonts w:ascii="Calibri" w:eastAsia="Times New Roman" w:hAnsi="Calibri" w:cs="Times New Roman"/>
          <w:bCs w:val="0"/>
          <w:szCs w:val="24"/>
          <w:lang w:eastAsia="fr-FR"/>
        </w:rPr>
      </w:pPr>
      <w:r w:rsidRPr="00E3524A">
        <w:rPr>
          <w:b/>
          <w:szCs w:val="24"/>
        </w:rPr>
        <w:t xml:space="preserve">Organe en charge du contrôle </w:t>
      </w:r>
      <w:r w:rsidRPr="009A1657">
        <w:rPr>
          <w:b/>
          <w:i/>
        </w:rPr>
        <w:t>a priori</w:t>
      </w:r>
      <w:r w:rsidRPr="00E3524A">
        <w:rPr>
          <w:b/>
          <w:szCs w:val="24"/>
        </w:rPr>
        <w:t xml:space="preserve"> de la conformité des procédures de passation des contrats de la commande publique</w:t>
      </w:r>
      <w:r w:rsidRPr="00E3524A">
        <w:rPr>
          <w:szCs w:val="24"/>
        </w:rPr>
        <w:t xml:space="preserve"> : organe chargé du contrôle </w:t>
      </w:r>
      <w:r w:rsidRPr="009A1657">
        <w:rPr>
          <w:i/>
        </w:rPr>
        <w:t>a priori</w:t>
      </w:r>
      <w:r w:rsidRPr="00E3524A">
        <w:rPr>
          <w:szCs w:val="24"/>
        </w:rPr>
        <w:t xml:space="preserve"> de la passation des contrats de la commande publique. Cet organe est actuellement la Direction Générale des Marchés Publics et </w:t>
      </w:r>
      <w:r w:rsidR="00A6092A">
        <w:rPr>
          <w:szCs w:val="24"/>
        </w:rPr>
        <w:t xml:space="preserve">des </w:t>
      </w:r>
      <w:r w:rsidRPr="00E3524A">
        <w:rPr>
          <w:szCs w:val="24"/>
        </w:rPr>
        <w:t>Délégations de Service Public (DGMP).</w:t>
      </w:r>
    </w:p>
    <w:p w14:paraId="49E33763" w14:textId="1A633221" w:rsidR="00AA10D7" w:rsidRPr="00E3524A" w:rsidRDefault="00AA10D7" w:rsidP="00154349">
      <w:pPr>
        <w:spacing w:line="240" w:lineRule="auto"/>
        <w:jc w:val="both"/>
        <w:rPr>
          <w:rFonts w:ascii="Calibri" w:eastAsia="Times New Roman" w:hAnsi="Calibri" w:cs="Times New Roman"/>
          <w:bCs w:val="0"/>
          <w:szCs w:val="24"/>
          <w:lang w:eastAsia="fr-FR"/>
        </w:rPr>
      </w:pPr>
      <w:r w:rsidRPr="00E3524A">
        <w:rPr>
          <w:b/>
          <w:szCs w:val="24"/>
        </w:rPr>
        <w:t>Organe de régulation et de règlement des litiges des contrats de la commande publique </w:t>
      </w:r>
      <w:r w:rsidRPr="00E3524A">
        <w:rPr>
          <w:szCs w:val="24"/>
        </w:rPr>
        <w:t xml:space="preserve">: organe chargé du contrôle </w:t>
      </w:r>
      <w:r w:rsidRPr="009A1657">
        <w:rPr>
          <w:i/>
        </w:rPr>
        <w:t>a posteriori</w:t>
      </w:r>
      <w:r w:rsidRPr="00E3524A">
        <w:rPr>
          <w:szCs w:val="24"/>
        </w:rPr>
        <w:t xml:space="preserve"> des procédures de passation des contrats de la commande publique et de leur exécution. Cet organe est actuellement l’Autorité de Régulation des Marchés Publics et </w:t>
      </w:r>
      <w:r w:rsidR="00A6092A">
        <w:rPr>
          <w:szCs w:val="24"/>
        </w:rPr>
        <w:t xml:space="preserve">des </w:t>
      </w:r>
      <w:r w:rsidRPr="00E3524A">
        <w:rPr>
          <w:szCs w:val="24"/>
        </w:rPr>
        <w:t>Délégations de Service Public (ARMDS).</w:t>
      </w:r>
    </w:p>
    <w:p w14:paraId="2CD0A4D0" w14:textId="77777777" w:rsidR="00AA10D7" w:rsidRPr="00E3524A" w:rsidRDefault="00AA10D7" w:rsidP="00154349">
      <w:pPr>
        <w:spacing w:line="240" w:lineRule="auto"/>
        <w:jc w:val="both"/>
        <w:rPr>
          <w:rFonts w:ascii="Calibri" w:eastAsia="Times New Roman" w:hAnsi="Calibri" w:cs="Times New Roman"/>
          <w:bCs w:val="0"/>
          <w:szCs w:val="24"/>
          <w:lang w:eastAsia="fr-FR"/>
        </w:rPr>
      </w:pPr>
      <w:r w:rsidRPr="00E3524A">
        <w:rPr>
          <w:b/>
          <w:szCs w:val="24"/>
        </w:rPr>
        <w:t>Organes de régulation sectorielle</w:t>
      </w:r>
      <w:r w:rsidRPr="00E3524A">
        <w:rPr>
          <w:szCs w:val="24"/>
        </w:rPr>
        <w:t> : assurent la régulation sectorielle</w:t>
      </w:r>
      <w:r w:rsidR="00561CB1">
        <w:rPr>
          <w:szCs w:val="24"/>
        </w:rPr>
        <w:t>.</w:t>
      </w:r>
    </w:p>
    <w:p w14:paraId="5B4F7CDA" w14:textId="0621B4A5" w:rsidR="00AA10D7" w:rsidRPr="00E3524A" w:rsidRDefault="00AA10D7" w:rsidP="00154349">
      <w:pPr>
        <w:spacing w:line="240" w:lineRule="auto"/>
        <w:jc w:val="both"/>
        <w:rPr>
          <w:rFonts w:ascii="Calibri" w:eastAsia="Times New Roman" w:hAnsi="Calibri" w:cs="Times New Roman"/>
          <w:bCs w:val="0"/>
          <w:szCs w:val="24"/>
          <w:lang w:eastAsia="fr-FR"/>
        </w:rPr>
      </w:pPr>
      <w:r w:rsidRPr="00E3524A">
        <w:rPr>
          <w:b/>
          <w:szCs w:val="24"/>
        </w:rPr>
        <w:t xml:space="preserve">Unité des </w:t>
      </w:r>
      <w:r w:rsidR="00A12B65">
        <w:rPr>
          <w:b/>
          <w:szCs w:val="24"/>
        </w:rPr>
        <w:t>P</w:t>
      </w:r>
      <w:r w:rsidRPr="00E3524A">
        <w:rPr>
          <w:b/>
          <w:szCs w:val="24"/>
        </w:rPr>
        <w:t>artenariats public-privé</w:t>
      </w:r>
      <w:r w:rsidRPr="00E3524A">
        <w:rPr>
          <w:szCs w:val="24"/>
        </w:rPr>
        <w:t xml:space="preserve"> : créée auprès du Premier ministre, </w:t>
      </w:r>
      <w:r w:rsidR="00A6092A">
        <w:rPr>
          <w:szCs w:val="24"/>
        </w:rPr>
        <w:t>c’</w:t>
      </w:r>
      <w:r w:rsidR="00975A8E" w:rsidRPr="00E3524A">
        <w:rPr>
          <w:szCs w:val="24"/>
        </w:rPr>
        <w:t>est</w:t>
      </w:r>
      <w:r w:rsidRPr="00E3524A">
        <w:rPr>
          <w:szCs w:val="24"/>
        </w:rPr>
        <w:t xml:space="preserve"> un organe consultatif ayant pour mission d’assurer la fonction d’évaluation et d’expertise du processus de mise en œuvre des projets PPP.</w:t>
      </w:r>
    </w:p>
    <w:p w14:paraId="1375A75E" w14:textId="5E47666B" w:rsidR="00AA10D7" w:rsidRPr="00E3524A" w:rsidRDefault="00AA10D7" w:rsidP="00154349">
      <w:pPr>
        <w:widowControl w:val="0"/>
        <w:autoSpaceDE w:val="0"/>
        <w:autoSpaceDN w:val="0"/>
        <w:adjustRightInd w:val="0"/>
        <w:spacing w:line="240" w:lineRule="auto"/>
        <w:jc w:val="both"/>
        <w:rPr>
          <w:szCs w:val="24"/>
        </w:rPr>
      </w:pPr>
      <w:r w:rsidRPr="009A1657">
        <w:rPr>
          <w:lang w:val="fr"/>
        </w:rPr>
        <w:t>Aux</w:t>
      </w:r>
      <w:r w:rsidR="00B46317" w:rsidRPr="009A1657">
        <w:rPr>
          <w:lang w:val="fr"/>
        </w:rPr>
        <w:t xml:space="preserve"> </w:t>
      </w:r>
      <w:r w:rsidRPr="009A1657">
        <w:rPr>
          <w:lang w:val="fr"/>
        </w:rPr>
        <w:t xml:space="preserve">acteurs </w:t>
      </w:r>
      <w:r w:rsidRPr="00E3524A">
        <w:rPr>
          <w:szCs w:val="24"/>
        </w:rPr>
        <w:t>ci</w:t>
      </w:r>
      <w:r w:rsidR="00B471EA" w:rsidRPr="00E3524A">
        <w:rPr>
          <w:noProof/>
          <w:szCs w:val="24"/>
        </w:rPr>
        <w:t>-</w:t>
      </w:r>
      <w:r w:rsidR="00593E15" w:rsidRPr="009A1657">
        <w:rPr>
          <w:lang w:val="fr"/>
        </w:rPr>
        <w:t xml:space="preserve"> </w:t>
      </w:r>
      <w:r w:rsidRPr="00E3524A">
        <w:rPr>
          <w:szCs w:val="24"/>
        </w:rPr>
        <w:t>dessus,</w:t>
      </w:r>
      <w:r w:rsidR="00593E15" w:rsidRPr="009A1657">
        <w:rPr>
          <w:lang w:val="fr"/>
        </w:rPr>
        <w:t xml:space="preserve"> </w:t>
      </w:r>
      <w:r w:rsidRPr="00E3524A">
        <w:rPr>
          <w:szCs w:val="24"/>
        </w:rPr>
        <w:t>on peut ajouter d’autres non définis par la loi que sont les partenaires techniques et financiers qui participent à des étapes de la vie des projets PPP et les bénéficiaires des projets PPP.</w:t>
      </w:r>
    </w:p>
    <w:p w14:paraId="23A27168" w14:textId="77777777" w:rsidR="00AA10D7" w:rsidRPr="001D3C77" w:rsidRDefault="00AA10D7" w:rsidP="00A30EDB">
      <w:pPr>
        <w:pStyle w:val="Titre3"/>
        <w:numPr>
          <w:ilvl w:val="2"/>
          <w:numId w:val="34"/>
        </w:numPr>
        <w:spacing w:before="0" w:after="240" w:line="240" w:lineRule="auto"/>
        <w:jc w:val="both"/>
        <w:rPr>
          <w:rFonts w:ascii="Times New Roman" w:hAnsi="Times New Roman"/>
          <w:color w:val="auto"/>
        </w:rPr>
      </w:pPr>
      <w:bookmarkStart w:id="180" w:name="_Toc502590368"/>
      <w:bookmarkStart w:id="181" w:name="_Toc508613300"/>
      <w:bookmarkStart w:id="182" w:name="_Toc510618365"/>
      <w:bookmarkStart w:id="183" w:name="_Toc521417406"/>
      <w:r w:rsidRPr="001D3C77">
        <w:rPr>
          <w:rFonts w:ascii="Times New Roman" w:hAnsi="Times New Roman"/>
          <w:color w:val="auto"/>
        </w:rPr>
        <w:t>Procédures</w:t>
      </w:r>
      <w:bookmarkEnd w:id="180"/>
      <w:bookmarkEnd w:id="181"/>
      <w:bookmarkEnd w:id="182"/>
      <w:bookmarkEnd w:id="183"/>
    </w:p>
    <w:p w14:paraId="29E5555C" w14:textId="77777777" w:rsidR="00AA10D7" w:rsidRPr="00E3524A" w:rsidRDefault="00AA10D7" w:rsidP="00154349">
      <w:pPr>
        <w:spacing w:line="240" w:lineRule="auto"/>
        <w:jc w:val="both"/>
        <w:rPr>
          <w:rFonts w:ascii="Calibri" w:eastAsia="Times New Roman" w:hAnsi="Calibri" w:cs="Times New Roman"/>
          <w:bCs w:val="0"/>
          <w:szCs w:val="24"/>
          <w:lang w:eastAsia="fr-FR"/>
        </w:rPr>
      </w:pPr>
      <w:r w:rsidRPr="00E3524A">
        <w:rPr>
          <w:szCs w:val="24"/>
        </w:rPr>
        <w:t>Elles sont énoncées dans la loi PPP et détaillées dans son décret d’application. Ces procédures sont les étapes allant de la définition des besoins au suivi-évaluation des projets PPP. On peut les résumer comme suit :</w:t>
      </w:r>
    </w:p>
    <w:p w14:paraId="5E087533" w14:textId="77777777" w:rsidR="00AA10D7" w:rsidRPr="00E3524A" w:rsidRDefault="00AA10D7" w:rsidP="00A30EDB">
      <w:pPr>
        <w:pStyle w:val="Paragraphedeliste"/>
        <w:numPr>
          <w:ilvl w:val="0"/>
          <w:numId w:val="17"/>
        </w:numPr>
        <w:spacing w:after="240"/>
        <w:jc w:val="both"/>
        <w:rPr>
          <w:b/>
        </w:rPr>
      </w:pPr>
      <w:r w:rsidRPr="00E3524A">
        <w:rPr>
          <w:b/>
        </w:rPr>
        <w:t>Définition et inscription des projets dans un programme d’investissements</w:t>
      </w:r>
    </w:p>
    <w:p w14:paraId="05850A03" w14:textId="77777777" w:rsidR="00AA10D7" w:rsidRPr="00E3524A" w:rsidRDefault="00AA10D7" w:rsidP="00154349">
      <w:pPr>
        <w:spacing w:line="240" w:lineRule="auto"/>
        <w:jc w:val="both"/>
        <w:rPr>
          <w:rFonts w:ascii="Calibri" w:eastAsia="Times New Roman" w:hAnsi="Calibri" w:cs="Times New Roman"/>
          <w:bCs w:val="0"/>
          <w:szCs w:val="24"/>
          <w:lang w:eastAsia="fr-FR"/>
        </w:rPr>
      </w:pPr>
      <w:r w:rsidRPr="00E3524A">
        <w:rPr>
          <w:szCs w:val="24"/>
        </w:rPr>
        <w:t xml:space="preserve">Cette étape porte sur une étude d’identification des besoins et pour tout projet susceptible de satisfaire à un de ces besoins, la réalisation d’une étude préliminaire technique, juridique, économique et environnementale. Elle est réalisée en collaboration avec les ministères en charge </w:t>
      </w:r>
      <w:r w:rsidR="003708F5" w:rsidRPr="00E3524A">
        <w:rPr>
          <w:szCs w:val="24"/>
        </w:rPr>
        <w:t>de la planification</w:t>
      </w:r>
      <w:r w:rsidRPr="00E3524A">
        <w:rPr>
          <w:szCs w:val="24"/>
        </w:rPr>
        <w:t xml:space="preserve">, des finances et des investissements privés et l’Unité PPP. </w:t>
      </w:r>
    </w:p>
    <w:p w14:paraId="5BDDB874" w14:textId="47DE3773" w:rsidR="00AA10D7" w:rsidRPr="00E3524A" w:rsidRDefault="00AA10D7" w:rsidP="00154349">
      <w:pPr>
        <w:spacing w:line="240" w:lineRule="auto"/>
        <w:jc w:val="both"/>
        <w:rPr>
          <w:rFonts w:ascii="Calibri" w:eastAsia="Times New Roman" w:hAnsi="Calibri" w:cs="Times New Roman"/>
          <w:bCs w:val="0"/>
          <w:szCs w:val="24"/>
          <w:lang w:eastAsia="fr-FR"/>
        </w:rPr>
      </w:pPr>
      <w:r w:rsidRPr="00E3524A">
        <w:rPr>
          <w:szCs w:val="24"/>
        </w:rPr>
        <w:t xml:space="preserve">Cette liste de structures citées </w:t>
      </w:r>
      <w:r w:rsidR="00BE747B" w:rsidRPr="00E3524A">
        <w:rPr>
          <w:szCs w:val="24"/>
        </w:rPr>
        <w:t xml:space="preserve">dans le décret d’application </w:t>
      </w:r>
      <w:r w:rsidRPr="00E3524A">
        <w:rPr>
          <w:szCs w:val="24"/>
        </w:rPr>
        <w:t xml:space="preserve">est trop restrictive au </w:t>
      </w:r>
      <w:r w:rsidR="00BE747B">
        <w:rPr>
          <w:szCs w:val="24"/>
        </w:rPr>
        <w:t>regard</w:t>
      </w:r>
      <w:r w:rsidR="007A3FEB">
        <w:rPr>
          <w:szCs w:val="24"/>
        </w:rPr>
        <w:t xml:space="preserve"> </w:t>
      </w:r>
      <w:r w:rsidRPr="00E3524A">
        <w:rPr>
          <w:szCs w:val="24"/>
        </w:rPr>
        <w:t>des spécificités comme la définition des normes environnementales. D’ailleurs</w:t>
      </w:r>
      <w:r w:rsidR="003708F5" w:rsidRPr="00E3524A">
        <w:rPr>
          <w:szCs w:val="24"/>
        </w:rPr>
        <w:t>,</w:t>
      </w:r>
      <w:r w:rsidRPr="00E3524A">
        <w:rPr>
          <w:szCs w:val="24"/>
        </w:rPr>
        <w:t xml:space="preserve"> l’article 11 de la loi exige l’avis préalable des organes sectoriels.</w:t>
      </w:r>
    </w:p>
    <w:p w14:paraId="63FA3027" w14:textId="64293BFA" w:rsidR="00AA10D7" w:rsidRDefault="00AA10D7" w:rsidP="00154349">
      <w:pPr>
        <w:spacing w:line="240" w:lineRule="auto"/>
        <w:jc w:val="both"/>
        <w:rPr>
          <w:szCs w:val="24"/>
        </w:rPr>
      </w:pPr>
      <w:r w:rsidRPr="00E3524A">
        <w:rPr>
          <w:szCs w:val="24"/>
        </w:rPr>
        <w:t>Les projets identifiés sont inscrits dans le programme d’investissements des autorités contractantes. Cependant, « les projets faisant suite à une urgence résultant de circonstances imprévisibles pour l’autorité contractante, n’étant pas de son fait et ne permettant pas de respecter les délais minimaux exigés par les procédures formalisées, ainsi que les offres spontanées, peuvent déroger à l’obligation d’inscription au programme d’investissements » (article 2 du décret 2017-057/P-RM du 09 février 2017).</w:t>
      </w:r>
    </w:p>
    <w:p w14:paraId="1CEEE01B" w14:textId="13183012" w:rsidR="00DA6961" w:rsidRDefault="00DA6961" w:rsidP="00154349">
      <w:pPr>
        <w:spacing w:line="240" w:lineRule="auto"/>
        <w:jc w:val="both"/>
        <w:rPr>
          <w:rFonts w:ascii="Calibri" w:eastAsia="Times New Roman" w:hAnsi="Calibri" w:cs="Times New Roman"/>
          <w:bCs w:val="0"/>
          <w:szCs w:val="24"/>
          <w:lang w:eastAsia="fr-FR"/>
        </w:rPr>
      </w:pPr>
    </w:p>
    <w:p w14:paraId="21F8E839" w14:textId="64F1A9B2" w:rsidR="00DA6961" w:rsidRDefault="00DA6961" w:rsidP="00154349">
      <w:pPr>
        <w:spacing w:line="240" w:lineRule="auto"/>
        <w:jc w:val="both"/>
        <w:rPr>
          <w:rFonts w:ascii="Calibri" w:eastAsia="Times New Roman" w:hAnsi="Calibri" w:cs="Times New Roman"/>
          <w:bCs w:val="0"/>
          <w:szCs w:val="24"/>
          <w:lang w:eastAsia="fr-FR"/>
        </w:rPr>
      </w:pPr>
    </w:p>
    <w:p w14:paraId="26080D73" w14:textId="1DF8AAF4" w:rsidR="00DA6961" w:rsidRDefault="00DA6961" w:rsidP="00154349">
      <w:pPr>
        <w:spacing w:line="240" w:lineRule="auto"/>
        <w:jc w:val="both"/>
        <w:rPr>
          <w:rFonts w:ascii="Calibri" w:eastAsia="Times New Roman" w:hAnsi="Calibri" w:cs="Times New Roman"/>
          <w:bCs w:val="0"/>
          <w:szCs w:val="24"/>
          <w:lang w:eastAsia="fr-FR"/>
        </w:rPr>
      </w:pPr>
    </w:p>
    <w:p w14:paraId="67C312A1" w14:textId="77777777" w:rsidR="00DA6961" w:rsidRPr="00E3524A" w:rsidRDefault="00DA6961" w:rsidP="00154349">
      <w:pPr>
        <w:spacing w:line="240" w:lineRule="auto"/>
        <w:jc w:val="both"/>
        <w:rPr>
          <w:rFonts w:ascii="Calibri" w:eastAsia="Times New Roman" w:hAnsi="Calibri" w:cs="Times New Roman"/>
          <w:bCs w:val="0"/>
          <w:szCs w:val="24"/>
          <w:lang w:eastAsia="fr-FR"/>
        </w:rPr>
      </w:pPr>
    </w:p>
    <w:p w14:paraId="1016253B" w14:textId="3302156A" w:rsidR="00AA10D7" w:rsidRPr="00E3524A" w:rsidRDefault="00AA10D7" w:rsidP="00A30EDB">
      <w:pPr>
        <w:pStyle w:val="Paragraphedeliste"/>
        <w:numPr>
          <w:ilvl w:val="0"/>
          <w:numId w:val="17"/>
        </w:numPr>
        <w:spacing w:after="240"/>
        <w:jc w:val="both"/>
        <w:rPr>
          <w:b/>
        </w:rPr>
      </w:pPr>
      <w:r w:rsidRPr="00E3524A">
        <w:rPr>
          <w:b/>
        </w:rPr>
        <w:t>Evaluation préalable</w:t>
      </w:r>
    </w:p>
    <w:p w14:paraId="3C9F12D7" w14:textId="77777777" w:rsidR="00AA10D7" w:rsidRDefault="00AA10D7" w:rsidP="005A6FD7">
      <w:pPr>
        <w:spacing w:after="0" w:line="240" w:lineRule="auto"/>
        <w:jc w:val="both"/>
        <w:rPr>
          <w:szCs w:val="24"/>
        </w:rPr>
      </w:pPr>
      <w:r w:rsidRPr="00E3524A">
        <w:rPr>
          <w:szCs w:val="24"/>
        </w:rPr>
        <w:t xml:space="preserve">Les projets identifiés à l’étape précédente font l’objet d’une évaluation préalable comme suit : </w:t>
      </w:r>
    </w:p>
    <w:p w14:paraId="3DA283BE" w14:textId="77777777" w:rsidR="00847551" w:rsidRPr="00E3524A" w:rsidRDefault="00847551" w:rsidP="005A6FD7">
      <w:pPr>
        <w:spacing w:after="0" w:line="240" w:lineRule="auto"/>
        <w:jc w:val="both"/>
        <w:rPr>
          <w:rFonts w:ascii="Calibri" w:eastAsia="Times New Roman" w:hAnsi="Calibri" w:cs="Times New Roman"/>
          <w:bCs w:val="0"/>
          <w:szCs w:val="24"/>
          <w:lang w:eastAsia="fr-FR"/>
        </w:rPr>
      </w:pPr>
    </w:p>
    <w:p w14:paraId="1EA4EE5C" w14:textId="77777777" w:rsidR="00AA10D7" w:rsidRPr="00E3524A" w:rsidRDefault="00AA10D7" w:rsidP="00A30EDB">
      <w:pPr>
        <w:pStyle w:val="Paragraphedeliste"/>
        <w:numPr>
          <w:ilvl w:val="0"/>
          <w:numId w:val="18"/>
        </w:numPr>
        <w:jc w:val="both"/>
      </w:pPr>
      <w:r w:rsidRPr="00E3524A">
        <w:t>présentation générale (objet, historique, contexte, enjeux, caractéristiques d’équilibre économique, dimensionnement, calendrier, pouvoir adjudicateur, statut, capacités financières) ;</w:t>
      </w:r>
    </w:p>
    <w:p w14:paraId="38590D33" w14:textId="71FC46CA" w:rsidR="00AA10D7" w:rsidRPr="00E3524A" w:rsidRDefault="00AA10D7" w:rsidP="00A30EDB">
      <w:pPr>
        <w:pStyle w:val="Paragraphedeliste"/>
        <w:numPr>
          <w:ilvl w:val="0"/>
          <w:numId w:val="18"/>
        </w:numPr>
        <w:jc w:val="both"/>
      </w:pPr>
      <w:r w:rsidRPr="00E3524A">
        <w:t xml:space="preserve">analyse économique, sociale et environnementale (indicateurs économiques, sociaux et environnementaux, </w:t>
      </w:r>
      <w:r w:rsidR="00975A8E" w:rsidRPr="00E3524A">
        <w:t>impact</w:t>
      </w:r>
      <w:r w:rsidR="00D33DC2">
        <w:t>s</w:t>
      </w:r>
      <w:r w:rsidRPr="00E3524A">
        <w:t>, contribution</w:t>
      </w:r>
      <w:r w:rsidR="007A3FEB">
        <w:t>s</w:t>
      </w:r>
      <w:r w:rsidRPr="00E3524A">
        <w:t xml:space="preserve"> significative</w:t>
      </w:r>
      <w:r w:rsidR="007A3FEB">
        <w:t>s</w:t>
      </w:r>
      <w:r w:rsidRPr="00E3524A">
        <w:t xml:space="preserve"> au développement local, régional et national, engagements financiers et impact sur les finances publiques, niveau de capacité contributive des usagers) ;</w:t>
      </w:r>
    </w:p>
    <w:p w14:paraId="4B5C25D5" w14:textId="389CA906" w:rsidR="00AA10D7" w:rsidRPr="00E3524A" w:rsidRDefault="00AA10D7" w:rsidP="00A30EDB">
      <w:pPr>
        <w:pStyle w:val="Paragraphedeliste"/>
        <w:numPr>
          <w:ilvl w:val="0"/>
          <w:numId w:val="18"/>
        </w:numPr>
        <w:jc w:val="both"/>
      </w:pPr>
      <w:r w:rsidRPr="00E3524A">
        <w:t>analyse du mode de réalisation du projet : une analyse comparative en valeur actualisée des différentes options de montage</w:t>
      </w:r>
      <w:r w:rsidR="007A3FEB">
        <w:t>s</w:t>
      </w:r>
      <w:r w:rsidRPr="00E3524A">
        <w:t xml:space="preserve"> envisageables pour mettre en œuvre le projet (coûts, recettes), présentation des principaux risques (répartition et valorisation) ;</w:t>
      </w:r>
    </w:p>
    <w:p w14:paraId="29244116" w14:textId="77777777" w:rsidR="00AA10D7" w:rsidRPr="00E3524A" w:rsidRDefault="00AA10D7" w:rsidP="00A30EDB">
      <w:pPr>
        <w:pStyle w:val="Paragraphedeliste"/>
        <w:numPr>
          <w:ilvl w:val="0"/>
          <w:numId w:val="18"/>
        </w:numPr>
        <w:jc w:val="both"/>
      </w:pPr>
      <w:r w:rsidRPr="00E3524A">
        <w:t>analyse de la soutenabilité budgétaire (respect des programmations budgétaires pluriannuelles, possibilité de rattacher toutes les dépenses au projet sur toute sa durée, compatibilité du projet avec les orientations des politiques budgétaire, immobilière et avec l’évolution des effectifs publics).</w:t>
      </w:r>
    </w:p>
    <w:p w14:paraId="6EE1A143" w14:textId="77777777" w:rsidR="00AA10D7" w:rsidRPr="00E3524A" w:rsidRDefault="00AA10D7" w:rsidP="005A6FD7">
      <w:pPr>
        <w:pStyle w:val="Paragraphedeliste"/>
        <w:jc w:val="both"/>
      </w:pPr>
    </w:p>
    <w:p w14:paraId="60F470FD" w14:textId="7634B7EE" w:rsidR="00AA10D7" w:rsidRPr="00E3524A" w:rsidRDefault="00AA10D7" w:rsidP="00A30EDB">
      <w:pPr>
        <w:pStyle w:val="Paragraphedeliste"/>
        <w:numPr>
          <w:ilvl w:val="0"/>
          <w:numId w:val="17"/>
        </w:numPr>
        <w:spacing w:after="240"/>
        <w:jc w:val="both"/>
        <w:rPr>
          <w:b/>
        </w:rPr>
      </w:pPr>
      <w:r w:rsidRPr="00E3524A">
        <w:rPr>
          <w:b/>
        </w:rPr>
        <w:t>Avis préalables au lancement de la procédure</w:t>
      </w:r>
    </w:p>
    <w:p w14:paraId="1C9F783F" w14:textId="5F810BBD" w:rsidR="00AA10D7" w:rsidRDefault="00AA10D7" w:rsidP="005A6FD7">
      <w:pPr>
        <w:spacing w:after="0" w:line="240" w:lineRule="auto"/>
        <w:jc w:val="both"/>
        <w:rPr>
          <w:szCs w:val="24"/>
        </w:rPr>
      </w:pPr>
      <w:r w:rsidRPr="00E3524A">
        <w:rPr>
          <w:szCs w:val="24"/>
        </w:rPr>
        <w:t>L’évaluation préalable est transmise simultanément à l’Unité PPP et au Ministre chargé des finances pour avis. Dans certains cas</w:t>
      </w:r>
      <w:r w:rsidR="00367E22" w:rsidRPr="00E3524A">
        <w:rPr>
          <w:szCs w:val="24"/>
        </w:rPr>
        <w:t>,</w:t>
      </w:r>
      <w:r w:rsidRPr="00E3524A">
        <w:rPr>
          <w:szCs w:val="24"/>
        </w:rPr>
        <w:t xml:space="preserve"> cette évaluation est aussi transmise aux organes de régulation sectorielle qui doivent donner leur avis à l’Unité PPP. Tous ces avis sont assortis d’un délai allant de 4 à 6 semaines.</w:t>
      </w:r>
    </w:p>
    <w:p w14:paraId="2CD4D6AA" w14:textId="77777777" w:rsidR="00154349" w:rsidRPr="00E3524A" w:rsidRDefault="00154349" w:rsidP="005A6FD7">
      <w:pPr>
        <w:spacing w:after="0" w:line="240" w:lineRule="auto"/>
        <w:jc w:val="both"/>
        <w:rPr>
          <w:rFonts w:ascii="Calibri" w:eastAsia="Times New Roman" w:hAnsi="Calibri" w:cs="Times New Roman"/>
          <w:bCs w:val="0"/>
          <w:szCs w:val="24"/>
          <w:lang w:eastAsia="fr-FR"/>
        </w:rPr>
      </w:pPr>
    </w:p>
    <w:p w14:paraId="7C3C000F" w14:textId="74AC2940" w:rsidR="00AA10D7" w:rsidRPr="00E3524A" w:rsidRDefault="00AA10D7" w:rsidP="00A30EDB">
      <w:pPr>
        <w:pStyle w:val="Paragraphedeliste"/>
        <w:numPr>
          <w:ilvl w:val="0"/>
          <w:numId w:val="17"/>
        </w:numPr>
        <w:spacing w:after="240"/>
        <w:jc w:val="both"/>
        <w:rPr>
          <w:b/>
        </w:rPr>
      </w:pPr>
      <w:r w:rsidRPr="00E3524A">
        <w:rPr>
          <w:b/>
        </w:rPr>
        <w:t>Autorisation préalable au lancement de la procédure</w:t>
      </w:r>
    </w:p>
    <w:p w14:paraId="24DB4A85" w14:textId="0BB7630E" w:rsidR="00AA10D7" w:rsidRPr="00E3524A" w:rsidRDefault="00AA10D7" w:rsidP="00154349">
      <w:pPr>
        <w:spacing w:line="240" w:lineRule="auto"/>
        <w:jc w:val="both"/>
        <w:rPr>
          <w:rFonts w:ascii="Calibri" w:eastAsia="Times New Roman" w:hAnsi="Calibri" w:cs="Times New Roman"/>
          <w:bCs w:val="0"/>
          <w:szCs w:val="24"/>
          <w:lang w:eastAsia="fr-FR"/>
        </w:rPr>
      </w:pPr>
      <w:r w:rsidRPr="00E3524A">
        <w:rPr>
          <w:szCs w:val="24"/>
        </w:rPr>
        <w:t>Le lancement de la procédure de passation des</w:t>
      </w:r>
      <w:r w:rsidR="00975A8E" w:rsidRPr="00E3524A">
        <w:rPr>
          <w:szCs w:val="24"/>
        </w:rPr>
        <w:t xml:space="preserve"> </w:t>
      </w:r>
      <w:r w:rsidR="00D33DC2">
        <w:rPr>
          <w:szCs w:val="24"/>
        </w:rPr>
        <w:t>projets</w:t>
      </w:r>
      <w:r w:rsidR="007860AC">
        <w:rPr>
          <w:szCs w:val="24"/>
        </w:rPr>
        <w:t xml:space="preserve"> </w:t>
      </w:r>
      <w:r w:rsidRPr="00E3524A">
        <w:rPr>
          <w:szCs w:val="24"/>
        </w:rPr>
        <w:t>PPP est précédé d’une autorisation préalable émise sur la base des avis préalables. Cette autorisation est donnée selon les cas par le Premier ministre pour l’Etat, l’assemblée ou l’organe délibérant pour les collectivités territoriales ou l’organe décisionnel pour les autres autorités contractantes.</w:t>
      </w:r>
    </w:p>
    <w:p w14:paraId="0BC68897" w14:textId="77777777" w:rsidR="00AA10D7" w:rsidRPr="00E3524A" w:rsidRDefault="00AA10D7" w:rsidP="00A30EDB">
      <w:pPr>
        <w:pStyle w:val="Paragraphedeliste"/>
        <w:numPr>
          <w:ilvl w:val="0"/>
          <w:numId w:val="17"/>
        </w:numPr>
        <w:spacing w:after="240"/>
        <w:jc w:val="both"/>
        <w:rPr>
          <w:b/>
        </w:rPr>
      </w:pPr>
      <w:r w:rsidRPr="00E3524A">
        <w:rPr>
          <w:b/>
        </w:rPr>
        <w:t>Avis de pré-information</w:t>
      </w:r>
    </w:p>
    <w:p w14:paraId="5A72CC24" w14:textId="77777777" w:rsidR="00AA10D7" w:rsidRPr="00E3524A" w:rsidRDefault="00AA10D7" w:rsidP="00154349">
      <w:pPr>
        <w:spacing w:line="240" w:lineRule="auto"/>
        <w:jc w:val="both"/>
        <w:rPr>
          <w:rFonts w:ascii="Calibri" w:eastAsia="Times New Roman" w:hAnsi="Calibri" w:cs="Times New Roman"/>
          <w:bCs w:val="0"/>
          <w:szCs w:val="24"/>
          <w:lang w:eastAsia="fr-FR"/>
        </w:rPr>
      </w:pPr>
      <w:r w:rsidRPr="00E3524A">
        <w:rPr>
          <w:szCs w:val="24"/>
        </w:rPr>
        <w:t>Les autorités contractantes peuvent faire connaître leur intention de passer des</w:t>
      </w:r>
      <w:r w:rsidR="008D709D">
        <w:rPr>
          <w:szCs w:val="24"/>
        </w:rPr>
        <w:t xml:space="preserve"> projets</w:t>
      </w:r>
      <w:r w:rsidRPr="00E3524A">
        <w:rPr>
          <w:szCs w:val="24"/>
        </w:rPr>
        <w:t xml:space="preserve"> PPP en publiant un avis de pré-information conformément au modèle de l’UEMOA. Les caractéristiques essentielles des</w:t>
      </w:r>
      <w:r w:rsidR="008D709D">
        <w:rPr>
          <w:szCs w:val="24"/>
        </w:rPr>
        <w:t xml:space="preserve"> projets</w:t>
      </w:r>
      <w:r w:rsidRPr="00E3524A">
        <w:rPr>
          <w:szCs w:val="24"/>
        </w:rPr>
        <w:t xml:space="preserve"> PPP à passer dans l’année sont ainsi communiquées.</w:t>
      </w:r>
    </w:p>
    <w:p w14:paraId="010E5F44" w14:textId="155FCBA8" w:rsidR="00AA10D7" w:rsidRPr="00E3524A" w:rsidRDefault="00AA10D7" w:rsidP="00A30EDB">
      <w:pPr>
        <w:pStyle w:val="Paragraphedeliste"/>
        <w:numPr>
          <w:ilvl w:val="0"/>
          <w:numId w:val="17"/>
        </w:numPr>
        <w:spacing w:after="240"/>
        <w:jc w:val="both"/>
        <w:rPr>
          <w:b/>
        </w:rPr>
      </w:pPr>
      <w:r w:rsidRPr="00E3524A">
        <w:rPr>
          <w:b/>
        </w:rPr>
        <w:t>Avis de pré-qualification</w:t>
      </w:r>
    </w:p>
    <w:p w14:paraId="1F69738B" w14:textId="77777777" w:rsidR="00AA10D7" w:rsidRDefault="00AA10D7" w:rsidP="005A6FD7">
      <w:pPr>
        <w:spacing w:after="0" w:line="240" w:lineRule="auto"/>
        <w:jc w:val="both"/>
        <w:rPr>
          <w:szCs w:val="24"/>
        </w:rPr>
      </w:pPr>
      <w:r w:rsidRPr="00E3524A">
        <w:rPr>
          <w:szCs w:val="24"/>
        </w:rPr>
        <w:t xml:space="preserve">Les autorités contractantes qui souhaitent attribuer des </w:t>
      </w:r>
      <w:r w:rsidR="008D709D">
        <w:rPr>
          <w:szCs w:val="24"/>
        </w:rPr>
        <w:t xml:space="preserve">projets </w:t>
      </w:r>
      <w:r w:rsidRPr="00E3524A">
        <w:rPr>
          <w:szCs w:val="24"/>
        </w:rPr>
        <w:t xml:space="preserve">PPP font connaître leur intention par un avis de pré-qualification d’abord soumis à l’autorité de contrôle </w:t>
      </w:r>
      <w:r w:rsidRPr="009A1657">
        <w:rPr>
          <w:i/>
        </w:rPr>
        <w:t>a priori</w:t>
      </w:r>
      <w:r w:rsidRPr="00E3524A">
        <w:rPr>
          <w:szCs w:val="24"/>
        </w:rPr>
        <w:t xml:space="preserve"> de conformité avant publication par les moyens légaux. Le contenu de cet avis est fixé par voie règlementaire.</w:t>
      </w:r>
    </w:p>
    <w:p w14:paraId="2B826C0C" w14:textId="77777777" w:rsidR="00462444" w:rsidRPr="00E3524A" w:rsidRDefault="00462444" w:rsidP="005A6FD7">
      <w:pPr>
        <w:spacing w:after="0" w:line="240" w:lineRule="auto"/>
        <w:jc w:val="both"/>
        <w:rPr>
          <w:rFonts w:ascii="Calibri" w:eastAsia="Times New Roman" w:hAnsi="Calibri" w:cs="Times New Roman"/>
          <w:bCs w:val="0"/>
          <w:szCs w:val="24"/>
          <w:lang w:eastAsia="fr-FR"/>
        </w:rPr>
      </w:pPr>
    </w:p>
    <w:p w14:paraId="4577D174" w14:textId="0F8B1522" w:rsidR="00AA10D7" w:rsidRPr="00E3524A" w:rsidRDefault="00AA10D7" w:rsidP="00A30EDB">
      <w:pPr>
        <w:pStyle w:val="Paragraphedeliste"/>
        <w:numPr>
          <w:ilvl w:val="0"/>
          <w:numId w:val="17"/>
        </w:numPr>
        <w:spacing w:after="240"/>
        <w:jc w:val="both"/>
        <w:rPr>
          <w:b/>
        </w:rPr>
      </w:pPr>
      <w:r w:rsidRPr="00E3524A">
        <w:rPr>
          <w:b/>
        </w:rPr>
        <w:t>Procédure de préqualification</w:t>
      </w:r>
    </w:p>
    <w:p w14:paraId="20AB1D1B" w14:textId="41AE88F9" w:rsidR="00AA10D7" w:rsidRDefault="00AA10D7" w:rsidP="00154349">
      <w:pPr>
        <w:spacing w:line="240" w:lineRule="auto"/>
        <w:jc w:val="both"/>
        <w:rPr>
          <w:szCs w:val="24"/>
        </w:rPr>
      </w:pPr>
      <w:r w:rsidRPr="00E3524A">
        <w:rPr>
          <w:szCs w:val="24"/>
        </w:rPr>
        <w:t>Elle est conduite par l’autorité contractante assistée par la commission d’appels d’offres. La commission délibère uniquement sur la base des critères énoncés dans l’avis de préqualification.</w:t>
      </w:r>
    </w:p>
    <w:p w14:paraId="5FC9942B" w14:textId="77777777" w:rsidR="00DA6961" w:rsidRPr="00E3524A" w:rsidRDefault="00DA6961" w:rsidP="00154349">
      <w:pPr>
        <w:spacing w:line="240" w:lineRule="auto"/>
        <w:jc w:val="both"/>
        <w:rPr>
          <w:rFonts w:ascii="Calibri" w:eastAsia="Times New Roman" w:hAnsi="Calibri" w:cs="Times New Roman"/>
          <w:bCs w:val="0"/>
          <w:szCs w:val="24"/>
          <w:lang w:eastAsia="fr-FR"/>
        </w:rPr>
      </w:pPr>
    </w:p>
    <w:p w14:paraId="5F885B64" w14:textId="28F4C464" w:rsidR="00AA10D7" w:rsidRPr="00E3524A" w:rsidRDefault="00AA10D7" w:rsidP="00A30EDB">
      <w:pPr>
        <w:pStyle w:val="Paragraphedeliste"/>
        <w:numPr>
          <w:ilvl w:val="0"/>
          <w:numId w:val="17"/>
        </w:numPr>
        <w:spacing w:after="240"/>
        <w:jc w:val="both"/>
        <w:rPr>
          <w:b/>
        </w:rPr>
      </w:pPr>
      <w:r w:rsidRPr="00E3524A">
        <w:rPr>
          <w:b/>
        </w:rPr>
        <w:t>Invitation des candidats présélectionnés</w:t>
      </w:r>
      <w:r w:rsidR="002D2607">
        <w:rPr>
          <w:b/>
        </w:rPr>
        <w:t> :</w:t>
      </w:r>
    </w:p>
    <w:p w14:paraId="0D26E937" w14:textId="210CC31D" w:rsidR="00AA10D7" w:rsidRDefault="00AA10D7" w:rsidP="00154349">
      <w:pPr>
        <w:spacing w:line="240" w:lineRule="auto"/>
        <w:jc w:val="both"/>
        <w:rPr>
          <w:szCs w:val="24"/>
        </w:rPr>
      </w:pPr>
      <w:r w:rsidRPr="00E3524A">
        <w:rPr>
          <w:szCs w:val="24"/>
        </w:rPr>
        <w:t>L’autorité contractante adresse simultanément aux candidats pré</w:t>
      </w:r>
      <w:r w:rsidR="002D2607">
        <w:rPr>
          <w:szCs w:val="24"/>
        </w:rPr>
        <w:t>-</w:t>
      </w:r>
      <w:r w:rsidRPr="00E3524A">
        <w:rPr>
          <w:szCs w:val="24"/>
        </w:rPr>
        <w:t xml:space="preserve">qualifiés un dossier de consultation et une lettre d’invitation à remettre une offre dans un délai fixé. Ce dossier est d’abord soumis à l’organe de contrôle </w:t>
      </w:r>
      <w:r w:rsidRPr="009A1657">
        <w:rPr>
          <w:i/>
        </w:rPr>
        <w:t>a priori</w:t>
      </w:r>
      <w:r w:rsidRPr="00E3524A">
        <w:rPr>
          <w:szCs w:val="24"/>
        </w:rPr>
        <w:t xml:space="preserve"> de conformité.</w:t>
      </w:r>
    </w:p>
    <w:p w14:paraId="28CDAD50" w14:textId="77777777" w:rsidR="00AA10D7" w:rsidRPr="00E3524A" w:rsidRDefault="00AA10D7" w:rsidP="00A30EDB">
      <w:pPr>
        <w:pStyle w:val="Paragraphedeliste"/>
        <w:numPr>
          <w:ilvl w:val="0"/>
          <w:numId w:val="17"/>
        </w:numPr>
        <w:spacing w:after="240"/>
        <w:jc w:val="both"/>
        <w:rPr>
          <w:b/>
        </w:rPr>
      </w:pPr>
      <w:r w:rsidRPr="00E3524A">
        <w:rPr>
          <w:b/>
        </w:rPr>
        <w:t>Choix de l’offre</w:t>
      </w:r>
    </w:p>
    <w:p w14:paraId="757E90BA" w14:textId="77777777" w:rsidR="00AA10D7" w:rsidRPr="00E3524A" w:rsidRDefault="00AA10D7" w:rsidP="00154349">
      <w:pPr>
        <w:spacing w:line="240" w:lineRule="auto"/>
        <w:jc w:val="both"/>
        <w:rPr>
          <w:rFonts w:ascii="Calibri" w:eastAsia="Times New Roman" w:hAnsi="Calibri" w:cs="Times New Roman"/>
          <w:b/>
          <w:bCs w:val="0"/>
          <w:szCs w:val="24"/>
          <w:u w:val="single"/>
          <w:lang w:eastAsia="fr-FR"/>
        </w:rPr>
      </w:pPr>
      <w:r w:rsidRPr="00E3524A">
        <w:rPr>
          <w:b/>
          <w:szCs w:val="24"/>
          <w:u w:val="single"/>
        </w:rPr>
        <w:t>Procédures formalisées</w:t>
      </w:r>
    </w:p>
    <w:p w14:paraId="13833864" w14:textId="01A5FB38" w:rsidR="00AA10D7" w:rsidRPr="00E3524A" w:rsidRDefault="00AA10D7" w:rsidP="00A30EDB">
      <w:pPr>
        <w:pStyle w:val="Paragraphedeliste"/>
        <w:numPr>
          <w:ilvl w:val="0"/>
          <w:numId w:val="18"/>
        </w:numPr>
        <w:spacing w:after="240"/>
        <w:jc w:val="both"/>
      </w:pPr>
      <w:r w:rsidRPr="00E3524A">
        <w:rPr>
          <w:b/>
        </w:rPr>
        <w:t>Appel d’offres en une seule étape après préqualification</w:t>
      </w:r>
      <w:r w:rsidRPr="00E3524A">
        <w:t> : l’évaluation des offres se fait en une seule étape par la commission d’appel d’offres selon les critères fixés.</w:t>
      </w:r>
    </w:p>
    <w:p w14:paraId="2C1721E1" w14:textId="60873F9D" w:rsidR="00AA10D7" w:rsidRPr="00E3524A" w:rsidRDefault="00AA10D7" w:rsidP="00A30EDB">
      <w:pPr>
        <w:pStyle w:val="Paragraphedeliste"/>
        <w:numPr>
          <w:ilvl w:val="0"/>
          <w:numId w:val="18"/>
        </w:numPr>
        <w:jc w:val="both"/>
      </w:pPr>
      <w:r w:rsidRPr="00E3524A">
        <w:rPr>
          <w:b/>
        </w:rPr>
        <w:t>Appel d’offre en deux étapes</w:t>
      </w:r>
      <w:r w:rsidRPr="00E3524A">
        <w:t xml:space="preserve"> : dans une première étape, l’autorité contractante demande le dépôt d’une offre minimale non engageante sur la base de laquelle elle </w:t>
      </w:r>
      <w:r w:rsidR="00156E60">
        <w:t>ouvre</w:t>
      </w:r>
      <w:r w:rsidR="00156E60" w:rsidRPr="00E3524A">
        <w:t xml:space="preserve"> </w:t>
      </w:r>
      <w:r w:rsidRPr="00E3524A">
        <w:t>des discussions avec chaque candidat pour mieux préciser les moyens techniques, financiers et juridiques répondant le mieux à ses besoins. Ensuite</w:t>
      </w:r>
      <w:r w:rsidR="00367E22" w:rsidRPr="00E3524A">
        <w:t>,</w:t>
      </w:r>
      <w:r w:rsidRPr="00E3524A">
        <w:t xml:space="preserve"> elle demande une offre finale engageante sur la base d’un dossier de consultation revue suite aux </w:t>
      </w:r>
      <w:r w:rsidR="00156E60">
        <w:t xml:space="preserve">premières </w:t>
      </w:r>
      <w:r w:rsidRPr="00E3524A">
        <w:t>discussions. La commission d’appel d’offres statue sur les offres engageantes selon les critères fixés</w:t>
      </w:r>
      <w:r w:rsidR="007860AC">
        <w:t> ;</w:t>
      </w:r>
    </w:p>
    <w:p w14:paraId="0E7B8E81" w14:textId="77777777" w:rsidR="00AA10D7" w:rsidRPr="00E3524A" w:rsidRDefault="00AA10D7" w:rsidP="00A30EDB">
      <w:pPr>
        <w:pStyle w:val="Paragraphedeliste"/>
        <w:numPr>
          <w:ilvl w:val="0"/>
          <w:numId w:val="18"/>
        </w:numPr>
        <w:jc w:val="both"/>
      </w:pPr>
      <w:r w:rsidRPr="00E3524A">
        <w:rPr>
          <w:b/>
        </w:rPr>
        <w:t>Identification de l’offre la plus économiquement avantageuse</w:t>
      </w:r>
      <w:r w:rsidRPr="00E3524A">
        <w:t xml:space="preserve"> : </w:t>
      </w:r>
      <w:r w:rsidR="00B46317" w:rsidRPr="00E3524A">
        <w:t>l</w:t>
      </w:r>
      <w:r w:rsidRPr="00E3524A">
        <w:t xml:space="preserve">a commission d’appel d’offres évalue techniquement et financièrement les offres, les classe par ordre et transmet le rapport d’analyse pour avis à l’autorité de contrôle </w:t>
      </w:r>
      <w:r w:rsidRPr="009A1657">
        <w:rPr>
          <w:i/>
        </w:rPr>
        <w:t>a priori</w:t>
      </w:r>
      <w:r w:rsidRPr="00E3524A">
        <w:t xml:space="preserve"> de conformité, le classement et le procès-verbal de ses travaux au pouvoir adjudicateur.</w:t>
      </w:r>
    </w:p>
    <w:p w14:paraId="3516B591" w14:textId="3FA0618C" w:rsidR="00AA10D7" w:rsidRPr="00E3524A" w:rsidRDefault="00AA10D7" w:rsidP="00A30EDB">
      <w:pPr>
        <w:pStyle w:val="Paragraphedeliste"/>
        <w:numPr>
          <w:ilvl w:val="0"/>
          <w:numId w:val="18"/>
        </w:numPr>
        <w:jc w:val="both"/>
      </w:pPr>
      <w:r w:rsidRPr="00E3524A">
        <w:rPr>
          <w:b/>
        </w:rPr>
        <w:t>L’autorité contractante désigne l’attributaire</w:t>
      </w:r>
      <w:r w:rsidRPr="00E3524A">
        <w:t xml:space="preserve"> du contrat et transmet cette information à l’autorité de contrôle </w:t>
      </w:r>
      <w:r w:rsidRPr="009A1657">
        <w:rPr>
          <w:i/>
        </w:rPr>
        <w:t>a priori</w:t>
      </w:r>
      <w:r w:rsidRPr="00E3524A">
        <w:t xml:space="preserve"> de conformité</w:t>
      </w:r>
      <w:r w:rsidR="007860AC">
        <w:t> ;</w:t>
      </w:r>
    </w:p>
    <w:p w14:paraId="43405930" w14:textId="77777777" w:rsidR="00AA10D7" w:rsidRPr="00E3524A" w:rsidRDefault="00AA10D7" w:rsidP="00A30EDB">
      <w:pPr>
        <w:pStyle w:val="Paragraphedeliste"/>
        <w:numPr>
          <w:ilvl w:val="0"/>
          <w:numId w:val="18"/>
        </w:numPr>
        <w:jc w:val="both"/>
      </w:pPr>
      <w:r w:rsidRPr="00E3524A">
        <w:rPr>
          <w:b/>
        </w:rPr>
        <w:t>Mise au point</w:t>
      </w:r>
      <w:r w:rsidRPr="00E3524A">
        <w:t> : l’autorité contractante engage une mise au point avec l’attributaire en vue d’arrêter les termes définitifs. Celle-ci ne peut modifier les éléments fondamentaux de l’offre ou les caractéristiques essentielles du contrat. Dans le cas de l’appel en deux étapes, l’attributaire peut être amené à préciser ses engagements financiers. L’échec de la mise au point peut amener à choisir le soumissionnaire classé deuxième.</w:t>
      </w:r>
    </w:p>
    <w:p w14:paraId="16AA544A" w14:textId="06CB06D6" w:rsidR="00AA10D7" w:rsidRPr="00E3524A" w:rsidRDefault="00AA10D7" w:rsidP="00A30EDB">
      <w:pPr>
        <w:pStyle w:val="Paragraphedeliste"/>
        <w:numPr>
          <w:ilvl w:val="0"/>
          <w:numId w:val="18"/>
        </w:numPr>
        <w:jc w:val="both"/>
      </w:pPr>
      <w:r w:rsidRPr="00E3524A">
        <w:rPr>
          <w:b/>
        </w:rPr>
        <w:t>Déclaration sans suite et déclaration d’infructuosité</w:t>
      </w:r>
      <w:r w:rsidR="00367E22" w:rsidRPr="00E3524A">
        <w:rPr>
          <w:b/>
        </w:rPr>
        <w:t xml:space="preserve"> </w:t>
      </w:r>
      <w:r w:rsidRPr="00E3524A">
        <w:t>: l’autorité contractante peut ne pas donner suite à un appel d’offres dans certaines conditions fixées par voie réglementaire</w:t>
      </w:r>
      <w:r w:rsidR="007860AC">
        <w:t> ;</w:t>
      </w:r>
    </w:p>
    <w:p w14:paraId="1F706A29" w14:textId="55019F45" w:rsidR="00AA10D7" w:rsidRPr="00E3524A" w:rsidRDefault="00AA10D7" w:rsidP="00A30EDB">
      <w:pPr>
        <w:pStyle w:val="Paragraphedeliste"/>
        <w:numPr>
          <w:ilvl w:val="0"/>
          <w:numId w:val="18"/>
        </w:numPr>
        <w:jc w:val="both"/>
      </w:pPr>
      <w:r w:rsidRPr="00E3524A">
        <w:rPr>
          <w:b/>
        </w:rPr>
        <w:t>Approbation, signature et notification</w:t>
      </w:r>
      <w:r w:rsidRPr="00E3524A">
        <w:t xml:space="preserve"> : les contrats sont signés par les représentants légaux des autorités contractantes. Pour l’Etat, ce sont le ministre chargé des finances et le ou les ministres sectoriels. Ils doivent ensuite être approuvés par le Conseil des Ministres, notifiés à l’attributaire avant exécution et transmis pour information à l’organe en charge du contrôle </w:t>
      </w:r>
      <w:r w:rsidRPr="009A1657">
        <w:rPr>
          <w:i/>
        </w:rPr>
        <w:t>a priori</w:t>
      </w:r>
      <w:r w:rsidRPr="00E3524A">
        <w:t xml:space="preserve"> de conformité</w:t>
      </w:r>
      <w:r w:rsidR="007860AC">
        <w:t> ;</w:t>
      </w:r>
    </w:p>
    <w:p w14:paraId="36A5611D" w14:textId="3A47FEB2" w:rsidR="00AA10D7" w:rsidRPr="00E3524A" w:rsidRDefault="00AA10D7" w:rsidP="00A30EDB">
      <w:pPr>
        <w:pStyle w:val="Paragraphedeliste"/>
        <w:numPr>
          <w:ilvl w:val="0"/>
          <w:numId w:val="18"/>
        </w:numPr>
        <w:spacing w:after="240"/>
        <w:jc w:val="both"/>
        <w:rPr>
          <w:b/>
        </w:rPr>
      </w:pPr>
      <w:r w:rsidRPr="00E3524A">
        <w:rPr>
          <w:b/>
        </w:rPr>
        <w:t xml:space="preserve">Avis d’attribution : </w:t>
      </w:r>
      <w:r w:rsidRPr="00E3524A">
        <w:t>un avis d’attribution est publié dans les 15 jours après notification par les mêmes moyens que pour la préqualification</w:t>
      </w:r>
      <w:r w:rsidR="007860AC">
        <w:t>.</w:t>
      </w:r>
    </w:p>
    <w:p w14:paraId="018B748C" w14:textId="77777777" w:rsidR="00AA10D7" w:rsidRPr="00E3524A" w:rsidRDefault="00AA10D7" w:rsidP="00154349">
      <w:pPr>
        <w:spacing w:line="240" w:lineRule="auto"/>
        <w:jc w:val="both"/>
        <w:rPr>
          <w:rFonts w:ascii="Calibri" w:eastAsia="Times New Roman" w:hAnsi="Calibri" w:cs="Times New Roman"/>
          <w:b/>
          <w:bCs w:val="0"/>
          <w:szCs w:val="24"/>
          <w:u w:val="single"/>
          <w:lang w:eastAsia="fr-FR"/>
        </w:rPr>
      </w:pPr>
      <w:r w:rsidRPr="00E3524A">
        <w:rPr>
          <w:b/>
          <w:szCs w:val="24"/>
          <w:u w:val="single"/>
        </w:rPr>
        <w:t>Procédures dérogatoires</w:t>
      </w:r>
    </w:p>
    <w:p w14:paraId="5E02DE9F" w14:textId="7702CA54" w:rsidR="00AA10D7" w:rsidRPr="00E3524A" w:rsidRDefault="00AA10D7" w:rsidP="00A30EDB">
      <w:pPr>
        <w:pStyle w:val="Paragraphedeliste"/>
        <w:numPr>
          <w:ilvl w:val="0"/>
          <w:numId w:val="18"/>
        </w:numPr>
        <w:jc w:val="both"/>
      </w:pPr>
      <w:r w:rsidRPr="00E3524A">
        <w:rPr>
          <w:b/>
        </w:rPr>
        <w:t xml:space="preserve">Autorisation préalable : </w:t>
      </w:r>
      <w:r w:rsidRPr="00E3524A">
        <w:t xml:space="preserve">en plus des autorisations prévues à l’article 22 de la loi relative aux PPP, les projets faisant l’objet de dérogation sont soumis à l’autorisation de l’organe en charge du contrôle </w:t>
      </w:r>
      <w:r w:rsidRPr="009A1657">
        <w:rPr>
          <w:i/>
        </w:rPr>
        <w:t>a priori</w:t>
      </w:r>
      <w:r w:rsidRPr="00E3524A">
        <w:t xml:space="preserve"> de conformité</w:t>
      </w:r>
      <w:r w:rsidR="007860AC">
        <w:t> ;</w:t>
      </w:r>
    </w:p>
    <w:p w14:paraId="2F2369B5" w14:textId="77777777" w:rsidR="00AA10D7" w:rsidRPr="00E3524A" w:rsidRDefault="00AA10D7" w:rsidP="00A30EDB">
      <w:pPr>
        <w:pStyle w:val="Paragraphedeliste"/>
        <w:numPr>
          <w:ilvl w:val="0"/>
          <w:numId w:val="18"/>
        </w:numPr>
        <w:jc w:val="both"/>
      </w:pPr>
      <w:r w:rsidRPr="00E3524A">
        <w:rPr>
          <w:b/>
        </w:rPr>
        <w:t xml:space="preserve">Offres spontanées suivie d’une mise en concurrence : </w:t>
      </w:r>
      <w:r w:rsidRPr="00E3524A">
        <w:t>un opérateur économique peut, sans publicité préalable et sans mise en concurrence</w:t>
      </w:r>
      <w:r w:rsidR="00367E22" w:rsidRPr="00E3524A">
        <w:t>,</w:t>
      </w:r>
      <w:r w:rsidRPr="00E3524A">
        <w:t xml:space="preserve"> proposer un projet PPP dès lors que ce projet n’est pas initié par l’autorité contractante et ne figure pas dans le programme d’investissements. Le projet en question, s’il retient l’attention, doit cependant subir une évaluation préalable et suivre la procédure d’appel d’offres ouvert.</w:t>
      </w:r>
    </w:p>
    <w:p w14:paraId="7C9B11ED" w14:textId="4118E649" w:rsidR="00AA10D7" w:rsidRPr="00E3524A" w:rsidRDefault="00AA10D7" w:rsidP="00A30EDB">
      <w:pPr>
        <w:pStyle w:val="Paragraphedeliste"/>
        <w:numPr>
          <w:ilvl w:val="0"/>
          <w:numId w:val="18"/>
        </w:numPr>
        <w:jc w:val="both"/>
      </w:pPr>
      <w:r w:rsidRPr="00E3524A">
        <w:rPr>
          <w:b/>
        </w:rPr>
        <w:t>Appel d’offres restreint sans publicité préalable</w:t>
      </w:r>
      <w:r w:rsidRPr="00E3524A">
        <w:t> : un contrat PPP « peut être passé selon une procédure d’appel d’offres restreint lorsqu’une offre ou aucune offre appropriée ou aucune demande ou aucune demande appropriée de participation n’a été déposée en réponse à une procédure d’appel d’offres ouvert, pour autant que les conditions initiales du contrat ne soient pas substantiellement modifiées »</w:t>
      </w:r>
      <w:r w:rsidR="007860AC">
        <w:t> ;</w:t>
      </w:r>
    </w:p>
    <w:p w14:paraId="640BB4BF" w14:textId="5CB6FF2D" w:rsidR="00AA10D7" w:rsidRPr="009A1657" w:rsidRDefault="00AA10D7" w:rsidP="00A30EDB">
      <w:pPr>
        <w:pStyle w:val="Paragraphedeliste"/>
        <w:numPr>
          <w:ilvl w:val="0"/>
          <w:numId w:val="18"/>
        </w:numPr>
        <w:jc w:val="both"/>
        <w:rPr>
          <w:b/>
          <w:u w:val="single"/>
        </w:rPr>
      </w:pPr>
      <w:r w:rsidRPr="00E3524A">
        <w:rPr>
          <w:b/>
        </w:rPr>
        <w:t xml:space="preserve">Procédure négociée directe sans mise en concurrence préalable : </w:t>
      </w:r>
      <w:r w:rsidRPr="00E3524A">
        <w:t>un contrat PPP peut être passé selon cette procédure dans les cas suivants : i) « urgence résultant de circonstances imprévisibles pour l’autorité contractante, n’étant pas de son fait et ne permettant pas de respecter les délais minimaux exigés par les procédures formalisées », ii) « la réalisation ou l’exploitation du projet ne peut être menée que par un opérateur économique déterminé en raison de l’absence de concurrence pour des raisons techniques, des raisons liées à la protection de brevets, de droits d’auteur ou d’autres droits de propriété individuelle ou des raisons liées à la protection d’autres droits exclusifs ».</w:t>
      </w:r>
    </w:p>
    <w:p w14:paraId="736849A5" w14:textId="77777777" w:rsidR="00C10CB3" w:rsidRPr="00E3524A" w:rsidRDefault="00C10CB3" w:rsidP="009A1657">
      <w:pPr>
        <w:pStyle w:val="Paragraphedeliste"/>
        <w:jc w:val="both"/>
        <w:rPr>
          <w:b/>
          <w:u w:val="single"/>
        </w:rPr>
      </w:pPr>
    </w:p>
    <w:p w14:paraId="68213339" w14:textId="73475C67" w:rsidR="00C10CB3" w:rsidRPr="009A1657" w:rsidRDefault="00AA10D7" w:rsidP="00C10CB3">
      <w:pPr>
        <w:pStyle w:val="Paragraphedeliste"/>
        <w:numPr>
          <w:ilvl w:val="0"/>
          <w:numId w:val="17"/>
        </w:numPr>
        <w:spacing w:after="240"/>
        <w:jc w:val="both"/>
        <w:rPr>
          <w:b/>
        </w:rPr>
      </w:pPr>
      <w:r w:rsidRPr="00E3524A">
        <w:rPr>
          <w:b/>
        </w:rPr>
        <w:t>Exécution du contrat</w:t>
      </w:r>
    </w:p>
    <w:p w14:paraId="3021E2C6" w14:textId="13B0CC1D" w:rsidR="00AA10D7" w:rsidRPr="009A1657" w:rsidRDefault="00C10CB3" w:rsidP="009A1657">
      <w:pPr>
        <w:spacing w:after="240"/>
        <w:ind w:left="360"/>
        <w:jc w:val="both"/>
        <w:rPr>
          <w:b/>
          <w:u w:val="single"/>
        </w:rPr>
      </w:pPr>
      <w:r w:rsidRPr="00E3524A">
        <w:t>Le</w:t>
      </w:r>
      <w:r w:rsidR="00AA10D7" w:rsidRPr="00E3524A">
        <w:t xml:space="preserve"> contrat doit contenir les clauses minimales de l’article 24 du décret </w:t>
      </w:r>
      <w:r>
        <w:t xml:space="preserve">n° </w:t>
      </w:r>
      <w:r w:rsidR="00AA10D7" w:rsidRPr="00E3524A">
        <w:t xml:space="preserve">2017-057/P-RM du 09 février 2017. Elle s’accompagne d’un système de rapportage annuel du partenaire privé à l’autorité contractante dont le contenu varie suivant le type de contrat. </w:t>
      </w:r>
    </w:p>
    <w:p w14:paraId="1F05822D" w14:textId="4812CEB2" w:rsidR="00AA10D7" w:rsidRDefault="00AA10D7" w:rsidP="005A6FD7">
      <w:pPr>
        <w:pStyle w:val="Paragraphedeliste"/>
        <w:jc w:val="both"/>
        <w:rPr>
          <w:b/>
          <w:u w:val="single"/>
        </w:rPr>
      </w:pPr>
      <w:r w:rsidRPr="00E3524A">
        <w:t>Cependant, les marges de préférence de la loi malienne doivent se conformer aux Directives de l’UEMOA «</w:t>
      </w:r>
      <w:r w:rsidR="00C10CB3">
        <w:t xml:space="preserve"> </w:t>
      </w:r>
      <w:r w:rsidRPr="00E3524A">
        <w:t>en plafonnant le seuil de la sous-traitance à 40% du coût global du marché et en ramenant à 5% le traitement préférentiel accordé à tout candidat qui s’engage à sous-traiter au moins trente pour cent (30%) de la valeur globale des marchés passés au titre de la mise en œuvre du contrat de partenariat aux entreprises communautaires.»</w:t>
      </w:r>
    </w:p>
    <w:p w14:paraId="3228C492" w14:textId="77777777" w:rsidR="00C10CB3" w:rsidRPr="00E3524A" w:rsidRDefault="00C10CB3" w:rsidP="005A6FD7">
      <w:pPr>
        <w:pStyle w:val="Paragraphedeliste"/>
        <w:jc w:val="both"/>
        <w:rPr>
          <w:b/>
          <w:u w:val="single"/>
        </w:rPr>
      </w:pPr>
    </w:p>
    <w:p w14:paraId="68905168" w14:textId="00932F35" w:rsidR="00C10CB3" w:rsidRPr="009A1657" w:rsidRDefault="00AA10D7" w:rsidP="00A30EDB">
      <w:pPr>
        <w:pStyle w:val="Paragraphedeliste"/>
        <w:numPr>
          <w:ilvl w:val="0"/>
          <w:numId w:val="17"/>
        </w:numPr>
        <w:autoSpaceDE w:val="0"/>
        <w:autoSpaceDN w:val="0"/>
        <w:adjustRightInd w:val="0"/>
        <w:jc w:val="both"/>
      </w:pPr>
      <w:r w:rsidRPr="00E3524A">
        <w:rPr>
          <w:b/>
        </w:rPr>
        <w:t>Règlement des différends</w:t>
      </w:r>
    </w:p>
    <w:p w14:paraId="315FAD53" w14:textId="2986C059" w:rsidR="00AA10D7" w:rsidRPr="00DE4477" w:rsidRDefault="00C10CB3" w:rsidP="009A1657">
      <w:pPr>
        <w:pStyle w:val="Paragraphedeliste"/>
        <w:autoSpaceDE w:val="0"/>
        <w:autoSpaceDN w:val="0"/>
        <w:adjustRightInd w:val="0"/>
        <w:jc w:val="both"/>
      </w:pPr>
      <w:r w:rsidRPr="00E3524A">
        <w:t>Ils</w:t>
      </w:r>
      <w:r w:rsidR="00AA10D7" w:rsidRPr="00E3524A">
        <w:t xml:space="preserve"> sont soumis selon les cas à l’autorité contractante ou hiérarchique, à l’organe de régulation et de règlement des contrats de la commande publique ou à la juridiction compétente. </w:t>
      </w:r>
    </w:p>
    <w:p w14:paraId="3E890CBD" w14:textId="318DE3BC" w:rsidR="00DE4477" w:rsidRPr="00E3524A" w:rsidRDefault="00DE4477" w:rsidP="00DE4477">
      <w:pPr>
        <w:pStyle w:val="Paragraphedeliste"/>
        <w:autoSpaceDE w:val="0"/>
        <w:autoSpaceDN w:val="0"/>
        <w:adjustRightInd w:val="0"/>
        <w:jc w:val="both"/>
      </w:pPr>
    </w:p>
    <w:p w14:paraId="2ABA825B" w14:textId="2B667AA1" w:rsidR="00AA10D7" w:rsidRPr="009A1657" w:rsidRDefault="00AA10D7" w:rsidP="00A30EDB">
      <w:pPr>
        <w:pStyle w:val="Titre2"/>
        <w:numPr>
          <w:ilvl w:val="1"/>
          <w:numId w:val="34"/>
        </w:numPr>
        <w:spacing w:before="0" w:after="240" w:line="240" w:lineRule="auto"/>
        <w:jc w:val="both"/>
        <w:rPr>
          <w:color w:val="auto"/>
          <w:sz w:val="24"/>
        </w:rPr>
      </w:pPr>
      <w:bookmarkStart w:id="184" w:name="_Toc502590369"/>
      <w:bookmarkStart w:id="185" w:name="_Toc508613301"/>
      <w:bookmarkStart w:id="186" w:name="_Toc510618366"/>
      <w:bookmarkStart w:id="187" w:name="_Toc521417407"/>
      <w:r w:rsidRPr="009A1657">
        <w:rPr>
          <w:rFonts w:ascii="Times New Roman" w:hAnsi="Times New Roman"/>
          <w:color w:val="auto"/>
          <w:sz w:val="24"/>
        </w:rPr>
        <w:t>Analyse des expériences de PPP au Mali</w:t>
      </w:r>
      <w:bookmarkEnd w:id="184"/>
      <w:bookmarkEnd w:id="185"/>
      <w:bookmarkEnd w:id="186"/>
      <w:bookmarkEnd w:id="187"/>
    </w:p>
    <w:p w14:paraId="5027B2C7" w14:textId="5812F361" w:rsidR="00AA10D7" w:rsidRPr="00E3524A" w:rsidRDefault="00AA10D7" w:rsidP="00154349">
      <w:pPr>
        <w:spacing w:line="240" w:lineRule="auto"/>
        <w:jc w:val="both"/>
        <w:rPr>
          <w:rFonts w:ascii="Calibri" w:eastAsia="Times New Roman" w:hAnsi="Calibri" w:cs="Times New Roman"/>
          <w:bCs w:val="0"/>
          <w:szCs w:val="24"/>
          <w:lang w:eastAsia="fr-FR"/>
        </w:rPr>
      </w:pPr>
      <w:r w:rsidRPr="00E3524A">
        <w:rPr>
          <w:szCs w:val="24"/>
        </w:rPr>
        <w:t>Quand bien même l’expérience en matière de PPP n’est pas récente, dans l’absolu, le processus a connu des sorts divers en fonction des secteurs. Aussi, serait-il instructif de documenter les réussites ainsi que les échecs et les dérives à éviter, afin d’asseoir un « </w:t>
      </w:r>
      <w:r w:rsidRPr="00E3524A">
        <w:rPr>
          <w:i/>
          <w:szCs w:val="24"/>
        </w:rPr>
        <w:t>développement humain durable et une réduction irréversible de la pauvreté</w:t>
      </w:r>
      <w:r w:rsidRPr="00E3524A">
        <w:rPr>
          <w:szCs w:val="24"/>
        </w:rPr>
        <w:t>. »</w:t>
      </w:r>
    </w:p>
    <w:p w14:paraId="1E024E58" w14:textId="77777777" w:rsidR="00AA10D7" w:rsidRPr="001D3C77" w:rsidRDefault="00701C9B" w:rsidP="00A30EDB">
      <w:pPr>
        <w:pStyle w:val="Titre3"/>
        <w:numPr>
          <w:ilvl w:val="2"/>
          <w:numId w:val="34"/>
        </w:numPr>
        <w:spacing w:before="0" w:after="240" w:line="240" w:lineRule="auto"/>
        <w:jc w:val="both"/>
        <w:rPr>
          <w:rFonts w:ascii="Times New Roman" w:hAnsi="Times New Roman"/>
          <w:color w:val="auto"/>
        </w:rPr>
      </w:pPr>
      <w:bookmarkStart w:id="188" w:name="_Toc510618367"/>
      <w:bookmarkStart w:id="189" w:name="_Toc521417408"/>
      <w:r>
        <w:rPr>
          <w:rFonts w:ascii="Times New Roman" w:hAnsi="Times New Roman"/>
          <w:color w:val="auto"/>
        </w:rPr>
        <w:t>Concepts et définitions</w:t>
      </w:r>
      <w:r w:rsidR="003D32A7">
        <w:rPr>
          <w:rFonts w:ascii="Times New Roman" w:hAnsi="Times New Roman"/>
          <w:color w:val="auto"/>
        </w:rPr>
        <w:t xml:space="preserve"> utilisés pour la collecte</w:t>
      </w:r>
      <w:bookmarkEnd w:id="188"/>
      <w:bookmarkEnd w:id="189"/>
    </w:p>
    <w:p w14:paraId="59843579" w14:textId="6A0FA49B" w:rsidR="00AA10D7" w:rsidRPr="00E3524A" w:rsidRDefault="00AA10D7" w:rsidP="00154349">
      <w:pPr>
        <w:spacing w:line="240" w:lineRule="auto"/>
        <w:jc w:val="both"/>
        <w:rPr>
          <w:rFonts w:ascii="Calibri" w:eastAsia="Times New Roman" w:hAnsi="Calibri" w:cs="Times New Roman"/>
          <w:bCs w:val="0"/>
          <w:szCs w:val="24"/>
          <w:lang w:eastAsia="fr-FR"/>
        </w:rPr>
      </w:pPr>
      <w:r w:rsidRPr="00E3524A">
        <w:rPr>
          <w:szCs w:val="24"/>
        </w:rPr>
        <w:t xml:space="preserve">Les concepts et définitions utilisés sont ceux de la loi n° 2016-061 du 30 décembre 2016 relative aux Partenariat </w:t>
      </w:r>
      <w:r w:rsidR="00B46317" w:rsidRPr="00E3524A">
        <w:rPr>
          <w:szCs w:val="24"/>
        </w:rPr>
        <w:t>p</w:t>
      </w:r>
      <w:r w:rsidRPr="00E3524A">
        <w:rPr>
          <w:szCs w:val="24"/>
        </w:rPr>
        <w:t>ublic-</w:t>
      </w:r>
      <w:r w:rsidR="00B46317" w:rsidRPr="00E3524A">
        <w:rPr>
          <w:szCs w:val="24"/>
        </w:rPr>
        <w:t>p</w:t>
      </w:r>
      <w:r w:rsidRPr="00E3524A">
        <w:rPr>
          <w:szCs w:val="24"/>
        </w:rPr>
        <w:t>rivé et de son décret d’application n°2017-0057/P-RM du 09 février 2017. Cependant</w:t>
      </w:r>
      <w:r w:rsidR="0025563D" w:rsidRPr="00E3524A">
        <w:rPr>
          <w:szCs w:val="24"/>
        </w:rPr>
        <w:t>,</w:t>
      </w:r>
      <w:r w:rsidRPr="00E3524A">
        <w:rPr>
          <w:szCs w:val="24"/>
        </w:rPr>
        <w:t xml:space="preserve"> pour des questions de simplification des types de contrats - la loi en donne une dizaine de définitions dont les frontières sont souvent difficiles à démêler - l’étude les a regroupés comme suit :</w:t>
      </w:r>
    </w:p>
    <w:p w14:paraId="400442F1" w14:textId="77777777" w:rsidR="00AA10D7" w:rsidRPr="00E3524A" w:rsidRDefault="00AA10D7" w:rsidP="00A30EDB">
      <w:pPr>
        <w:pStyle w:val="Paragraphedeliste"/>
        <w:numPr>
          <w:ilvl w:val="0"/>
          <w:numId w:val="48"/>
        </w:numPr>
        <w:jc w:val="both"/>
      </w:pPr>
      <w:r w:rsidRPr="00E3524A">
        <w:rPr>
          <w:b/>
        </w:rPr>
        <w:t>Exploitation d’infrastructures ou d’équipements publics existants par l’opérateur économique</w:t>
      </w:r>
      <w:r w:rsidRPr="00E3524A">
        <w:t> : l’Etat</w:t>
      </w:r>
      <w:r w:rsidR="00A53507" w:rsidRPr="00E3524A">
        <w:rPr>
          <w:rStyle w:val="Appelnotedebasdep"/>
        </w:rPr>
        <w:footnoteReference w:id="13"/>
      </w:r>
      <w:r w:rsidRPr="00E3524A">
        <w:t xml:space="preserve"> réalise des infrastructures et équipements et les fait exploiter par un opérateur privé quelle que soit la forme de rémunération.</w:t>
      </w:r>
    </w:p>
    <w:p w14:paraId="7E88E52C" w14:textId="77777777" w:rsidR="00AA10D7" w:rsidRPr="00E3524A" w:rsidRDefault="00AA10D7" w:rsidP="00A30EDB">
      <w:pPr>
        <w:pStyle w:val="Paragraphedeliste"/>
        <w:numPr>
          <w:ilvl w:val="0"/>
          <w:numId w:val="48"/>
        </w:numPr>
        <w:jc w:val="both"/>
      </w:pPr>
      <w:r w:rsidRPr="00E3524A">
        <w:rPr>
          <w:b/>
        </w:rPr>
        <w:t>Fourniture de service public par l’opérateur économique</w:t>
      </w:r>
      <w:r w:rsidRPr="00E3524A">
        <w:t> : l’Etat confie la fourniture d’un service à un opérateur privé qui perçoit une rémunération quelle que soit la forme.</w:t>
      </w:r>
    </w:p>
    <w:p w14:paraId="64CCD014" w14:textId="5698D35C" w:rsidR="00AA10D7" w:rsidRPr="00E3524A" w:rsidRDefault="00AA10D7" w:rsidP="00A30EDB">
      <w:pPr>
        <w:pStyle w:val="Paragraphedeliste"/>
        <w:numPr>
          <w:ilvl w:val="0"/>
          <w:numId w:val="48"/>
        </w:numPr>
        <w:jc w:val="both"/>
      </w:pPr>
      <w:r w:rsidRPr="00E3524A">
        <w:rPr>
          <w:b/>
        </w:rPr>
        <w:t xml:space="preserve">Réalisation ou transformation d’infrastructures ou d’équipements publics sans </w:t>
      </w:r>
      <w:r w:rsidR="00925199">
        <w:rPr>
          <w:b/>
        </w:rPr>
        <w:t xml:space="preserve">la </w:t>
      </w:r>
      <w:r w:rsidRPr="00E3524A">
        <w:rPr>
          <w:b/>
        </w:rPr>
        <w:t>participation au financement de l’opérateur économique</w:t>
      </w:r>
      <w:r w:rsidRPr="00E3524A">
        <w:t> : l’Etat fait réaliser ou transformer des infrastructures ou des équipements publics sans participation au financement de l’opérateur économique qui se fait rémunérer quelle que soit la forme.</w:t>
      </w:r>
    </w:p>
    <w:p w14:paraId="20577C4A" w14:textId="29AEBC00" w:rsidR="00AA10D7" w:rsidRPr="00E3524A" w:rsidRDefault="00AA10D7" w:rsidP="00A30EDB">
      <w:pPr>
        <w:pStyle w:val="Paragraphedeliste"/>
        <w:numPr>
          <w:ilvl w:val="0"/>
          <w:numId w:val="48"/>
        </w:numPr>
        <w:jc w:val="both"/>
      </w:pPr>
      <w:r w:rsidRPr="00E3524A">
        <w:rPr>
          <w:b/>
        </w:rPr>
        <w:t xml:space="preserve">Réalisation ou transformation d’infrastructures ou d’équipements publics avec </w:t>
      </w:r>
      <w:r w:rsidR="00925199">
        <w:rPr>
          <w:b/>
        </w:rPr>
        <w:t xml:space="preserve">la </w:t>
      </w:r>
      <w:r w:rsidRPr="00E3524A">
        <w:rPr>
          <w:b/>
        </w:rPr>
        <w:t>participation au financement de l’opérateur économique</w:t>
      </w:r>
      <w:r w:rsidRPr="00E3524A">
        <w:t xml:space="preserve"> : l’Etat fait réaliser ou transformer des infrastructures ou des équipements publics avec </w:t>
      </w:r>
      <w:r w:rsidR="00925199">
        <w:t xml:space="preserve">la </w:t>
      </w:r>
      <w:r w:rsidRPr="00E3524A">
        <w:t>participation au financement (partiel ou total) de l’opérateur économique qui se fait rémunérer quelle que soit la forme.</w:t>
      </w:r>
    </w:p>
    <w:p w14:paraId="5747E15F" w14:textId="2F6F1BBA" w:rsidR="00AA10D7" w:rsidRPr="00E3524A" w:rsidRDefault="00AA10D7" w:rsidP="00A30EDB">
      <w:pPr>
        <w:pStyle w:val="Paragraphedeliste"/>
        <w:numPr>
          <w:ilvl w:val="0"/>
          <w:numId w:val="48"/>
        </w:numPr>
        <w:jc w:val="both"/>
      </w:pPr>
      <w:r w:rsidRPr="00E3524A">
        <w:rPr>
          <w:b/>
        </w:rPr>
        <w:t xml:space="preserve">Réalisation ou transformation et </w:t>
      </w:r>
      <w:r w:rsidRPr="00E3524A">
        <w:rPr>
          <w:b/>
          <w:u w:val="single"/>
        </w:rPr>
        <w:t>exploitation</w:t>
      </w:r>
      <w:r w:rsidRPr="00E3524A">
        <w:rPr>
          <w:b/>
        </w:rPr>
        <w:t xml:space="preserve"> d’infrastructures ou d’équipements publics sans </w:t>
      </w:r>
      <w:r w:rsidR="00925199">
        <w:rPr>
          <w:b/>
        </w:rPr>
        <w:t xml:space="preserve">la </w:t>
      </w:r>
      <w:r w:rsidRPr="00E3524A">
        <w:rPr>
          <w:b/>
        </w:rPr>
        <w:t>participation au financement de l’opérateur économique</w:t>
      </w:r>
      <w:r w:rsidRPr="00E3524A">
        <w:t xml:space="preserve"> : l’Etat fait réaliser ou transformer </w:t>
      </w:r>
      <w:r w:rsidRPr="00E3524A">
        <w:rPr>
          <w:b/>
        </w:rPr>
        <w:t>et exploiter</w:t>
      </w:r>
      <w:r w:rsidRPr="00E3524A">
        <w:t xml:space="preserve"> des infrastructures ou des équipements publics sans participation au financement de l’opérateur économique qui se fait rémunérer quelle que soit la forme.</w:t>
      </w:r>
    </w:p>
    <w:p w14:paraId="7B9DE614" w14:textId="15017F27" w:rsidR="00AA10D7" w:rsidRPr="00E3524A" w:rsidRDefault="00AA10D7" w:rsidP="00A30EDB">
      <w:pPr>
        <w:pStyle w:val="Paragraphedeliste"/>
        <w:numPr>
          <w:ilvl w:val="0"/>
          <w:numId w:val="48"/>
        </w:numPr>
        <w:spacing w:after="240"/>
        <w:jc w:val="both"/>
        <w:rPr>
          <w:b/>
        </w:rPr>
      </w:pPr>
      <w:r w:rsidRPr="00E3524A">
        <w:rPr>
          <w:b/>
        </w:rPr>
        <w:t xml:space="preserve">Réalisation ou transformation et </w:t>
      </w:r>
      <w:r w:rsidRPr="00E3524A">
        <w:rPr>
          <w:b/>
          <w:u w:val="single"/>
        </w:rPr>
        <w:t>exploitation</w:t>
      </w:r>
      <w:r w:rsidRPr="00E3524A">
        <w:rPr>
          <w:b/>
        </w:rPr>
        <w:t xml:space="preserve"> d’infrastructures ou d’équipements publics avec </w:t>
      </w:r>
      <w:r w:rsidR="00925199">
        <w:rPr>
          <w:b/>
        </w:rPr>
        <w:t xml:space="preserve">la </w:t>
      </w:r>
      <w:r w:rsidRPr="00E3524A">
        <w:rPr>
          <w:b/>
        </w:rPr>
        <w:t>participation au financement de l’opérateur économique </w:t>
      </w:r>
      <w:r w:rsidRPr="00E3524A">
        <w:t xml:space="preserve">: l’Etat fait réaliser ou transformer </w:t>
      </w:r>
      <w:r w:rsidRPr="00E3524A">
        <w:rPr>
          <w:b/>
        </w:rPr>
        <w:t>et exploiter</w:t>
      </w:r>
      <w:r w:rsidRPr="00E3524A">
        <w:t xml:space="preserve"> des infrastructures ou des équipements publics avec participation au financement (partiel ou total) de l’opérateur économique qui se fait rémunérer quelle que soit la forme.</w:t>
      </w:r>
    </w:p>
    <w:p w14:paraId="73909508" w14:textId="77777777" w:rsidR="00AA10D7" w:rsidRPr="001D3C77" w:rsidRDefault="00AA10D7" w:rsidP="00A30EDB">
      <w:pPr>
        <w:pStyle w:val="Titre3"/>
        <w:numPr>
          <w:ilvl w:val="2"/>
          <w:numId w:val="34"/>
        </w:numPr>
        <w:spacing w:before="0" w:after="240" w:line="240" w:lineRule="auto"/>
        <w:jc w:val="both"/>
        <w:rPr>
          <w:rFonts w:ascii="Times New Roman" w:hAnsi="Times New Roman"/>
          <w:color w:val="auto"/>
        </w:rPr>
      </w:pPr>
      <w:bookmarkStart w:id="190" w:name="_Toc502590371"/>
      <w:bookmarkStart w:id="191" w:name="_Toc508613303"/>
      <w:bookmarkStart w:id="192" w:name="_Toc510618368"/>
      <w:bookmarkStart w:id="193" w:name="_Toc521417409"/>
      <w:r w:rsidRPr="001D3C77">
        <w:rPr>
          <w:rFonts w:ascii="Times New Roman" w:hAnsi="Times New Roman"/>
          <w:color w:val="auto"/>
        </w:rPr>
        <w:t>Perception des acteurs du concept PPP</w:t>
      </w:r>
      <w:bookmarkEnd w:id="190"/>
      <w:bookmarkEnd w:id="191"/>
      <w:bookmarkEnd w:id="192"/>
      <w:bookmarkEnd w:id="193"/>
    </w:p>
    <w:p w14:paraId="0CB25935" w14:textId="77777777" w:rsidR="00AA10D7" w:rsidRPr="00E3524A" w:rsidRDefault="00AA10D7" w:rsidP="00A30EDB">
      <w:pPr>
        <w:pStyle w:val="Paragraphedeliste"/>
        <w:numPr>
          <w:ilvl w:val="3"/>
          <w:numId w:val="34"/>
        </w:numPr>
        <w:autoSpaceDE w:val="0"/>
        <w:autoSpaceDN w:val="0"/>
        <w:adjustRightInd w:val="0"/>
        <w:spacing w:after="240"/>
        <w:jc w:val="both"/>
        <w:rPr>
          <w:b/>
          <w:i/>
        </w:rPr>
      </w:pPr>
      <w:r w:rsidRPr="00E3524A">
        <w:rPr>
          <w:b/>
          <w:i/>
        </w:rPr>
        <w:t>Connaissance du concept PPP et des textes qui le régissent</w:t>
      </w:r>
    </w:p>
    <w:p w14:paraId="3114FF20" w14:textId="6A502671" w:rsidR="00AA10D7" w:rsidRPr="00E3524A" w:rsidRDefault="00AA10D7" w:rsidP="00154349">
      <w:pPr>
        <w:spacing w:line="240" w:lineRule="auto"/>
        <w:jc w:val="both"/>
        <w:rPr>
          <w:rFonts w:ascii="Calibri" w:eastAsia="Times New Roman" w:hAnsi="Calibri" w:cs="Times New Roman"/>
          <w:bCs w:val="0"/>
          <w:szCs w:val="24"/>
          <w:lang w:eastAsia="fr-FR"/>
        </w:rPr>
      </w:pPr>
      <w:r w:rsidRPr="00E3524A">
        <w:rPr>
          <w:szCs w:val="24"/>
        </w:rPr>
        <w:t>Cette partie a pour objet de savoir si certains acteurs concernés (autorités contractantes et porteuses de projets, opérateurs économiques) connaissent le concept PPP, les textes qui le régissent et les opportunités/risques qu’il présente. Ainsi</w:t>
      </w:r>
      <w:r w:rsidR="00925199">
        <w:rPr>
          <w:szCs w:val="24"/>
        </w:rPr>
        <w:t>,</w:t>
      </w:r>
      <w:r w:rsidRPr="00E3524A">
        <w:rPr>
          <w:szCs w:val="24"/>
        </w:rPr>
        <w:t xml:space="preserve"> les autorités contractantes et porteuses de projets affirment à 62% que c’est un « partenariat entre un organisme public (Etat ou collectivité) et un privé », 32% donnent des réponses fausses et 3% n’en savent rien. Quant aux opérateurs économiques, la question est posée à ceux qui n’ont pas encore bénéficié de contrat PPP. Parmi eux, 60% n’ont jamais entendu parler de PPP et parmi les 40% qui ont répondu par l’affirmative, presque aucun ne connaît la définition du concept PPP.</w:t>
      </w:r>
    </w:p>
    <w:p w14:paraId="0D8C434C" w14:textId="752ABC60" w:rsidR="00AA10D7" w:rsidRPr="00E3524A" w:rsidRDefault="00AA10D7" w:rsidP="00154349">
      <w:pPr>
        <w:spacing w:line="240" w:lineRule="auto"/>
        <w:jc w:val="both"/>
        <w:rPr>
          <w:rFonts w:ascii="Calibri" w:eastAsia="Times New Roman" w:hAnsi="Calibri" w:cs="Times New Roman"/>
          <w:bCs w:val="0"/>
          <w:szCs w:val="24"/>
          <w:lang w:eastAsia="fr-FR"/>
        </w:rPr>
      </w:pPr>
      <w:r w:rsidRPr="00E3524A">
        <w:rPr>
          <w:szCs w:val="24"/>
        </w:rPr>
        <w:t>Par rapport aux textes législatifs et réglementaires qui régissent le PPP, les opérateurs économiques n’ayant jamais signé de contrat PPP déclarent n’en connaître ni les points forts ni les point faibles</w:t>
      </w:r>
      <w:r w:rsidR="00A53507" w:rsidRPr="00E3524A">
        <w:rPr>
          <w:rStyle w:val="Appelnotedebasdep"/>
          <w:szCs w:val="24"/>
        </w:rPr>
        <w:footnoteReference w:id="14"/>
      </w:r>
      <w:r w:rsidRPr="00E3524A">
        <w:rPr>
          <w:szCs w:val="24"/>
        </w:rPr>
        <w:t xml:space="preserve"> pour la simple raison qu’ils n’en disposent pas. </w:t>
      </w:r>
    </w:p>
    <w:p w14:paraId="58FE77D3" w14:textId="5CF1D19B" w:rsidR="00AA10D7" w:rsidRDefault="00AA10D7" w:rsidP="005A6FD7">
      <w:pPr>
        <w:widowControl w:val="0"/>
        <w:autoSpaceDE w:val="0"/>
        <w:autoSpaceDN w:val="0"/>
        <w:adjustRightInd w:val="0"/>
        <w:spacing w:after="0" w:line="240" w:lineRule="auto"/>
        <w:jc w:val="both"/>
        <w:rPr>
          <w:szCs w:val="24"/>
        </w:rPr>
      </w:pPr>
      <w:r w:rsidRPr="00E3524A">
        <w:rPr>
          <w:szCs w:val="24"/>
        </w:rPr>
        <w:t xml:space="preserve">Par contre, les autorités contractantes ou porteuses de projets estiment à 36% que les points forts de ces textes sont </w:t>
      </w:r>
      <w:r w:rsidR="00D46230" w:rsidRPr="009A1657">
        <w:rPr>
          <w:lang w:val="fr"/>
        </w:rPr>
        <w:t>l’</w:t>
      </w:r>
      <w:r w:rsidR="00D46230" w:rsidRPr="00E3524A">
        <w:rPr>
          <w:szCs w:val="24"/>
        </w:rPr>
        <w:t>«</w:t>
      </w:r>
      <w:r w:rsidR="003257F7" w:rsidRPr="00E3524A">
        <w:rPr>
          <w:szCs w:val="24"/>
        </w:rPr>
        <w:t xml:space="preserve"> </w:t>
      </w:r>
      <w:r w:rsidRPr="009A1657">
        <w:rPr>
          <w:lang w:val="fr"/>
        </w:rPr>
        <w:t xml:space="preserve">amélioration </w:t>
      </w:r>
      <w:r w:rsidRPr="00E3524A">
        <w:rPr>
          <w:szCs w:val="24"/>
        </w:rPr>
        <w:t xml:space="preserve">de la gestion des </w:t>
      </w:r>
      <w:r w:rsidR="00E10B0C">
        <w:rPr>
          <w:szCs w:val="24"/>
        </w:rPr>
        <w:t xml:space="preserve">projets </w:t>
      </w:r>
      <w:r w:rsidRPr="00E3524A">
        <w:rPr>
          <w:szCs w:val="24"/>
        </w:rPr>
        <w:t>PPP par l’Etat » et à 3% le « renforcement de la décentralisation ». Cependant 18% n’en savent rien et une proportion significative de réponses possibles (35%) n’est pas renseignée</w:t>
      </w:r>
      <w:r w:rsidR="00925199">
        <w:rPr>
          <w:szCs w:val="24"/>
        </w:rPr>
        <w:t> ;</w:t>
      </w:r>
      <w:r w:rsidRPr="00E3524A">
        <w:rPr>
          <w:szCs w:val="24"/>
        </w:rPr>
        <w:t xml:space="preserve"> ce qui dénote une situation mitigée. Les principaux points faibles cités par les mêmes acteurs ne sont pas à proprement </w:t>
      </w:r>
      <w:r w:rsidR="00634908" w:rsidRPr="00E3524A">
        <w:rPr>
          <w:szCs w:val="24"/>
        </w:rPr>
        <w:t>parler</w:t>
      </w:r>
      <w:r w:rsidRPr="00E3524A">
        <w:rPr>
          <w:szCs w:val="24"/>
        </w:rPr>
        <w:t xml:space="preserve"> des faiblesses liées au contenu des textes mais à l’absence de mesures d’accompagnement pour les faire connaître ou </w:t>
      </w:r>
      <w:r w:rsidR="00925199">
        <w:rPr>
          <w:szCs w:val="24"/>
        </w:rPr>
        <w:t xml:space="preserve">à </w:t>
      </w:r>
      <w:r w:rsidRPr="00E3524A">
        <w:rPr>
          <w:szCs w:val="24"/>
        </w:rPr>
        <w:t>leur nouveauté. Ainsi</w:t>
      </w:r>
      <w:r w:rsidR="00521D80">
        <w:rPr>
          <w:szCs w:val="24"/>
        </w:rPr>
        <w:t>,</w:t>
      </w:r>
      <w:r w:rsidRPr="00E3524A">
        <w:rPr>
          <w:szCs w:val="24"/>
        </w:rPr>
        <w:t xml:space="preserve"> plus de 11% déclarent la « faiblesse de </w:t>
      </w:r>
      <w:r w:rsidR="00925199">
        <w:rPr>
          <w:szCs w:val="24"/>
        </w:rPr>
        <w:t xml:space="preserve">la </w:t>
      </w:r>
      <w:r w:rsidRPr="00E3524A">
        <w:rPr>
          <w:szCs w:val="24"/>
        </w:rPr>
        <w:t xml:space="preserve">communication » pour </w:t>
      </w:r>
      <w:r w:rsidR="00925199">
        <w:rPr>
          <w:szCs w:val="24"/>
        </w:rPr>
        <w:t>leur</w:t>
      </w:r>
      <w:r w:rsidR="00C10CB3">
        <w:rPr>
          <w:szCs w:val="24"/>
        </w:rPr>
        <w:t xml:space="preserve"> </w:t>
      </w:r>
      <w:r w:rsidRPr="00E3524A">
        <w:rPr>
          <w:szCs w:val="24"/>
        </w:rPr>
        <w:t xml:space="preserve">faire connaître tandis que près de 10% disent qu’il est « trop tôt pour se prononcer ». Environ 17% des réponses ont trait à des insuffisances dans le montage technique et aux lourdeurs administratives. </w:t>
      </w:r>
      <w:r w:rsidR="007F792B">
        <w:rPr>
          <w:szCs w:val="24"/>
        </w:rPr>
        <w:t>La</w:t>
      </w:r>
      <w:r w:rsidRPr="00E3524A">
        <w:rPr>
          <w:szCs w:val="24"/>
        </w:rPr>
        <w:t xml:space="preserve"> proportion des réponses possibles non renseignées</w:t>
      </w:r>
      <w:r w:rsidR="00975A8E" w:rsidRPr="00E3524A">
        <w:rPr>
          <w:szCs w:val="24"/>
        </w:rPr>
        <w:t xml:space="preserve"> </w:t>
      </w:r>
      <w:r w:rsidR="007F792B">
        <w:rPr>
          <w:szCs w:val="24"/>
        </w:rPr>
        <w:t>s’élève à</w:t>
      </w:r>
      <w:r w:rsidR="0070748B">
        <w:rPr>
          <w:szCs w:val="24"/>
        </w:rPr>
        <w:t xml:space="preserve"> </w:t>
      </w:r>
      <w:r w:rsidRPr="00E3524A">
        <w:rPr>
          <w:szCs w:val="24"/>
        </w:rPr>
        <w:t>40%.</w:t>
      </w:r>
    </w:p>
    <w:p w14:paraId="3547C2DA" w14:textId="77777777" w:rsidR="00462444" w:rsidRDefault="00462444" w:rsidP="005A6FD7">
      <w:pPr>
        <w:widowControl w:val="0"/>
        <w:autoSpaceDE w:val="0"/>
        <w:autoSpaceDN w:val="0"/>
        <w:adjustRightInd w:val="0"/>
        <w:spacing w:after="0" w:line="240" w:lineRule="auto"/>
        <w:jc w:val="both"/>
        <w:rPr>
          <w:rFonts w:ascii="Calibri" w:eastAsia="Times New Roman" w:hAnsi="Calibri" w:cs="Times New Roman"/>
          <w:bCs w:val="0"/>
          <w:szCs w:val="24"/>
          <w:lang w:eastAsia="fr-FR"/>
        </w:rPr>
      </w:pPr>
    </w:p>
    <w:p w14:paraId="61C341FA" w14:textId="629A7EA8" w:rsidR="00AA10D7" w:rsidRPr="00841C98" w:rsidRDefault="00841C98" w:rsidP="00A85811">
      <w:pPr>
        <w:rPr>
          <w:b/>
        </w:rPr>
      </w:pPr>
      <w:bookmarkStart w:id="194" w:name="_Toc502589489"/>
      <w:bookmarkStart w:id="195" w:name="_Toc506895442"/>
      <w:bookmarkStart w:id="196" w:name="_Toc507964384"/>
      <w:bookmarkStart w:id="197" w:name="_Toc510613715"/>
      <w:bookmarkStart w:id="198" w:name="_Toc510618369"/>
      <w:bookmarkStart w:id="199" w:name="_Toc517870958"/>
      <w:r w:rsidRPr="00841C98">
        <w:rPr>
          <w:b/>
          <w:szCs w:val="24"/>
        </w:rPr>
        <w:t xml:space="preserve">Tableau </w:t>
      </w:r>
      <w:r w:rsidR="0071262F" w:rsidRPr="00841C98">
        <w:rPr>
          <w:b/>
          <w:szCs w:val="24"/>
        </w:rPr>
        <w:fldChar w:fldCharType="begin"/>
      </w:r>
      <w:r w:rsidRPr="00841C98">
        <w:rPr>
          <w:b/>
          <w:szCs w:val="24"/>
        </w:rPr>
        <w:instrText xml:space="preserve"> SEQ Tableau \* ARABIC </w:instrText>
      </w:r>
      <w:r w:rsidR="0071262F" w:rsidRPr="00841C98">
        <w:rPr>
          <w:b/>
          <w:szCs w:val="24"/>
        </w:rPr>
        <w:fldChar w:fldCharType="separate"/>
      </w:r>
      <w:r w:rsidR="00D25DF6">
        <w:rPr>
          <w:b/>
          <w:noProof/>
          <w:szCs w:val="24"/>
        </w:rPr>
        <w:t>10</w:t>
      </w:r>
      <w:r w:rsidR="0071262F" w:rsidRPr="00841C98">
        <w:rPr>
          <w:b/>
          <w:szCs w:val="24"/>
        </w:rPr>
        <w:fldChar w:fldCharType="end"/>
      </w:r>
      <w:r w:rsidRPr="00841C98">
        <w:rPr>
          <w:b/>
          <w:szCs w:val="24"/>
        </w:rPr>
        <w:t> :</w:t>
      </w:r>
      <w:r w:rsidR="000908DC" w:rsidRPr="00841C98">
        <w:rPr>
          <w:b/>
        </w:rPr>
        <w:t xml:space="preserve"> </w:t>
      </w:r>
      <w:r w:rsidR="00AA10D7" w:rsidRPr="00847551">
        <w:t>Perception du concept PPP par certains acteurs</w:t>
      </w:r>
      <w:bookmarkEnd w:id="194"/>
      <w:bookmarkEnd w:id="195"/>
      <w:bookmarkEnd w:id="196"/>
      <w:bookmarkEnd w:id="197"/>
      <w:bookmarkEnd w:id="198"/>
      <w:bookmarkEnd w:id="199"/>
    </w:p>
    <w:tbl>
      <w:tblPr>
        <w:tblW w:w="11058"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744"/>
        <w:gridCol w:w="851"/>
        <w:gridCol w:w="283"/>
        <w:gridCol w:w="4347"/>
        <w:gridCol w:w="833"/>
      </w:tblGrid>
      <w:tr w:rsidR="00AA10D7" w:rsidRPr="00E3524A" w14:paraId="68FB9C99" w14:textId="77777777" w:rsidTr="009A1657">
        <w:trPr>
          <w:trHeight w:val="20"/>
        </w:trPr>
        <w:tc>
          <w:tcPr>
            <w:tcW w:w="5595" w:type="dxa"/>
            <w:gridSpan w:val="2"/>
            <w:shd w:val="clear" w:color="auto" w:fill="auto"/>
          </w:tcPr>
          <w:p w14:paraId="1AC6FB39" w14:textId="5C4A2CD2" w:rsidR="00AA10D7" w:rsidRPr="00E3524A" w:rsidRDefault="00B64457" w:rsidP="00E10B0C">
            <w:pPr>
              <w:spacing w:after="0" w:line="240" w:lineRule="auto"/>
              <w:jc w:val="both"/>
              <w:rPr>
                <w:b/>
                <w:szCs w:val="24"/>
              </w:rPr>
            </w:pPr>
            <w:r>
              <w:rPr>
                <w:b/>
                <w:bCs w:val="0"/>
                <w:szCs w:val="24"/>
              </w:rPr>
              <w:t>C</w:t>
            </w:r>
            <w:r w:rsidR="00975A8E" w:rsidRPr="007F4D10">
              <w:rPr>
                <w:b/>
                <w:bCs w:val="0"/>
                <w:szCs w:val="24"/>
              </w:rPr>
              <w:t>onnaissance</w:t>
            </w:r>
            <w:r w:rsidR="00AA10D7" w:rsidRPr="00E3524A">
              <w:rPr>
                <w:b/>
                <w:szCs w:val="24"/>
              </w:rPr>
              <w:t xml:space="preserve"> des points forts des textes législatifs et réglementaires (en %) </w:t>
            </w:r>
            <w:r>
              <w:rPr>
                <w:b/>
                <w:bCs w:val="0"/>
                <w:szCs w:val="24"/>
              </w:rPr>
              <w:t>relatifs</w:t>
            </w:r>
            <w:r w:rsidRPr="007F4D10">
              <w:rPr>
                <w:b/>
                <w:bCs w:val="0"/>
                <w:szCs w:val="24"/>
              </w:rPr>
              <w:t xml:space="preserve"> </w:t>
            </w:r>
            <w:r w:rsidR="0070748B">
              <w:rPr>
                <w:b/>
                <w:bCs w:val="0"/>
                <w:szCs w:val="24"/>
              </w:rPr>
              <w:t xml:space="preserve">aux </w:t>
            </w:r>
            <w:r w:rsidR="00AA10D7" w:rsidRPr="00E3524A">
              <w:rPr>
                <w:b/>
                <w:szCs w:val="24"/>
              </w:rPr>
              <w:t>PPP par les autorités contractantes et porteuses de projets PPP</w:t>
            </w:r>
          </w:p>
        </w:tc>
        <w:tc>
          <w:tcPr>
            <w:tcW w:w="283" w:type="dxa"/>
            <w:tcBorders>
              <w:top w:val="nil"/>
              <w:bottom w:val="nil"/>
            </w:tcBorders>
            <w:shd w:val="clear" w:color="auto" w:fill="auto"/>
          </w:tcPr>
          <w:p w14:paraId="5EA086A8" w14:textId="77777777" w:rsidR="00AA10D7" w:rsidRPr="00E3524A" w:rsidRDefault="00AA10D7" w:rsidP="005A6FD7">
            <w:pPr>
              <w:spacing w:after="0" w:line="240" w:lineRule="auto"/>
              <w:jc w:val="both"/>
              <w:rPr>
                <w:szCs w:val="24"/>
              </w:rPr>
            </w:pPr>
          </w:p>
        </w:tc>
        <w:tc>
          <w:tcPr>
            <w:tcW w:w="5180" w:type="dxa"/>
            <w:gridSpan w:val="2"/>
            <w:shd w:val="clear" w:color="auto" w:fill="auto"/>
          </w:tcPr>
          <w:p w14:paraId="4F5AC9C6" w14:textId="3C630228" w:rsidR="00AA10D7" w:rsidRPr="00E3524A" w:rsidRDefault="00B64457" w:rsidP="00E10B0C">
            <w:pPr>
              <w:spacing w:after="0" w:line="240" w:lineRule="auto"/>
              <w:jc w:val="both"/>
              <w:rPr>
                <w:b/>
                <w:szCs w:val="24"/>
              </w:rPr>
            </w:pPr>
            <w:r>
              <w:rPr>
                <w:b/>
                <w:bCs w:val="0"/>
                <w:szCs w:val="24"/>
              </w:rPr>
              <w:t>C</w:t>
            </w:r>
            <w:r w:rsidR="00975A8E" w:rsidRPr="007F4D10">
              <w:rPr>
                <w:b/>
                <w:bCs w:val="0"/>
                <w:szCs w:val="24"/>
              </w:rPr>
              <w:t>onnaissance</w:t>
            </w:r>
            <w:r w:rsidR="00AA10D7" w:rsidRPr="00E3524A">
              <w:rPr>
                <w:b/>
                <w:szCs w:val="24"/>
              </w:rPr>
              <w:t xml:space="preserve"> des points faibles des textes législatifs et réglementaires (en %) </w:t>
            </w:r>
            <w:r>
              <w:rPr>
                <w:b/>
                <w:bCs w:val="0"/>
                <w:szCs w:val="24"/>
              </w:rPr>
              <w:t xml:space="preserve">relatifs </w:t>
            </w:r>
            <w:r w:rsidR="0070748B">
              <w:rPr>
                <w:b/>
                <w:bCs w:val="0"/>
                <w:szCs w:val="24"/>
              </w:rPr>
              <w:t xml:space="preserve">aux </w:t>
            </w:r>
            <w:r w:rsidR="00AA10D7" w:rsidRPr="00E3524A">
              <w:rPr>
                <w:b/>
                <w:szCs w:val="24"/>
              </w:rPr>
              <w:t>PPP par les autorités contractantes et porteuses de projets PPP</w:t>
            </w:r>
          </w:p>
        </w:tc>
      </w:tr>
      <w:tr w:rsidR="00AA10D7" w:rsidRPr="00E3524A" w14:paraId="4EC74A3E" w14:textId="77777777" w:rsidTr="009A1657">
        <w:trPr>
          <w:trHeight w:val="20"/>
        </w:trPr>
        <w:tc>
          <w:tcPr>
            <w:tcW w:w="4744" w:type="dxa"/>
            <w:tcBorders>
              <w:bottom w:val="single" w:sz="4" w:space="0" w:color="auto"/>
            </w:tcBorders>
            <w:shd w:val="clear" w:color="auto" w:fill="auto"/>
          </w:tcPr>
          <w:p w14:paraId="17B39A76" w14:textId="77777777" w:rsidR="00AA10D7" w:rsidRPr="00E3524A" w:rsidRDefault="00AA10D7" w:rsidP="005A6FD7">
            <w:pPr>
              <w:spacing w:after="0" w:line="240" w:lineRule="auto"/>
              <w:jc w:val="both"/>
              <w:rPr>
                <w:b/>
                <w:szCs w:val="24"/>
              </w:rPr>
            </w:pPr>
            <w:r w:rsidRPr="00E3524A">
              <w:rPr>
                <w:b/>
                <w:szCs w:val="24"/>
              </w:rPr>
              <w:t>Désignation</w:t>
            </w:r>
          </w:p>
        </w:tc>
        <w:tc>
          <w:tcPr>
            <w:tcW w:w="851" w:type="dxa"/>
            <w:tcBorders>
              <w:bottom w:val="single" w:sz="4" w:space="0" w:color="auto"/>
            </w:tcBorders>
            <w:shd w:val="clear" w:color="auto" w:fill="auto"/>
          </w:tcPr>
          <w:p w14:paraId="60396487" w14:textId="77777777" w:rsidR="00AA10D7" w:rsidRPr="00E3524A" w:rsidRDefault="00AA10D7" w:rsidP="009A1657">
            <w:pPr>
              <w:spacing w:after="0" w:line="240" w:lineRule="auto"/>
              <w:jc w:val="center"/>
              <w:rPr>
                <w:b/>
                <w:szCs w:val="24"/>
              </w:rPr>
            </w:pPr>
            <w:r w:rsidRPr="00E3524A">
              <w:rPr>
                <w:b/>
                <w:szCs w:val="24"/>
              </w:rPr>
              <w:t>%</w:t>
            </w:r>
          </w:p>
        </w:tc>
        <w:tc>
          <w:tcPr>
            <w:tcW w:w="283" w:type="dxa"/>
            <w:tcBorders>
              <w:top w:val="nil"/>
              <w:bottom w:val="nil"/>
            </w:tcBorders>
            <w:shd w:val="clear" w:color="auto" w:fill="auto"/>
          </w:tcPr>
          <w:p w14:paraId="14D269B6" w14:textId="77777777" w:rsidR="00AA10D7" w:rsidRPr="00E3524A" w:rsidRDefault="00AA10D7" w:rsidP="005A6FD7">
            <w:pPr>
              <w:spacing w:after="0" w:line="240" w:lineRule="auto"/>
              <w:jc w:val="both"/>
              <w:rPr>
                <w:szCs w:val="24"/>
              </w:rPr>
            </w:pPr>
          </w:p>
        </w:tc>
        <w:tc>
          <w:tcPr>
            <w:tcW w:w="4347" w:type="dxa"/>
            <w:tcBorders>
              <w:bottom w:val="single" w:sz="4" w:space="0" w:color="auto"/>
            </w:tcBorders>
            <w:shd w:val="clear" w:color="auto" w:fill="auto"/>
            <w:vAlign w:val="center"/>
          </w:tcPr>
          <w:p w14:paraId="672E1659" w14:textId="77777777" w:rsidR="00AA10D7" w:rsidRPr="00E3524A" w:rsidRDefault="00AA10D7" w:rsidP="005A6FD7">
            <w:pPr>
              <w:spacing w:after="0" w:line="240" w:lineRule="auto"/>
              <w:jc w:val="both"/>
              <w:rPr>
                <w:b/>
                <w:szCs w:val="24"/>
              </w:rPr>
            </w:pPr>
            <w:r w:rsidRPr="00E3524A">
              <w:rPr>
                <w:b/>
                <w:szCs w:val="24"/>
              </w:rPr>
              <w:t>Désignation</w:t>
            </w:r>
          </w:p>
        </w:tc>
        <w:tc>
          <w:tcPr>
            <w:tcW w:w="833" w:type="dxa"/>
            <w:tcBorders>
              <w:bottom w:val="single" w:sz="4" w:space="0" w:color="auto"/>
            </w:tcBorders>
            <w:shd w:val="clear" w:color="auto" w:fill="auto"/>
            <w:vAlign w:val="center"/>
          </w:tcPr>
          <w:p w14:paraId="6E1C4D1D" w14:textId="77777777" w:rsidR="00AA10D7" w:rsidRPr="00E3524A" w:rsidRDefault="00AA10D7" w:rsidP="009A1657">
            <w:pPr>
              <w:spacing w:after="0" w:line="240" w:lineRule="auto"/>
              <w:jc w:val="center"/>
              <w:rPr>
                <w:b/>
                <w:szCs w:val="24"/>
              </w:rPr>
            </w:pPr>
            <w:r w:rsidRPr="00E3524A">
              <w:rPr>
                <w:b/>
                <w:szCs w:val="24"/>
              </w:rPr>
              <w:t>%</w:t>
            </w:r>
          </w:p>
        </w:tc>
      </w:tr>
      <w:tr w:rsidR="00AA10D7" w:rsidRPr="00E3524A" w14:paraId="057910EE" w14:textId="77777777" w:rsidTr="009A1657">
        <w:trPr>
          <w:trHeight w:val="20"/>
        </w:trPr>
        <w:tc>
          <w:tcPr>
            <w:tcW w:w="4744" w:type="dxa"/>
            <w:tcBorders>
              <w:bottom w:val="single" w:sz="4" w:space="0" w:color="auto"/>
            </w:tcBorders>
            <w:shd w:val="clear" w:color="auto" w:fill="auto"/>
            <w:vAlign w:val="bottom"/>
          </w:tcPr>
          <w:p w14:paraId="4E781E57" w14:textId="3D5687F5" w:rsidR="00AA10D7" w:rsidRPr="00E3524A" w:rsidRDefault="00AA10D7" w:rsidP="005A6FD7">
            <w:pPr>
              <w:spacing w:after="0" w:line="240" w:lineRule="auto"/>
              <w:jc w:val="both"/>
              <w:rPr>
                <w:szCs w:val="24"/>
              </w:rPr>
            </w:pPr>
            <w:r w:rsidRPr="00E3524A">
              <w:rPr>
                <w:szCs w:val="24"/>
              </w:rPr>
              <w:t xml:space="preserve">Améliorer la gestion de l'Etat en matière de </w:t>
            </w:r>
            <w:r w:rsidR="00D33DC2">
              <w:rPr>
                <w:bCs w:val="0"/>
                <w:szCs w:val="24"/>
              </w:rPr>
              <w:t>PPP</w:t>
            </w:r>
          </w:p>
        </w:tc>
        <w:tc>
          <w:tcPr>
            <w:tcW w:w="851" w:type="dxa"/>
            <w:tcBorders>
              <w:bottom w:val="single" w:sz="4" w:space="0" w:color="auto"/>
            </w:tcBorders>
            <w:shd w:val="clear" w:color="auto" w:fill="auto"/>
            <w:vAlign w:val="center"/>
          </w:tcPr>
          <w:p w14:paraId="7130C612" w14:textId="77777777" w:rsidR="00AA10D7" w:rsidRPr="00E3524A" w:rsidRDefault="00AA10D7" w:rsidP="009A1657">
            <w:pPr>
              <w:spacing w:after="0" w:line="240" w:lineRule="auto"/>
              <w:jc w:val="right"/>
              <w:rPr>
                <w:szCs w:val="24"/>
              </w:rPr>
            </w:pPr>
            <w:r w:rsidRPr="00E3524A">
              <w:rPr>
                <w:szCs w:val="24"/>
              </w:rPr>
              <w:t>36,3</w:t>
            </w:r>
          </w:p>
        </w:tc>
        <w:tc>
          <w:tcPr>
            <w:tcW w:w="283" w:type="dxa"/>
            <w:tcBorders>
              <w:top w:val="nil"/>
              <w:bottom w:val="nil"/>
            </w:tcBorders>
            <w:shd w:val="clear" w:color="auto" w:fill="auto"/>
          </w:tcPr>
          <w:p w14:paraId="772B91E7" w14:textId="77777777" w:rsidR="00AA10D7" w:rsidRPr="00E3524A" w:rsidRDefault="00AA10D7" w:rsidP="005A6FD7">
            <w:pPr>
              <w:spacing w:after="0" w:line="240" w:lineRule="auto"/>
              <w:jc w:val="both"/>
              <w:rPr>
                <w:szCs w:val="24"/>
              </w:rPr>
            </w:pPr>
          </w:p>
        </w:tc>
        <w:tc>
          <w:tcPr>
            <w:tcW w:w="4347" w:type="dxa"/>
            <w:tcBorders>
              <w:bottom w:val="single" w:sz="4" w:space="0" w:color="auto"/>
            </w:tcBorders>
            <w:shd w:val="clear" w:color="auto" w:fill="auto"/>
            <w:vAlign w:val="center"/>
          </w:tcPr>
          <w:p w14:paraId="5D894460" w14:textId="77777777" w:rsidR="00AA10D7" w:rsidRPr="00E3524A" w:rsidRDefault="00AA10D7" w:rsidP="005A6FD7">
            <w:pPr>
              <w:spacing w:after="0" w:line="240" w:lineRule="auto"/>
              <w:jc w:val="both"/>
              <w:rPr>
                <w:szCs w:val="24"/>
              </w:rPr>
            </w:pPr>
            <w:r w:rsidRPr="00E3524A">
              <w:rPr>
                <w:szCs w:val="24"/>
              </w:rPr>
              <w:t>Faiblesse de la communication</w:t>
            </w:r>
          </w:p>
        </w:tc>
        <w:tc>
          <w:tcPr>
            <w:tcW w:w="833" w:type="dxa"/>
            <w:tcBorders>
              <w:bottom w:val="single" w:sz="4" w:space="0" w:color="auto"/>
            </w:tcBorders>
            <w:shd w:val="clear" w:color="auto" w:fill="auto"/>
            <w:vAlign w:val="center"/>
          </w:tcPr>
          <w:p w14:paraId="761101A5" w14:textId="77777777" w:rsidR="00AA10D7" w:rsidRPr="00E3524A" w:rsidRDefault="00AA10D7" w:rsidP="009A1657">
            <w:pPr>
              <w:spacing w:after="0" w:line="240" w:lineRule="auto"/>
              <w:jc w:val="right"/>
              <w:rPr>
                <w:szCs w:val="24"/>
              </w:rPr>
            </w:pPr>
            <w:r w:rsidRPr="00E3524A">
              <w:rPr>
                <w:szCs w:val="24"/>
              </w:rPr>
              <w:t>11,4</w:t>
            </w:r>
          </w:p>
        </w:tc>
      </w:tr>
      <w:tr w:rsidR="00AA10D7" w:rsidRPr="00E3524A" w14:paraId="31F30E0A" w14:textId="77777777" w:rsidTr="009A1657">
        <w:trPr>
          <w:trHeight w:val="20"/>
        </w:trPr>
        <w:tc>
          <w:tcPr>
            <w:tcW w:w="4744" w:type="dxa"/>
            <w:tcBorders>
              <w:top w:val="single" w:sz="4" w:space="0" w:color="auto"/>
              <w:bottom w:val="single" w:sz="4" w:space="0" w:color="auto"/>
            </w:tcBorders>
            <w:shd w:val="clear" w:color="auto" w:fill="auto"/>
            <w:vAlign w:val="bottom"/>
          </w:tcPr>
          <w:p w14:paraId="108B22DA" w14:textId="77777777" w:rsidR="00AA10D7" w:rsidRPr="00E3524A" w:rsidRDefault="00AA10D7" w:rsidP="005A6FD7">
            <w:pPr>
              <w:spacing w:after="0" w:line="240" w:lineRule="auto"/>
              <w:jc w:val="both"/>
              <w:rPr>
                <w:szCs w:val="24"/>
              </w:rPr>
            </w:pPr>
            <w:r w:rsidRPr="00E3524A">
              <w:rPr>
                <w:szCs w:val="24"/>
              </w:rPr>
              <w:t>Ne sait pas</w:t>
            </w:r>
          </w:p>
        </w:tc>
        <w:tc>
          <w:tcPr>
            <w:tcW w:w="851" w:type="dxa"/>
            <w:tcBorders>
              <w:top w:val="single" w:sz="4" w:space="0" w:color="auto"/>
              <w:bottom w:val="single" w:sz="4" w:space="0" w:color="auto"/>
            </w:tcBorders>
            <w:shd w:val="clear" w:color="auto" w:fill="auto"/>
            <w:vAlign w:val="center"/>
          </w:tcPr>
          <w:p w14:paraId="44C4B500" w14:textId="77777777" w:rsidR="00AA10D7" w:rsidRPr="00E3524A" w:rsidRDefault="00AA10D7" w:rsidP="009A1657">
            <w:pPr>
              <w:spacing w:after="0" w:line="240" w:lineRule="auto"/>
              <w:jc w:val="right"/>
              <w:rPr>
                <w:szCs w:val="24"/>
              </w:rPr>
            </w:pPr>
            <w:r w:rsidRPr="00E3524A">
              <w:rPr>
                <w:szCs w:val="24"/>
              </w:rPr>
              <w:t>17,6</w:t>
            </w:r>
          </w:p>
        </w:tc>
        <w:tc>
          <w:tcPr>
            <w:tcW w:w="283" w:type="dxa"/>
            <w:tcBorders>
              <w:top w:val="nil"/>
              <w:bottom w:val="nil"/>
            </w:tcBorders>
            <w:shd w:val="clear" w:color="auto" w:fill="auto"/>
          </w:tcPr>
          <w:p w14:paraId="4960967E" w14:textId="77777777" w:rsidR="00AA10D7" w:rsidRPr="00E3524A" w:rsidRDefault="00AA10D7" w:rsidP="005A6FD7">
            <w:pPr>
              <w:spacing w:after="0" w:line="240" w:lineRule="auto"/>
              <w:jc w:val="both"/>
              <w:rPr>
                <w:szCs w:val="24"/>
              </w:rPr>
            </w:pPr>
          </w:p>
        </w:tc>
        <w:tc>
          <w:tcPr>
            <w:tcW w:w="4347" w:type="dxa"/>
            <w:tcBorders>
              <w:top w:val="single" w:sz="4" w:space="0" w:color="auto"/>
              <w:bottom w:val="single" w:sz="4" w:space="0" w:color="auto"/>
            </w:tcBorders>
            <w:shd w:val="clear" w:color="auto" w:fill="auto"/>
            <w:vAlign w:val="center"/>
          </w:tcPr>
          <w:p w14:paraId="197A4348" w14:textId="77777777" w:rsidR="00AA10D7" w:rsidRPr="00E3524A" w:rsidRDefault="00AA10D7" w:rsidP="005A6FD7">
            <w:pPr>
              <w:spacing w:after="0" w:line="240" w:lineRule="auto"/>
              <w:jc w:val="both"/>
              <w:rPr>
                <w:szCs w:val="24"/>
              </w:rPr>
            </w:pPr>
            <w:r w:rsidRPr="00E3524A">
              <w:rPr>
                <w:szCs w:val="24"/>
              </w:rPr>
              <w:t>Il est trop tôt pour se prononcer</w:t>
            </w:r>
          </w:p>
        </w:tc>
        <w:tc>
          <w:tcPr>
            <w:tcW w:w="833" w:type="dxa"/>
            <w:tcBorders>
              <w:top w:val="single" w:sz="4" w:space="0" w:color="auto"/>
              <w:bottom w:val="single" w:sz="4" w:space="0" w:color="auto"/>
            </w:tcBorders>
            <w:shd w:val="clear" w:color="auto" w:fill="auto"/>
            <w:vAlign w:val="center"/>
          </w:tcPr>
          <w:p w14:paraId="0273DD07" w14:textId="77777777" w:rsidR="00AA10D7" w:rsidRPr="00E3524A" w:rsidRDefault="00AA10D7" w:rsidP="009A1657">
            <w:pPr>
              <w:spacing w:after="0" w:line="240" w:lineRule="auto"/>
              <w:jc w:val="right"/>
              <w:rPr>
                <w:szCs w:val="24"/>
              </w:rPr>
            </w:pPr>
            <w:r w:rsidRPr="00E3524A">
              <w:rPr>
                <w:szCs w:val="24"/>
              </w:rPr>
              <w:t>9,5</w:t>
            </w:r>
          </w:p>
        </w:tc>
      </w:tr>
      <w:tr w:rsidR="00AA10D7" w:rsidRPr="00E3524A" w14:paraId="58CC8A5D" w14:textId="77777777" w:rsidTr="009A1657">
        <w:trPr>
          <w:trHeight w:val="20"/>
        </w:trPr>
        <w:tc>
          <w:tcPr>
            <w:tcW w:w="4744" w:type="dxa"/>
            <w:tcBorders>
              <w:top w:val="single" w:sz="4" w:space="0" w:color="auto"/>
              <w:bottom w:val="single" w:sz="4" w:space="0" w:color="auto"/>
            </w:tcBorders>
            <w:shd w:val="clear" w:color="auto" w:fill="auto"/>
            <w:vAlign w:val="bottom"/>
          </w:tcPr>
          <w:p w14:paraId="546E6DD3" w14:textId="77777777" w:rsidR="00AA10D7" w:rsidRPr="00E3524A" w:rsidRDefault="00AA10D7" w:rsidP="005A6FD7">
            <w:pPr>
              <w:spacing w:after="0" w:line="240" w:lineRule="auto"/>
              <w:jc w:val="both"/>
              <w:rPr>
                <w:szCs w:val="24"/>
              </w:rPr>
            </w:pPr>
            <w:r w:rsidRPr="00E3524A">
              <w:rPr>
                <w:szCs w:val="24"/>
              </w:rPr>
              <w:t>Renforcer la décentralisation</w:t>
            </w:r>
          </w:p>
        </w:tc>
        <w:tc>
          <w:tcPr>
            <w:tcW w:w="851" w:type="dxa"/>
            <w:tcBorders>
              <w:top w:val="single" w:sz="4" w:space="0" w:color="auto"/>
              <w:bottom w:val="single" w:sz="4" w:space="0" w:color="auto"/>
            </w:tcBorders>
            <w:shd w:val="clear" w:color="auto" w:fill="auto"/>
            <w:vAlign w:val="center"/>
          </w:tcPr>
          <w:p w14:paraId="2B78207B" w14:textId="77777777" w:rsidR="00AA10D7" w:rsidRPr="00E3524A" w:rsidRDefault="00AA10D7" w:rsidP="009A1657">
            <w:pPr>
              <w:spacing w:after="0" w:line="240" w:lineRule="auto"/>
              <w:jc w:val="right"/>
              <w:rPr>
                <w:szCs w:val="24"/>
              </w:rPr>
            </w:pPr>
            <w:r w:rsidRPr="00E3524A">
              <w:rPr>
                <w:szCs w:val="24"/>
              </w:rPr>
              <w:t>2,9</w:t>
            </w:r>
          </w:p>
        </w:tc>
        <w:tc>
          <w:tcPr>
            <w:tcW w:w="283" w:type="dxa"/>
            <w:tcBorders>
              <w:top w:val="nil"/>
              <w:bottom w:val="nil"/>
            </w:tcBorders>
            <w:shd w:val="clear" w:color="auto" w:fill="auto"/>
          </w:tcPr>
          <w:p w14:paraId="3A82C695" w14:textId="77777777" w:rsidR="00AA10D7" w:rsidRPr="00E3524A" w:rsidRDefault="00AA10D7" w:rsidP="005A6FD7">
            <w:pPr>
              <w:spacing w:after="0" w:line="240" w:lineRule="auto"/>
              <w:jc w:val="both"/>
              <w:rPr>
                <w:szCs w:val="24"/>
              </w:rPr>
            </w:pPr>
          </w:p>
        </w:tc>
        <w:tc>
          <w:tcPr>
            <w:tcW w:w="4347" w:type="dxa"/>
            <w:tcBorders>
              <w:top w:val="single" w:sz="4" w:space="0" w:color="auto"/>
              <w:bottom w:val="single" w:sz="4" w:space="0" w:color="auto"/>
            </w:tcBorders>
            <w:shd w:val="clear" w:color="auto" w:fill="auto"/>
            <w:vAlign w:val="center"/>
          </w:tcPr>
          <w:p w14:paraId="460908F0" w14:textId="77777777" w:rsidR="00AA10D7" w:rsidRPr="00E3524A" w:rsidRDefault="00AA10D7" w:rsidP="005A6FD7">
            <w:pPr>
              <w:spacing w:after="0" w:line="240" w:lineRule="auto"/>
              <w:jc w:val="both"/>
              <w:rPr>
                <w:szCs w:val="24"/>
              </w:rPr>
            </w:pPr>
            <w:r w:rsidRPr="00E3524A">
              <w:rPr>
                <w:szCs w:val="24"/>
              </w:rPr>
              <w:t>Insuffisances dans le montage technique</w:t>
            </w:r>
          </w:p>
        </w:tc>
        <w:tc>
          <w:tcPr>
            <w:tcW w:w="833" w:type="dxa"/>
            <w:tcBorders>
              <w:top w:val="single" w:sz="4" w:space="0" w:color="auto"/>
              <w:bottom w:val="single" w:sz="4" w:space="0" w:color="auto"/>
            </w:tcBorders>
            <w:shd w:val="clear" w:color="auto" w:fill="auto"/>
            <w:vAlign w:val="center"/>
          </w:tcPr>
          <w:p w14:paraId="63A8AB9D" w14:textId="77777777" w:rsidR="00AA10D7" w:rsidRPr="00E3524A" w:rsidRDefault="00AA10D7" w:rsidP="009A1657">
            <w:pPr>
              <w:spacing w:after="0" w:line="240" w:lineRule="auto"/>
              <w:jc w:val="right"/>
              <w:rPr>
                <w:szCs w:val="24"/>
              </w:rPr>
            </w:pPr>
            <w:r w:rsidRPr="00E3524A">
              <w:rPr>
                <w:szCs w:val="24"/>
              </w:rPr>
              <w:t>8,6</w:t>
            </w:r>
          </w:p>
        </w:tc>
      </w:tr>
      <w:tr w:rsidR="00AA10D7" w:rsidRPr="00E3524A" w14:paraId="3E6A9AE5" w14:textId="77777777" w:rsidTr="009A1657">
        <w:trPr>
          <w:trHeight w:val="20"/>
        </w:trPr>
        <w:tc>
          <w:tcPr>
            <w:tcW w:w="4744" w:type="dxa"/>
            <w:tcBorders>
              <w:top w:val="single" w:sz="4" w:space="0" w:color="auto"/>
              <w:bottom w:val="single" w:sz="4" w:space="0" w:color="auto"/>
            </w:tcBorders>
            <w:shd w:val="clear" w:color="auto" w:fill="auto"/>
            <w:vAlign w:val="bottom"/>
          </w:tcPr>
          <w:p w14:paraId="39E4F3F1" w14:textId="77777777" w:rsidR="00AA10D7" w:rsidRPr="00E3524A" w:rsidRDefault="00AA10D7" w:rsidP="005A6FD7">
            <w:pPr>
              <w:spacing w:after="0" w:line="240" w:lineRule="auto"/>
              <w:jc w:val="both"/>
              <w:rPr>
                <w:szCs w:val="24"/>
              </w:rPr>
            </w:pPr>
            <w:r w:rsidRPr="00E3524A">
              <w:rPr>
                <w:szCs w:val="24"/>
              </w:rPr>
              <w:t>Réduire les charges de l'Etat</w:t>
            </w:r>
          </w:p>
        </w:tc>
        <w:tc>
          <w:tcPr>
            <w:tcW w:w="851" w:type="dxa"/>
            <w:tcBorders>
              <w:top w:val="single" w:sz="4" w:space="0" w:color="auto"/>
              <w:bottom w:val="single" w:sz="4" w:space="0" w:color="auto"/>
            </w:tcBorders>
            <w:shd w:val="clear" w:color="auto" w:fill="auto"/>
            <w:vAlign w:val="center"/>
          </w:tcPr>
          <w:p w14:paraId="1F6F3C72" w14:textId="77777777" w:rsidR="00AA10D7" w:rsidRPr="00E3524A" w:rsidRDefault="00AA10D7" w:rsidP="009A1657">
            <w:pPr>
              <w:spacing w:after="0" w:line="240" w:lineRule="auto"/>
              <w:jc w:val="right"/>
              <w:rPr>
                <w:szCs w:val="24"/>
              </w:rPr>
            </w:pPr>
            <w:r w:rsidRPr="00E3524A">
              <w:rPr>
                <w:szCs w:val="24"/>
              </w:rPr>
              <w:t>1,0</w:t>
            </w:r>
          </w:p>
        </w:tc>
        <w:tc>
          <w:tcPr>
            <w:tcW w:w="283" w:type="dxa"/>
            <w:tcBorders>
              <w:top w:val="nil"/>
              <w:bottom w:val="nil"/>
            </w:tcBorders>
            <w:shd w:val="clear" w:color="auto" w:fill="auto"/>
          </w:tcPr>
          <w:p w14:paraId="096E975E" w14:textId="77777777" w:rsidR="00AA10D7" w:rsidRPr="00E3524A" w:rsidRDefault="00AA10D7" w:rsidP="005A6FD7">
            <w:pPr>
              <w:spacing w:after="0" w:line="240" w:lineRule="auto"/>
              <w:jc w:val="both"/>
              <w:rPr>
                <w:szCs w:val="24"/>
              </w:rPr>
            </w:pPr>
          </w:p>
        </w:tc>
        <w:tc>
          <w:tcPr>
            <w:tcW w:w="4347" w:type="dxa"/>
            <w:tcBorders>
              <w:top w:val="single" w:sz="4" w:space="0" w:color="auto"/>
              <w:bottom w:val="single" w:sz="4" w:space="0" w:color="auto"/>
            </w:tcBorders>
            <w:shd w:val="clear" w:color="auto" w:fill="auto"/>
            <w:vAlign w:val="center"/>
          </w:tcPr>
          <w:p w14:paraId="72B19C3B" w14:textId="77777777" w:rsidR="00AA10D7" w:rsidRPr="00E3524A" w:rsidRDefault="00AA10D7" w:rsidP="005A6FD7">
            <w:pPr>
              <w:spacing w:after="0" w:line="240" w:lineRule="auto"/>
              <w:jc w:val="both"/>
              <w:rPr>
                <w:szCs w:val="24"/>
              </w:rPr>
            </w:pPr>
            <w:r w:rsidRPr="00E3524A">
              <w:rPr>
                <w:szCs w:val="24"/>
              </w:rPr>
              <w:t>Lourdeurs des procédures</w:t>
            </w:r>
          </w:p>
        </w:tc>
        <w:tc>
          <w:tcPr>
            <w:tcW w:w="833" w:type="dxa"/>
            <w:tcBorders>
              <w:top w:val="single" w:sz="4" w:space="0" w:color="auto"/>
              <w:bottom w:val="single" w:sz="4" w:space="0" w:color="auto"/>
            </w:tcBorders>
            <w:shd w:val="clear" w:color="auto" w:fill="auto"/>
            <w:vAlign w:val="center"/>
          </w:tcPr>
          <w:p w14:paraId="22C36E49" w14:textId="77777777" w:rsidR="00AA10D7" w:rsidRPr="00E3524A" w:rsidRDefault="00AA10D7" w:rsidP="009A1657">
            <w:pPr>
              <w:spacing w:after="0" w:line="240" w:lineRule="auto"/>
              <w:jc w:val="right"/>
              <w:rPr>
                <w:szCs w:val="24"/>
              </w:rPr>
            </w:pPr>
            <w:r w:rsidRPr="00E3524A">
              <w:rPr>
                <w:szCs w:val="24"/>
              </w:rPr>
              <w:t>8,6</w:t>
            </w:r>
          </w:p>
        </w:tc>
      </w:tr>
      <w:tr w:rsidR="00AA10D7" w:rsidRPr="00E3524A" w14:paraId="5BCF4426" w14:textId="77777777" w:rsidTr="009A1657">
        <w:trPr>
          <w:trHeight w:val="20"/>
        </w:trPr>
        <w:tc>
          <w:tcPr>
            <w:tcW w:w="4744" w:type="dxa"/>
            <w:tcBorders>
              <w:top w:val="single" w:sz="4" w:space="0" w:color="auto"/>
              <w:bottom w:val="single" w:sz="4" w:space="0" w:color="auto"/>
            </w:tcBorders>
            <w:shd w:val="clear" w:color="auto" w:fill="auto"/>
            <w:vAlign w:val="bottom"/>
          </w:tcPr>
          <w:p w14:paraId="1AC51BC2" w14:textId="77777777" w:rsidR="00AA10D7" w:rsidRPr="00E3524A" w:rsidRDefault="00AA10D7" w:rsidP="005A6FD7">
            <w:pPr>
              <w:spacing w:after="0" w:line="240" w:lineRule="auto"/>
              <w:jc w:val="both"/>
              <w:rPr>
                <w:szCs w:val="24"/>
              </w:rPr>
            </w:pPr>
            <w:r w:rsidRPr="00E3524A">
              <w:rPr>
                <w:szCs w:val="24"/>
              </w:rPr>
              <w:t>Renforcer les capacités du secteur privé</w:t>
            </w:r>
          </w:p>
        </w:tc>
        <w:tc>
          <w:tcPr>
            <w:tcW w:w="851" w:type="dxa"/>
            <w:tcBorders>
              <w:top w:val="single" w:sz="4" w:space="0" w:color="auto"/>
              <w:bottom w:val="single" w:sz="4" w:space="0" w:color="auto"/>
            </w:tcBorders>
            <w:shd w:val="clear" w:color="auto" w:fill="auto"/>
            <w:vAlign w:val="center"/>
          </w:tcPr>
          <w:p w14:paraId="16C6AFC8" w14:textId="77777777" w:rsidR="00AA10D7" w:rsidRPr="00E3524A" w:rsidRDefault="00AA10D7" w:rsidP="009A1657">
            <w:pPr>
              <w:spacing w:after="0" w:line="240" w:lineRule="auto"/>
              <w:jc w:val="right"/>
              <w:rPr>
                <w:szCs w:val="24"/>
              </w:rPr>
            </w:pPr>
            <w:r w:rsidRPr="00E3524A">
              <w:rPr>
                <w:szCs w:val="24"/>
              </w:rPr>
              <w:t>1,0</w:t>
            </w:r>
          </w:p>
        </w:tc>
        <w:tc>
          <w:tcPr>
            <w:tcW w:w="283" w:type="dxa"/>
            <w:tcBorders>
              <w:top w:val="nil"/>
              <w:bottom w:val="nil"/>
            </w:tcBorders>
            <w:shd w:val="clear" w:color="auto" w:fill="auto"/>
          </w:tcPr>
          <w:p w14:paraId="5F523803" w14:textId="77777777" w:rsidR="00AA10D7" w:rsidRPr="00E3524A" w:rsidRDefault="00AA10D7" w:rsidP="005A6FD7">
            <w:pPr>
              <w:spacing w:after="0" w:line="240" w:lineRule="auto"/>
              <w:jc w:val="both"/>
              <w:rPr>
                <w:szCs w:val="24"/>
              </w:rPr>
            </w:pPr>
          </w:p>
        </w:tc>
        <w:tc>
          <w:tcPr>
            <w:tcW w:w="4347" w:type="dxa"/>
            <w:tcBorders>
              <w:top w:val="single" w:sz="4" w:space="0" w:color="auto"/>
              <w:bottom w:val="single" w:sz="4" w:space="0" w:color="auto"/>
            </w:tcBorders>
            <w:shd w:val="clear" w:color="auto" w:fill="auto"/>
            <w:vAlign w:val="center"/>
          </w:tcPr>
          <w:p w14:paraId="703BB94F" w14:textId="77777777" w:rsidR="00AA10D7" w:rsidRPr="00E3524A" w:rsidRDefault="00AA10D7" w:rsidP="005A6FD7">
            <w:pPr>
              <w:spacing w:after="0" w:line="240" w:lineRule="auto"/>
              <w:jc w:val="both"/>
              <w:rPr>
                <w:szCs w:val="24"/>
              </w:rPr>
            </w:pPr>
            <w:r w:rsidRPr="00E3524A">
              <w:rPr>
                <w:szCs w:val="24"/>
              </w:rPr>
              <w:t>Gouvernance faible</w:t>
            </w:r>
          </w:p>
        </w:tc>
        <w:tc>
          <w:tcPr>
            <w:tcW w:w="833" w:type="dxa"/>
            <w:tcBorders>
              <w:top w:val="single" w:sz="4" w:space="0" w:color="auto"/>
              <w:bottom w:val="single" w:sz="4" w:space="0" w:color="auto"/>
            </w:tcBorders>
            <w:shd w:val="clear" w:color="auto" w:fill="auto"/>
            <w:vAlign w:val="center"/>
          </w:tcPr>
          <w:p w14:paraId="3E40ECF5" w14:textId="77777777" w:rsidR="00AA10D7" w:rsidRPr="00E3524A" w:rsidRDefault="00AA10D7" w:rsidP="009A1657">
            <w:pPr>
              <w:spacing w:after="0" w:line="240" w:lineRule="auto"/>
              <w:jc w:val="right"/>
              <w:rPr>
                <w:szCs w:val="24"/>
              </w:rPr>
            </w:pPr>
            <w:r w:rsidRPr="00E3524A">
              <w:rPr>
                <w:szCs w:val="24"/>
              </w:rPr>
              <w:t>6,7</w:t>
            </w:r>
          </w:p>
        </w:tc>
      </w:tr>
      <w:tr w:rsidR="00AA10D7" w:rsidRPr="00E3524A" w14:paraId="5851F76C" w14:textId="77777777" w:rsidTr="009A1657">
        <w:trPr>
          <w:trHeight w:val="20"/>
        </w:trPr>
        <w:tc>
          <w:tcPr>
            <w:tcW w:w="4744" w:type="dxa"/>
            <w:tcBorders>
              <w:top w:val="single" w:sz="4" w:space="0" w:color="auto"/>
              <w:bottom w:val="single" w:sz="4" w:space="0" w:color="auto"/>
            </w:tcBorders>
            <w:shd w:val="clear" w:color="auto" w:fill="auto"/>
            <w:vAlign w:val="bottom"/>
          </w:tcPr>
          <w:p w14:paraId="39765B25" w14:textId="77777777" w:rsidR="00AA10D7" w:rsidRPr="00E3524A" w:rsidRDefault="00AA10D7" w:rsidP="005A6FD7">
            <w:pPr>
              <w:spacing w:after="0" w:line="240" w:lineRule="auto"/>
              <w:jc w:val="both"/>
              <w:rPr>
                <w:szCs w:val="24"/>
              </w:rPr>
            </w:pPr>
            <w:r w:rsidRPr="00E3524A">
              <w:rPr>
                <w:szCs w:val="24"/>
              </w:rPr>
              <w:t>Autres</w:t>
            </w:r>
          </w:p>
        </w:tc>
        <w:tc>
          <w:tcPr>
            <w:tcW w:w="851" w:type="dxa"/>
            <w:tcBorders>
              <w:top w:val="single" w:sz="4" w:space="0" w:color="auto"/>
              <w:bottom w:val="single" w:sz="4" w:space="0" w:color="auto"/>
            </w:tcBorders>
            <w:shd w:val="clear" w:color="auto" w:fill="auto"/>
            <w:vAlign w:val="center"/>
          </w:tcPr>
          <w:p w14:paraId="0C935F27" w14:textId="77777777" w:rsidR="00AA10D7" w:rsidRPr="00E3524A" w:rsidRDefault="00AA10D7" w:rsidP="009A1657">
            <w:pPr>
              <w:spacing w:after="0" w:line="240" w:lineRule="auto"/>
              <w:jc w:val="right"/>
              <w:rPr>
                <w:szCs w:val="24"/>
              </w:rPr>
            </w:pPr>
            <w:r w:rsidRPr="00E3524A">
              <w:rPr>
                <w:szCs w:val="24"/>
              </w:rPr>
              <w:t>5,9</w:t>
            </w:r>
          </w:p>
        </w:tc>
        <w:tc>
          <w:tcPr>
            <w:tcW w:w="283" w:type="dxa"/>
            <w:tcBorders>
              <w:top w:val="nil"/>
              <w:bottom w:val="nil"/>
            </w:tcBorders>
            <w:shd w:val="clear" w:color="auto" w:fill="auto"/>
          </w:tcPr>
          <w:p w14:paraId="0CB6244D" w14:textId="77777777" w:rsidR="00AA10D7" w:rsidRPr="00E3524A" w:rsidRDefault="00AA10D7" w:rsidP="005A6FD7">
            <w:pPr>
              <w:spacing w:after="0" w:line="240" w:lineRule="auto"/>
              <w:jc w:val="both"/>
              <w:rPr>
                <w:szCs w:val="24"/>
              </w:rPr>
            </w:pPr>
          </w:p>
        </w:tc>
        <w:tc>
          <w:tcPr>
            <w:tcW w:w="4347" w:type="dxa"/>
            <w:tcBorders>
              <w:top w:val="single" w:sz="4" w:space="0" w:color="auto"/>
              <w:bottom w:val="single" w:sz="4" w:space="0" w:color="auto"/>
            </w:tcBorders>
            <w:shd w:val="clear" w:color="auto" w:fill="auto"/>
            <w:vAlign w:val="center"/>
          </w:tcPr>
          <w:p w14:paraId="429B5C3D" w14:textId="77777777" w:rsidR="00AA10D7" w:rsidRPr="00E3524A" w:rsidRDefault="00AA10D7" w:rsidP="005A6FD7">
            <w:pPr>
              <w:spacing w:after="0" w:line="240" w:lineRule="auto"/>
              <w:jc w:val="both"/>
              <w:rPr>
                <w:szCs w:val="24"/>
              </w:rPr>
            </w:pPr>
            <w:r w:rsidRPr="00E3524A">
              <w:rPr>
                <w:szCs w:val="24"/>
              </w:rPr>
              <w:t>Gestion des différends faite à la justice</w:t>
            </w:r>
          </w:p>
        </w:tc>
        <w:tc>
          <w:tcPr>
            <w:tcW w:w="833" w:type="dxa"/>
            <w:tcBorders>
              <w:top w:val="single" w:sz="4" w:space="0" w:color="auto"/>
              <w:bottom w:val="single" w:sz="4" w:space="0" w:color="auto"/>
            </w:tcBorders>
            <w:shd w:val="clear" w:color="auto" w:fill="auto"/>
            <w:vAlign w:val="center"/>
          </w:tcPr>
          <w:p w14:paraId="5D2E67D3" w14:textId="77777777" w:rsidR="00AA10D7" w:rsidRPr="00E3524A" w:rsidRDefault="00AA10D7" w:rsidP="009A1657">
            <w:pPr>
              <w:spacing w:after="0" w:line="240" w:lineRule="auto"/>
              <w:jc w:val="right"/>
              <w:rPr>
                <w:szCs w:val="24"/>
              </w:rPr>
            </w:pPr>
            <w:r w:rsidRPr="00E3524A">
              <w:rPr>
                <w:szCs w:val="24"/>
              </w:rPr>
              <w:t>3,8</w:t>
            </w:r>
          </w:p>
        </w:tc>
      </w:tr>
      <w:tr w:rsidR="00AA10D7" w:rsidRPr="00E3524A" w14:paraId="50AE48A3" w14:textId="77777777" w:rsidTr="009A1657">
        <w:trPr>
          <w:trHeight w:val="20"/>
        </w:trPr>
        <w:tc>
          <w:tcPr>
            <w:tcW w:w="4744" w:type="dxa"/>
            <w:tcBorders>
              <w:top w:val="single" w:sz="4" w:space="0" w:color="auto"/>
              <w:bottom w:val="single" w:sz="4" w:space="0" w:color="auto"/>
            </w:tcBorders>
            <w:shd w:val="clear" w:color="auto" w:fill="auto"/>
            <w:vAlign w:val="bottom"/>
          </w:tcPr>
          <w:p w14:paraId="5B8DC80B" w14:textId="77777777" w:rsidR="00AA10D7" w:rsidRPr="00E3524A" w:rsidRDefault="00AA10D7" w:rsidP="005A6FD7">
            <w:pPr>
              <w:spacing w:after="0" w:line="240" w:lineRule="auto"/>
              <w:jc w:val="both"/>
              <w:rPr>
                <w:szCs w:val="24"/>
              </w:rPr>
            </w:pPr>
            <w:r w:rsidRPr="00E3524A">
              <w:rPr>
                <w:szCs w:val="24"/>
              </w:rPr>
              <w:t>Non renseigné</w:t>
            </w:r>
          </w:p>
        </w:tc>
        <w:tc>
          <w:tcPr>
            <w:tcW w:w="851" w:type="dxa"/>
            <w:tcBorders>
              <w:top w:val="single" w:sz="4" w:space="0" w:color="auto"/>
              <w:bottom w:val="single" w:sz="4" w:space="0" w:color="auto"/>
            </w:tcBorders>
            <w:shd w:val="clear" w:color="auto" w:fill="auto"/>
            <w:vAlign w:val="center"/>
          </w:tcPr>
          <w:p w14:paraId="694037B8" w14:textId="77777777" w:rsidR="00AA10D7" w:rsidRPr="00E3524A" w:rsidRDefault="00AA10D7" w:rsidP="009A1657">
            <w:pPr>
              <w:spacing w:after="0" w:line="240" w:lineRule="auto"/>
              <w:jc w:val="right"/>
              <w:rPr>
                <w:szCs w:val="24"/>
              </w:rPr>
            </w:pPr>
            <w:r w:rsidRPr="00E3524A">
              <w:rPr>
                <w:szCs w:val="24"/>
              </w:rPr>
              <w:t>35,3</w:t>
            </w:r>
          </w:p>
        </w:tc>
        <w:tc>
          <w:tcPr>
            <w:tcW w:w="283" w:type="dxa"/>
            <w:tcBorders>
              <w:top w:val="nil"/>
              <w:bottom w:val="nil"/>
            </w:tcBorders>
            <w:shd w:val="clear" w:color="auto" w:fill="auto"/>
          </w:tcPr>
          <w:p w14:paraId="5FA672FF" w14:textId="77777777" w:rsidR="00AA10D7" w:rsidRPr="00E3524A" w:rsidRDefault="00AA10D7" w:rsidP="005A6FD7">
            <w:pPr>
              <w:spacing w:after="0" w:line="240" w:lineRule="auto"/>
              <w:jc w:val="both"/>
              <w:rPr>
                <w:szCs w:val="24"/>
              </w:rPr>
            </w:pPr>
          </w:p>
        </w:tc>
        <w:tc>
          <w:tcPr>
            <w:tcW w:w="4347" w:type="dxa"/>
            <w:tcBorders>
              <w:top w:val="single" w:sz="4" w:space="0" w:color="auto"/>
              <w:bottom w:val="single" w:sz="4" w:space="0" w:color="auto"/>
            </w:tcBorders>
            <w:shd w:val="clear" w:color="auto" w:fill="auto"/>
            <w:vAlign w:val="center"/>
          </w:tcPr>
          <w:p w14:paraId="0F9682B9" w14:textId="77777777" w:rsidR="00AA10D7" w:rsidRPr="00E3524A" w:rsidRDefault="00AA10D7" w:rsidP="005A6FD7">
            <w:pPr>
              <w:spacing w:after="0" w:line="240" w:lineRule="auto"/>
              <w:jc w:val="both"/>
              <w:rPr>
                <w:szCs w:val="24"/>
              </w:rPr>
            </w:pPr>
            <w:r w:rsidRPr="00E3524A">
              <w:rPr>
                <w:szCs w:val="24"/>
              </w:rPr>
              <w:t>Faiblesse de la planification ou du suivi</w:t>
            </w:r>
          </w:p>
        </w:tc>
        <w:tc>
          <w:tcPr>
            <w:tcW w:w="833" w:type="dxa"/>
            <w:tcBorders>
              <w:top w:val="single" w:sz="4" w:space="0" w:color="auto"/>
              <w:bottom w:val="single" w:sz="4" w:space="0" w:color="auto"/>
            </w:tcBorders>
            <w:shd w:val="clear" w:color="auto" w:fill="auto"/>
            <w:vAlign w:val="center"/>
          </w:tcPr>
          <w:p w14:paraId="1C219DC5" w14:textId="77777777" w:rsidR="00AA10D7" w:rsidRPr="00E3524A" w:rsidRDefault="00AA10D7" w:rsidP="009A1657">
            <w:pPr>
              <w:spacing w:after="0" w:line="240" w:lineRule="auto"/>
              <w:jc w:val="right"/>
              <w:rPr>
                <w:szCs w:val="24"/>
              </w:rPr>
            </w:pPr>
            <w:r w:rsidRPr="00E3524A">
              <w:rPr>
                <w:szCs w:val="24"/>
              </w:rPr>
              <w:t>1,0</w:t>
            </w:r>
          </w:p>
        </w:tc>
      </w:tr>
      <w:tr w:rsidR="00AA10D7" w:rsidRPr="00E3524A" w14:paraId="055978EA" w14:textId="77777777" w:rsidTr="009A1657">
        <w:trPr>
          <w:trHeight w:val="20"/>
        </w:trPr>
        <w:tc>
          <w:tcPr>
            <w:tcW w:w="4744" w:type="dxa"/>
            <w:tcBorders>
              <w:top w:val="single" w:sz="4" w:space="0" w:color="auto"/>
              <w:bottom w:val="single" w:sz="4" w:space="0" w:color="auto"/>
            </w:tcBorders>
            <w:shd w:val="clear" w:color="auto" w:fill="auto"/>
            <w:vAlign w:val="bottom"/>
          </w:tcPr>
          <w:p w14:paraId="49256649" w14:textId="77777777" w:rsidR="00AA10D7" w:rsidRPr="00E3524A" w:rsidRDefault="00AA10D7" w:rsidP="005A6FD7">
            <w:pPr>
              <w:spacing w:after="0" w:line="240" w:lineRule="auto"/>
              <w:jc w:val="both"/>
              <w:rPr>
                <w:b/>
                <w:szCs w:val="24"/>
              </w:rPr>
            </w:pPr>
            <w:r w:rsidRPr="00E3524A">
              <w:rPr>
                <w:b/>
                <w:szCs w:val="24"/>
              </w:rPr>
              <w:t>Total</w:t>
            </w:r>
          </w:p>
        </w:tc>
        <w:tc>
          <w:tcPr>
            <w:tcW w:w="851" w:type="dxa"/>
            <w:tcBorders>
              <w:top w:val="single" w:sz="4" w:space="0" w:color="auto"/>
              <w:bottom w:val="single" w:sz="4" w:space="0" w:color="auto"/>
            </w:tcBorders>
            <w:shd w:val="clear" w:color="auto" w:fill="auto"/>
            <w:vAlign w:val="center"/>
          </w:tcPr>
          <w:p w14:paraId="3AD1ECE4" w14:textId="77777777" w:rsidR="00AA10D7" w:rsidRPr="00E3524A" w:rsidRDefault="00AA10D7" w:rsidP="009A1657">
            <w:pPr>
              <w:spacing w:after="0" w:line="240" w:lineRule="auto"/>
              <w:jc w:val="right"/>
              <w:rPr>
                <w:b/>
                <w:szCs w:val="24"/>
              </w:rPr>
            </w:pPr>
            <w:r w:rsidRPr="00E3524A">
              <w:rPr>
                <w:b/>
                <w:szCs w:val="24"/>
              </w:rPr>
              <w:t>100,0</w:t>
            </w:r>
          </w:p>
        </w:tc>
        <w:tc>
          <w:tcPr>
            <w:tcW w:w="283" w:type="dxa"/>
            <w:tcBorders>
              <w:top w:val="nil"/>
              <w:bottom w:val="nil"/>
            </w:tcBorders>
            <w:shd w:val="clear" w:color="auto" w:fill="auto"/>
          </w:tcPr>
          <w:p w14:paraId="2279AFA9" w14:textId="77777777" w:rsidR="00AA10D7" w:rsidRPr="00E3524A" w:rsidRDefault="00AA10D7" w:rsidP="005A6FD7">
            <w:pPr>
              <w:spacing w:after="0" w:line="240" w:lineRule="auto"/>
              <w:jc w:val="both"/>
              <w:rPr>
                <w:szCs w:val="24"/>
              </w:rPr>
            </w:pPr>
          </w:p>
        </w:tc>
        <w:tc>
          <w:tcPr>
            <w:tcW w:w="4347" w:type="dxa"/>
            <w:tcBorders>
              <w:top w:val="single" w:sz="4" w:space="0" w:color="auto"/>
              <w:bottom w:val="single" w:sz="4" w:space="0" w:color="auto"/>
            </w:tcBorders>
            <w:shd w:val="clear" w:color="auto" w:fill="auto"/>
            <w:vAlign w:val="center"/>
          </w:tcPr>
          <w:p w14:paraId="3154AF27" w14:textId="77777777" w:rsidR="00AA10D7" w:rsidRPr="00E3524A" w:rsidRDefault="00AA10D7" w:rsidP="005A6FD7">
            <w:pPr>
              <w:spacing w:after="0" w:line="240" w:lineRule="auto"/>
              <w:jc w:val="both"/>
              <w:rPr>
                <w:szCs w:val="24"/>
              </w:rPr>
            </w:pPr>
            <w:r w:rsidRPr="00E3524A">
              <w:rPr>
                <w:szCs w:val="24"/>
              </w:rPr>
              <w:t>Compétences techniques pas diversifiées au niveau de l'Unité ppp</w:t>
            </w:r>
          </w:p>
        </w:tc>
        <w:tc>
          <w:tcPr>
            <w:tcW w:w="833" w:type="dxa"/>
            <w:tcBorders>
              <w:top w:val="single" w:sz="4" w:space="0" w:color="auto"/>
              <w:bottom w:val="single" w:sz="4" w:space="0" w:color="auto"/>
            </w:tcBorders>
            <w:shd w:val="clear" w:color="auto" w:fill="auto"/>
            <w:vAlign w:val="center"/>
          </w:tcPr>
          <w:p w14:paraId="18D02CF5" w14:textId="77777777" w:rsidR="00AA10D7" w:rsidRPr="00E3524A" w:rsidRDefault="00AA10D7" w:rsidP="009A1657">
            <w:pPr>
              <w:spacing w:after="0" w:line="240" w:lineRule="auto"/>
              <w:jc w:val="right"/>
              <w:rPr>
                <w:szCs w:val="24"/>
              </w:rPr>
            </w:pPr>
            <w:r w:rsidRPr="00E3524A">
              <w:rPr>
                <w:szCs w:val="24"/>
              </w:rPr>
              <w:t>1,0</w:t>
            </w:r>
          </w:p>
        </w:tc>
      </w:tr>
      <w:tr w:rsidR="00AA10D7" w:rsidRPr="00E3524A" w14:paraId="5CA9A041" w14:textId="77777777" w:rsidTr="009A1657">
        <w:trPr>
          <w:trHeight w:val="20"/>
        </w:trPr>
        <w:tc>
          <w:tcPr>
            <w:tcW w:w="4744" w:type="dxa"/>
            <w:tcBorders>
              <w:top w:val="single" w:sz="4" w:space="0" w:color="auto"/>
              <w:left w:val="nil"/>
              <w:bottom w:val="nil"/>
              <w:right w:val="nil"/>
            </w:tcBorders>
            <w:shd w:val="clear" w:color="auto" w:fill="auto"/>
          </w:tcPr>
          <w:p w14:paraId="54806E8A" w14:textId="77777777" w:rsidR="00AA10D7" w:rsidRPr="00E3524A" w:rsidRDefault="00AA10D7" w:rsidP="005A6FD7">
            <w:pPr>
              <w:spacing w:after="0" w:line="240" w:lineRule="auto"/>
              <w:jc w:val="both"/>
              <w:rPr>
                <w:szCs w:val="24"/>
              </w:rPr>
            </w:pPr>
          </w:p>
        </w:tc>
        <w:tc>
          <w:tcPr>
            <w:tcW w:w="851" w:type="dxa"/>
            <w:tcBorders>
              <w:top w:val="single" w:sz="4" w:space="0" w:color="auto"/>
              <w:left w:val="nil"/>
              <w:bottom w:val="nil"/>
              <w:right w:val="nil"/>
            </w:tcBorders>
            <w:shd w:val="clear" w:color="auto" w:fill="auto"/>
          </w:tcPr>
          <w:p w14:paraId="5E1D938D" w14:textId="77777777" w:rsidR="00AA10D7" w:rsidRPr="00E3524A" w:rsidRDefault="00AA10D7" w:rsidP="005A6FD7">
            <w:pPr>
              <w:spacing w:after="0" w:line="240" w:lineRule="auto"/>
              <w:jc w:val="both"/>
              <w:rPr>
                <w:szCs w:val="24"/>
              </w:rPr>
            </w:pPr>
          </w:p>
        </w:tc>
        <w:tc>
          <w:tcPr>
            <w:tcW w:w="283" w:type="dxa"/>
            <w:tcBorders>
              <w:top w:val="nil"/>
              <w:left w:val="nil"/>
              <w:bottom w:val="nil"/>
            </w:tcBorders>
            <w:shd w:val="clear" w:color="auto" w:fill="auto"/>
          </w:tcPr>
          <w:p w14:paraId="2FB265E2" w14:textId="77777777" w:rsidR="00AA10D7" w:rsidRPr="00E3524A" w:rsidRDefault="00AA10D7" w:rsidP="005A6FD7">
            <w:pPr>
              <w:spacing w:after="0" w:line="240" w:lineRule="auto"/>
              <w:jc w:val="both"/>
              <w:rPr>
                <w:szCs w:val="24"/>
              </w:rPr>
            </w:pPr>
          </w:p>
        </w:tc>
        <w:tc>
          <w:tcPr>
            <w:tcW w:w="4347" w:type="dxa"/>
            <w:tcBorders>
              <w:top w:val="single" w:sz="4" w:space="0" w:color="auto"/>
              <w:bottom w:val="single" w:sz="4" w:space="0" w:color="auto"/>
            </w:tcBorders>
            <w:shd w:val="clear" w:color="auto" w:fill="auto"/>
            <w:vAlign w:val="center"/>
          </w:tcPr>
          <w:p w14:paraId="69FB6AE3" w14:textId="77777777" w:rsidR="00AA10D7" w:rsidRPr="00E3524A" w:rsidRDefault="00AA10D7" w:rsidP="005A6FD7">
            <w:pPr>
              <w:spacing w:after="0" w:line="240" w:lineRule="auto"/>
              <w:jc w:val="both"/>
              <w:rPr>
                <w:szCs w:val="24"/>
              </w:rPr>
            </w:pPr>
            <w:r w:rsidRPr="00E3524A">
              <w:rPr>
                <w:szCs w:val="24"/>
              </w:rPr>
              <w:t>Obligations de l'Etat faiblement intégrées</w:t>
            </w:r>
          </w:p>
        </w:tc>
        <w:tc>
          <w:tcPr>
            <w:tcW w:w="833" w:type="dxa"/>
            <w:tcBorders>
              <w:top w:val="single" w:sz="4" w:space="0" w:color="auto"/>
              <w:bottom w:val="single" w:sz="4" w:space="0" w:color="auto"/>
            </w:tcBorders>
            <w:shd w:val="clear" w:color="auto" w:fill="auto"/>
            <w:vAlign w:val="center"/>
          </w:tcPr>
          <w:p w14:paraId="6D4073DC" w14:textId="77777777" w:rsidR="00AA10D7" w:rsidRPr="00E3524A" w:rsidRDefault="00AA10D7" w:rsidP="009A1657">
            <w:pPr>
              <w:spacing w:after="0" w:line="240" w:lineRule="auto"/>
              <w:jc w:val="right"/>
              <w:rPr>
                <w:szCs w:val="24"/>
              </w:rPr>
            </w:pPr>
            <w:r w:rsidRPr="00E3524A">
              <w:rPr>
                <w:szCs w:val="24"/>
              </w:rPr>
              <w:t>1,0</w:t>
            </w:r>
          </w:p>
        </w:tc>
      </w:tr>
      <w:tr w:rsidR="00AA10D7" w:rsidRPr="00E3524A" w14:paraId="28EA560C" w14:textId="77777777" w:rsidTr="009A1657">
        <w:trPr>
          <w:trHeight w:val="20"/>
        </w:trPr>
        <w:tc>
          <w:tcPr>
            <w:tcW w:w="4744" w:type="dxa"/>
            <w:tcBorders>
              <w:top w:val="nil"/>
              <w:left w:val="nil"/>
              <w:bottom w:val="nil"/>
              <w:right w:val="nil"/>
            </w:tcBorders>
            <w:shd w:val="clear" w:color="auto" w:fill="auto"/>
          </w:tcPr>
          <w:p w14:paraId="7275B5A7" w14:textId="77777777" w:rsidR="00AA10D7" w:rsidRPr="00E3524A" w:rsidRDefault="00AA10D7" w:rsidP="005A6FD7">
            <w:pPr>
              <w:spacing w:after="0" w:line="240" w:lineRule="auto"/>
              <w:jc w:val="both"/>
              <w:rPr>
                <w:szCs w:val="24"/>
              </w:rPr>
            </w:pPr>
          </w:p>
        </w:tc>
        <w:tc>
          <w:tcPr>
            <w:tcW w:w="851" w:type="dxa"/>
            <w:tcBorders>
              <w:top w:val="nil"/>
              <w:left w:val="nil"/>
              <w:bottom w:val="nil"/>
              <w:right w:val="nil"/>
            </w:tcBorders>
            <w:shd w:val="clear" w:color="auto" w:fill="auto"/>
          </w:tcPr>
          <w:p w14:paraId="28C6B1EB" w14:textId="77777777" w:rsidR="00AA10D7" w:rsidRPr="00E3524A" w:rsidRDefault="00AA10D7" w:rsidP="005A6FD7">
            <w:pPr>
              <w:spacing w:after="0" w:line="240" w:lineRule="auto"/>
              <w:jc w:val="both"/>
              <w:rPr>
                <w:szCs w:val="24"/>
              </w:rPr>
            </w:pPr>
          </w:p>
        </w:tc>
        <w:tc>
          <w:tcPr>
            <w:tcW w:w="283" w:type="dxa"/>
            <w:tcBorders>
              <w:top w:val="nil"/>
              <w:left w:val="nil"/>
              <w:bottom w:val="nil"/>
            </w:tcBorders>
            <w:shd w:val="clear" w:color="auto" w:fill="auto"/>
          </w:tcPr>
          <w:p w14:paraId="69A44DB9" w14:textId="77777777" w:rsidR="00AA10D7" w:rsidRPr="00E3524A" w:rsidRDefault="00AA10D7" w:rsidP="005A6FD7">
            <w:pPr>
              <w:spacing w:after="0" w:line="240" w:lineRule="auto"/>
              <w:jc w:val="both"/>
              <w:rPr>
                <w:szCs w:val="24"/>
              </w:rPr>
            </w:pPr>
          </w:p>
        </w:tc>
        <w:tc>
          <w:tcPr>
            <w:tcW w:w="4347" w:type="dxa"/>
            <w:tcBorders>
              <w:top w:val="single" w:sz="4" w:space="0" w:color="auto"/>
              <w:bottom w:val="single" w:sz="4" w:space="0" w:color="auto"/>
            </w:tcBorders>
            <w:shd w:val="clear" w:color="auto" w:fill="auto"/>
            <w:vAlign w:val="center"/>
          </w:tcPr>
          <w:p w14:paraId="5F46ABBD" w14:textId="77777777" w:rsidR="00AA10D7" w:rsidRPr="00E3524A" w:rsidRDefault="00AA10D7" w:rsidP="005A6FD7">
            <w:pPr>
              <w:spacing w:after="0" w:line="240" w:lineRule="auto"/>
              <w:jc w:val="both"/>
              <w:rPr>
                <w:szCs w:val="24"/>
              </w:rPr>
            </w:pPr>
            <w:r w:rsidRPr="00E3524A">
              <w:rPr>
                <w:szCs w:val="24"/>
              </w:rPr>
              <w:t>Autres</w:t>
            </w:r>
          </w:p>
        </w:tc>
        <w:tc>
          <w:tcPr>
            <w:tcW w:w="833" w:type="dxa"/>
            <w:tcBorders>
              <w:top w:val="single" w:sz="4" w:space="0" w:color="auto"/>
              <w:bottom w:val="single" w:sz="4" w:space="0" w:color="auto"/>
            </w:tcBorders>
            <w:shd w:val="clear" w:color="auto" w:fill="auto"/>
            <w:vAlign w:val="center"/>
          </w:tcPr>
          <w:p w14:paraId="35376354" w14:textId="77777777" w:rsidR="00AA10D7" w:rsidRPr="00E3524A" w:rsidRDefault="00AA10D7" w:rsidP="009A1657">
            <w:pPr>
              <w:spacing w:after="0" w:line="240" w:lineRule="auto"/>
              <w:jc w:val="right"/>
              <w:rPr>
                <w:szCs w:val="24"/>
              </w:rPr>
            </w:pPr>
            <w:r w:rsidRPr="00E3524A">
              <w:rPr>
                <w:szCs w:val="24"/>
              </w:rPr>
              <w:t>8,6</w:t>
            </w:r>
          </w:p>
        </w:tc>
      </w:tr>
      <w:tr w:rsidR="00AA10D7" w:rsidRPr="00E3524A" w14:paraId="453EAC87" w14:textId="77777777" w:rsidTr="009A1657">
        <w:trPr>
          <w:trHeight w:val="20"/>
        </w:trPr>
        <w:tc>
          <w:tcPr>
            <w:tcW w:w="4744" w:type="dxa"/>
            <w:tcBorders>
              <w:top w:val="nil"/>
              <w:left w:val="nil"/>
              <w:bottom w:val="nil"/>
              <w:right w:val="nil"/>
            </w:tcBorders>
            <w:shd w:val="clear" w:color="auto" w:fill="auto"/>
          </w:tcPr>
          <w:p w14:paraId="40F3DD9B" w14:textId="77777777" w:rsidR="00AA10D7" w:rsidRPr="00E3524A" w:rsidRDefault="00AA10D7" w:rsidP="005A6FD7">
            <w:pPr>
              <w:spacing w:after="0" w:line="240" w:lineRule="auto"/>
              <w:jc w:val="both"/>
              <w:rPr>
                <w:szCs w:val="24"/>
              </w:rPr>
            </w:pPr>
          </w:p>
        </w:tc>
        <w:tc>
          <w:tcPr>
            <w:tcW w:w="851" w:type="dxa"/>
            <w:tcBorders>
              <w:top w:val="nil"/>
              <w:left w:val="nil"/>
              <w:bottom w:val="nil"/>
              <w:right w:val="nil"/>
            </w:tcBorders>
            <w:shd w:val="clear" w:color="auto" w:fill="auto"/>
          </w:tcPr>
          <w:p w14:paraId="66895594" w14:textId="77777777" w:rsidR="00AA10D7" w:rsidRPr="00E3524A" w:rsidRDefault="00AA10D7" w:rsidP="005A6FD7">
            <w:pPr>
              <w:spacing w:after="0" w:line="240" w:lineRule="auto"/>
              <w:jc w:val="both"/>
              <w:rPr>
                <w:szCs w:val="24"/>
              </w:rPr>
            </w:pPr>
          </w:p>
        </w:tc>
        <w:tc>
          <w:tcPr>
            <w:tcW w:w="283" w:type="dxa"/>
            <w:tcBorders>
              <w:top w:val="nil"/>
              <w:left w:val="nil"/>
              <w:bottom w:val="nil"/>
            </w:tcBorders>
            <w:shd w:val="clear" w:color="auto" w:fill="auto"/>
          </w:tcPr>
          <w:p w14:paraId="3DA4F98A" w14:textId="77777777" w:rsidR="00AA10D7" w:rsidRPr="00E3524A" w:rsidRDefault="00AA10D7" w:rsidP="005A6FD7">
            <w:pPr>
              <w:spacing w:after="0" w:line="240" w:lineRule="auto"/>
              <w:jc w:val="both"/>
              <w:rPr>
                <w:szCs w:val="24"/>
              </w:rPr>
            </w:pPr>
          </w:p>
        </w:tc>
        <w:tc>
          <w:tcPr>
            <w:tcW w:w="4347" w:type="dxa"/>
            <w:tcBorders>
              <w:top w:val="single" w:sz="4" w:space="0" w:color="auto"/>
              <w:bottom w:val="single" w:sz="4" w:space="0" w:color="auto"/>
            </w:tcBorders>
            <w:shd w:val="clear" w:color="auto" w:fill="auto"/>
            <w:vAlign w:val="center"/>
          </w:tcPr>
          <w:p w14:paraId="7D05F6C0" w14:textId="77777777" w:rsidR="00AA10D7" w:rsidRPr="00E3524A" w:rsidRDefault="00AA10D7" w:rsidP="005A6FD7">
            <w:pPr>
              <w:spacing w:after="0" w:line="240" w:lineRule="auto"/>
              <w:jc w:val="both"/>
              <w:rPr>
                <w:szCs w:val="24"/>
              </w:rPr>
            </w:pPr>
            <w:r w:rsidRPr="00E3524A">
              <w:rPr>
                <w:szCs w:val="24"/>
              </w:rPr>
              <w:t>Non renseigné</w:t>
            </w:r>
          </w:p>
        </w:tc>
        <w:tc>
          <w:tcPr>
            <w:tcW w:w="833" w:type="dxa"/>
            <w:tcBorders>
              <w:top w:val="single" w:sz="4" w:space="0" w:color="auto"/>
              <w:bottom w:val="single" w:sz="4" w:space="0" w:color="auto"/>
            </w:tcBorders>
            <w:shd w:val="clear" w:color="auto" w:fill="auto"/>
            <w:vAlign w:val="center"/>
          </w:tcPr>
          <w:p w14:paraId="68D818DC" w14:textId="77777777" w:rsidR="00AA10D7" w:rsidRPr="00E3524A" w:rsidRDefault="00AA10D7" w:rsidP="009A1657">
            <w:pPr>
              <w:spacing w:after="0" w:line="240" w:lineRule="auto"/>
              <w:jc w:val="right"/>
              <w:rPr>
                <w:szCs w:val="24"/>
              </w:rPr>
            </w:pPr>
            <w:r w:rsidRPr="00E3524A">
              <w:rPr>
                <w:szCs w:val="24"/>
              </w:rPr>
              <w:t>40,0</w:t>
            </w:r>
          </w:p>
        </w:tc>
      </w:tr>
      <w:tr w:rsidR="00AA10D7" w:rsidRPr="00E3524A" w14:paraId="4AC833F5" w14:textId="77777777" w:rsidTr="009A1657">
        <w:trPr>
          <w:trHeight w:val="20"/>
        </w:trPr>
        <w:tc>
          <w:tcPr>
            <w:tcW w:w="4744" w:type="dxa"/>
            <w:tcBorders>
              <w:top w:val="nil"/>
              <w:left w:val="nil"/>
              <w:bottom w:val="nil"/>
              <w:right w:val="nil"/>
            </w:tcBorders>
            <w:shd w:val="clear" w:color="auto" w:fill="auto"/>
          </w:tcPr>
          <w:p w14:paraId="106D9382" w14:textId="77777777" w:rsidR="00AA10D7" w:rsidRPr="00E3524A" w:rsidRDefault="00AA10D7" w:rsidP="005A6FD7">
            <w:pPr>
              <w:spacing w:after="0" w:line="240" w:lineRule="auto"/>
              <w:jc w:val="both"/>
              <w:rPr>
                <w:szCs w:val="24"/>
              </w:rPr>
            </w:pPr>
          </w:p>
        </w:tc>
        <w:tc>
          <w:tcPr>
            <w:tcW w:w="851" w:type="dxa"/>
            <w:tcBorders>
              <w:top w:val="nil"/>
              <w:left w:val="nil"/>
              <w:bottom w:val="nil"/>
              <w:right w:val="nil"/>
            </w:tcBorders>
            <w:shd w:val="clear" w:color="auto" w:fill="auto"/>
          </w:tcPr>
          <w:p w14:paraId="56C09B3F" w14:textId="77777777" w:rsidR="00AA10D7" w:rsidRPr="00E3524A" w:rsidRDefault="00AA10D7" w:rsidP="005A6FD7">
            <w:pPr>
              <w:spacing w:after="0" w:line="240" w:lineRule="auto"/>
              <w:jc w:val="both"/>
              <w:rPr>
                <w:szCs w:val="24"/>
              </w:rPr>
            </w:pPr>
          </w:p>
        </w:tc>
        <w:tc>
          <w:tcPr>
            <w:tcW w:w="283" w:type="dxa"/>
            <w:tcBorders>
              <w:top w:val="nil"/>
              <w:left w:val="nil"/>
              <w:bottom w:val="nil"/>
            </w:tcBorders>
            <w:shd w:val="clear" w:color="auto" w:fill="auto"/>
          </w:tcPr>
          <w:p w14:paraId="3610A27E" w14:textId="77777777" w:rsidR="00AA10D7" w:rsidRPr="00E3524A" w:rsidRDefault="00AA10D7" w:rsidP="005A6FD7">
            <w:pPr>
              <w:spacing w:after="0" w:line="240" w:lineRule="auto"/>
              <w:jc w:val="both"/>
              <w:rPr>
                <w:szCs w:val="24"/>
              </w:rPr>
            </w:pPr>
          </w:p>
        </w:tc>
        <w:tc>
          <w:tcPr>
            <w:tcW w:w="4347" w:type="dxa"/>
            <w:tcBorders>
              <w:top w:val="single" w:sz="4" w:space="0" w:color="auto"/>
            </w:tcBorders>
            <w:shd w:val="clear" w:color="auto" w:fill="auto"/>
            <w:vAlign w:val="center"/>
          </w:tcPr>
          <w:p w14:paraId="3736971D" w14:textId="77777777" w:rsidR="00AA10D7" w:rsidRPr="00E3524A" w:rsidRDefault="00AA10D7" w:rsidP="005A6FD7">
            <w:pPr>
              <w:spacing w:after="0" w:line="240" w:lineRule="auto"/>
              <w:jc w:val="both"/>
              <w:rPr>
                <w:b/>
                <w:szCs w:val="24"/>
              </w:rPr>
            </w:pPr>
            <w:r w:rsidRPr="00E3524A">
              <w:rPr>
                <w:b/>
                <w:szCs w:val="24"/>
              </w:rPr>
              <w:t>Total</w:t>
            </w:r>
          </w:p>
        </w:tc>
        <w:tc>
          <w:tcPr>
            <w:tcW w:w="833" w:type="dxa"/>
            <w:tcBorders>
              <w:top w:val="single" w:sz="4" w:space="0" w:color="auto"/>
            </w:tcBorders>
            <w:shd w:val="clear" w:color="auto" w:fill="auto"/>
            <w:vAlign w:val="center"/>
          </w:tcPr>
          <w:p w14:paraId="444FF71F" w14:textId="77777777" w:rsidR="00AA10D7" w:rsidRPr="00E3524A" w:rsidRDefault="00AA10D7" w:rsidP="009A1657">
            <w:pPr>
              <w:spacing w:after="0" w:line="240" w:lineRule="auto"/>
              <w:jc w:val="right"/>
              <w:rPr>
                <w:b/>
                <w:szCs w:val="24"/>
              </w:rPr>
            </w:pPr>
            <w:r w:rsidRPr="00E3524A">
              <w:rPr>
                <w:b/>
                <w:szCs w:val="24"/>
              </w:rPr>
              <w:t>100,0</w:t>
            </w:r>
          </w:p>
        </w:tc>
      </w:tr>
    </w:tbl>
    <w:p w14:paraId="7D7E13B8" w14:textId="2693BFDA" w:rsidR="00AA10D7" w:rsidRPr="00154349" w:rsidRDefault="00AA10D7" w:rsidP="00154349">
      <w:pPr>
        <w:spacing w:line="240" w:lineRule="auto"/>
        <w:jc w:val="both"/>
        <w:rPr>
          <w:rFonts w:ascii="Calibri" w:eastAsia="Times New Roman" w:hAnsi="Calibri" w:cs="Times New Roman"/>
          <w:b/>
          <w:bCs w:val="0"/>
          <w:sz w:val="16"/>
          <w:szCs w:val="16"/>
          <w:lang w:eastAsia="fr-FR"/>
        </w:rPr>
      </w:pPr>
      <w:r w:rsidRPr="00154349">
        <w:rPr>
          <w:b/>
          <w:sz w:val="16"/>
          <w:szCs w:val="16"/>
        </w:rPr>
        <w:t xml:space="preserve">Source : Résultats de l’enquête </w:t>
      </w:r>
      <w:r w:rsidR="000E15EB" w:rsidRPr="00EE5B71">
        <w:rPr>
          <w:sz w:val="22"/>
          <w:szCs w:val="22"/>
        </w:rPr>
        <w:t>sur les PPP</w:t>
      </w:r>
    </w:p>
    <w:p w14:paraId="68C77240" w14:textId="6B4B2E0D" w:rsidR="00AA10D7" w:rsidRDefault="00AA10D7" w:rsidP="00154349">
      <w:pPr>
        <w:spacing w:line="240" w:lineRule="auto"/>
        <w:jc w:val="both"/>
        <w:rPr>
          <w:szCs w:val="24"/>
        </w:rPr>
      </w:pPr>
      <w:r w:rsidRPr="00E3524A">
        <w:rPr>
          <w:szCs w:val="24"/>
        </w:rPr>
        <w:t>De ce qui précède, on peut conclure que la connaissance du concept PPP par les autorités contractantes et porteuses de projets et les opérateurs économiques, est limitée</w:t>
      </w:r>
      <w:r w:rsidR="00B64457">
        <w:rPr>
          <w:szCs w:val="24"/>
        </w:rPr>
        <w:t> ;</w:t>
      </w:r>
      <w:r w:rsidRPr="00E3524A">
        <w:rPr>
          <w:szCs w:val="24"/>
        </w:rPr>
        <w:t xml:space="preserve"> une proportion importante n’ayant pu le définir correctement et ignorant les textes qui le régissent.</w:t>
      </w:r>
      <w:r w:rsidR="00FC7CB4">
        <w:rPr>
          <w:szCs w:val="24"/>
        </w:rPr>
        <w:t xml:space="preserve"> </w:t>
      </w:r>
      <w:r w:rsidR="00357A60" w:rsidRPr="009A1657">
        <w:rPr>
          <w:b/>
          <w:szCs w:val="24"/>
        </w:rPr>
        <w:t>Il est donc nécessaire d’assurer une plus grande vulgarisation et une diffusion des textes qui régissent le PPP au Mali.</w:t>
      </w:r>
      <w:r w:rsidR="00357A60">
        <w:rPr>
          <w:szCs w:val="24"/>
        </w:rPr>
        <w:t xml:space="preserve"> </w:t>
      </w:r>
    </w:p>
    <w:p w14:paraId="4676FD8E" w14:textId="557C0304" w:rsidR="00AA10D7" w:rsidRPr="00E3524A" w:rsidRDefault="00D40CD4" w:rsidP="00A30EDB">
      <w:pPr>
        <w:pStyle w:val="Paragraphedeliste"/>
        <w:numPr>
          <w:ilvl w:val="3"/>
          <w:numId w:val="34"/>
        </w:numPr>
        <w:autoSpaceDE w:val="0"/>
        <w:autoSpaceDN w:val="0"/>
        <w:adjustRightInd w:val="0"/>
        <w:spacing w:after="240"/>
        <w:jc w:val="both"/>
        <w:rPr>
          <w:b/>
          <w:i/>
        </w:rPr>
      </w:pPr>
      <w:r>
        <w:rPr>
          <w:b/>
          <w:i/>
        </w:rPr>
        <w:t xml:space="preserve"> </w:t>
      </w:r>
      <w:r w:rsidR="00AA10D7" w:rsidRPr="00E3524A">
        <w:rPr>
          <w:b/>
          <w:i/>
        </w:rPr>
        <w:t>Opportunités qu’offre le PPP</w:t>
      </w:r>
    </w:p>
    <w:p w14:paraId="5DEA1789" w14:textId="36933459" w:rsidR="00AA10D7" w:rsidRPr="00E3524A" w:rsidRDefault="00AA10D7" w:rsidP="00154349">
      <w:pPr>
        <w:spacing w:line="240" w:lineRule="auto"/>
        <w:jc w:val="both"/>
        <w:rPr>
          <w:rFonts w:ascii="Calibri" w:eastAsia="Times New Roman" w:hAnsi="Calibri" w:cs="Times New Roman"/>
          <w:bCs w:val="0"/>
          <w:szCs w:val="24"/>
          <w:lang w:eastAsia="fr-FR"/>
        </w:rPr>
      </w:pPr>
      <w:r w:rsidRPr="00E3524A">
        <w:rPr>
          <w:szCs w:val="24"/>
        </w:rPr>
        <w:t xml:space="preserve">La question est posée aux autorités contractantes et porteuses de </w:t>
      </w:r>
      <w:r w:rsidR="00975A8E" w:rsidRPr="00E3524A">
        <w:rPr>
          <w:szCs w:val="24"/>
        </w:rPr>
        <w:t>projet</w:t>
      </w:r>
      <w:r w:rsidR="00AA0CA6">
        <w:rPr>
          <w:szCs w:val="24"/>
        </w:rPr>
        <w:t>s</w:t>
      </w:r>
      <w:r w:rsidRPr="00E3524A">
        <w:rPr>
          <w:szCs w:val="24"/>
        </w:rPr>
        <w:t>, aux bénéficiaires de projets PPP et aux opérateurs économiques. Les premiers estiment à 41% que la première opportunité c’est d</w:t>
      </w:r>
      <w:r w:rsidR="00847551" w:rsidRPr="00E3524A">
        <w:rPr>
          <w:szCs w:val="24"/>
        </w:rPr>
        <w:t>’«</w:t>
      </w:r>
      <w:r w:rsidRPr="00E3524A">
        <w:rPr>
          <w:szCs w:val="24"/>
        </w:rPr>
        <w:t xml:space="preserve"> appuyer l'Etat dans la mise en œuvre de projets d'infrastructures et d'équipements » et donnent comme deuxième opportunité « la création d’emploi » (31%) et troisième opportunité le « renforcement des capacités » (9%).</w:t>
      </w:r>
    </w:p>
    <w:p w14:paraId="7895D2A2" w14:textId="28E296D7" w:rsidR="00AA10D7" w:rsidRPr="00E3524A" w:rsidRDefault="00AA10D7" w:rsidP="00154349">
      <w:pPr>
        <w:spacing w:line="240" w:lineRule="auto"/>
        <w:jc w:val="both"/>
        <w:rPr>
          <w:rFonts w:ascii="Calibri" w:eastAsia="Times New Roman" w:hAnsi="Calibri" w:cs="Times New Roman"/>
          <w:bCs w:val="0"/>
          <w:szCs w:val="24"/>
          <w:lang w:eastAsia="fr-FR"/>
        </w:rPr>
      </w:pPr>
      <w:r w:rsidRPr="00E3524A">
        <w:rPr>
          <w:szCs w:val="24"/>
        </w:rPr>
        <w:t>Quant aux opérateurs économiques qui ont déjà des expériences dans le domaine, ils affirment pour la moitié d’entre eux que la première opportunité est le « développement du secteur privé », suivent l</w:t>
      </w:r>
      <w:r w:rsidR="00847551" w:rsidRPr="00E3524A">
        <w:rPr>
          <w:szCs w:val="24"/>
        </w:rPr>
        <w:t>’«</w:t>
      </w:r>
      <w:r w:rsidRPr="00E3524A">
        <w:rPr>
          <w:szCs w:val="24"/>
        </w:rPr>
        <w:t xml:space="preserve"> accès au financement », la « réduction du chômage » et le palliatif aux insuffisances de l’Etat (17% chacun). Les opérateurs qui </w:t>
      </w:r>
      <w:r w:rsidR="00634908" w:rsidRPr="00E3524A">
        <w:rPr>
          <w:szCs w:val="24"/>
        </w:rPr>
        <w:t xml:space="preserve">ne sont </w:t>
      </w:r>
      <w:r w:rsidRPr="00E3524A">
        <w:rPr>
          <w:szCs w:val="24"/>
        </w:rPr>
        <w:t xml:space="preserve">pas encore </w:t>
      </w:r>
      <w:r w:rsidR="00A53507" w:rsidRPr="00E3524A">
        <w:rPr>
          <w:szCs w:val="24"/>
        </w:rPr>
        <w:t>intervenu</w:t>
      </w:r>
      <w:r w:rsidR="00634908" w:rsidRPr="00E3524A">
        <w:rPr>
          <w:szCs w:val="24"/>
        </w:rPr>
        <w:t>s</w:t>
      </w:r>
      <w:r w:rsidRPr="00E3524A">
        <w:rPr>
          <w:szCs w:val="24"/>
        </w:rPr>
        <w:t xml:space="preserve"> dans le domaine du PPP, trouvent qu’il donne la possibilité de lutter contre le chômage (50%).</w:t>
      </w:r>
    </w:p>
    <w:p w14:paraId="26BE9853" w14:textId="77777777" w:rsidR="00AA10D7" w:rsidRDefault="00AA10D7" w:rsidP="00154349">
      <w:pPr>
        <w:spacing w:line="240" w:lineRule="auto"/>
        <w:jc w:val="both"/>
        <w:rPr>
          <w:szCs w:val="24"/>
        </w:rPr>
      </w:pPr>
      <w:r w:rsidRPr="00E3524A">
        <w:rPr>
          <w:szCs w:val="24"/>
        </w:rPr>
        <w:t>Les bénéficiaires vont dans le même sens : « création d’emploi » (20%), « développement économique du pays », « sécurité alimentaire », « réduction de la pauvreté », « développement du secteur privé », « réalisation rapide d’infrastructures » et « appui financier au Gouvernement » (10% chacun).</w:t>
      </w:r>
    </w:p>
    <w:p w14:paraId="6FAD64B0" w14:textId="77777777" w:rsidR="00DA68F0" w:rsidRPr="00E3524A" w:rsidRDefault="00DA68F0" w:rsidP="004C7801">
      <w:pPr>
        <w:spacing w:after="0" w:line="240" w:lineRule="auto"/>
        <w:jc w:val="both"/>
        <w:rPr>
          <w:rFonts w:ascii="Calibri" w:eastAsia="Times New Roman" w:hAnsi="Calibri" w:cs="Times New Roman"/>
          <w:bCs w:val="0"/>
          <w:szCs w:val="24"/>
          <w:lang w:eastAsia="fr-FR"/>
        </w:rPr>
      </w:pPr>
    </w:p>
    <w:p w14:paraId="69FCB7A9" w14:textId="6F909604" w:rsidR="00AA10D7" w:rsidRDefault="00EA04A5" w:rsidP="00DA68F0">
      <w:pPr>
        <w:spacing w:line="240" w:lineRule="auto"/>
        <w:jc w:val="both"/>
        <w:rPr>
          <w:szCs w:val="24"/>
        </w:rPr>
      </w:pPr>
      <w:bookmarkStart w:id="200" w:name="_Hlk507963324"/>
      <w:bookmarkStart w:id="201" w:name="_Toc507964409"/>
      <w:bookmarkStart w:id="202" w:name="_Toc517871013"/>
      <w:r w:rsidRPr="00E3524A">
        <w:rPr>
          <w:b/>
          <w:szCs w:val="24"/>
        </w:rPr>
        <w:t xml:space="preserve">Graphique </w:t>
      </w:r>
      <w:r w:rsidR="0071262F" w:rsidRPr="00E3524A">
        <w:rPr>
          <w:b/>
          <w:szCs w:val="24"/>
        </w:rPr>
        <w:fldChar w:fldCharType="begin"/>
      </w:r>
      <w:r w:rsidRPr="00E3524A">
        <w:rPr>
          <w:b/>
          <w:szCs w:val="24"/>
        </w:rPr>
        <w:instrText xml:space="preserve"> SEQ Graphique \* ARABIC </w:instrText>
      </w:r>
      <w:r w:rsidR="0071262F" w:rsidRPr="00E3524A">
        <w:rPr>
          <w:b/>
          <w:szCs w:val="24"/>
        </w:rPr>
        <w:fldChar w:fldCharType="separate"/>
      </w:r>
      <w:r w:rsidR="00D25DF6">
        <w:rPr>
          <w:b/>
          <w:noProof/>
          <w:szCs w:val="24"/>
        </w:rPr>
        <w:t>4</w:t>
      </w:r>
      <w:r w:rsidR="0071262F" w:rsidRPr="00E3524A">
        <w:rPr>
          <w:b/>
          <w:szCs w:val="24"/>
        </w:rPr>
        <w:fldChar w:fldCharType="end"/>
      </w:r>
      <w:r w:rsidRPr="00E3524A">
        <w:rPr>
          <w:b/>
          <w:szCs w:val="24"/>
        </w:rPr>
        <w:t> :</w:t>
      </w:r>
      <w:r w:rsidRPr="00E3524A">
        <w:rPr>
          <w:i/>
          <w:szCs w:val="24"/>
        </w:rPr>
        <w:t xml:space="preserve"> </w:t>
      </w:r>
      <w:bookmarkEnd w:id="200"/>
      <w:r w:rsidR="00AA10D7" w:rsidRPr="00E3524A">
        <w:rPr>
          <w:szCs w:val="24"/>
        </w:rPr>
        <w:t>Répartition des opportunités selon les autorités contractantes en %</w:t>
      </w:r>
      <w:bookmarkEnd w:id="201"/>
      <w:bookmarkEnd w:id="202"/>
    </w:p>
    <w:p w14:paraId="1F8DE9A1" w14:textId="77777777" w:rsidR="00975A8E" w:rsidRDefault="00BF003E" w:rsidP="00975A8E">
      <w:pPr>
        <w:spacing w:after="0" w:line="240" w:lineRule="auto"/>
        <w:jc w:val="both"/>
        <w:rPr>
          <w:b/>
          <w:sz w:val="16"/>
          <w:szCs w:val="16"/>
        </w:rPr>
      </w:pPr>
      <w:r>
        <w:rPr>
          <w:noProof/>
          <w:lang w:eastAsia="fr-FR"/>
        </w:rPr>
        <w:pict w14:anchorId="7F5D7EA2">
          <v:shape id="Graphique 23" o:spid="_x0000_i1028" type="#_x0000_t75" style="width:477pt;height:3in;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">
            <v:imagedata r:id="rId17" o:title=""/>
            <o:lock v:ext="edit" aspectratio="f"/>
          </v:shape>
        </w:pict>
      </w:r>
    </w:p>
    <w:p w14:paraId="780BC1BD" w14:textId="77777777" w:rsidR="00AA10D7" w:rsidRPr="00154349" w:rsidRDefault="00AA10D7" w:rsidP="004C7801">
      <w:pPr>
        <w:spacing w:after="0" w:line="240" w:lineRule="auto"/>
        <w:jc w:val="both"/>
        <w:rPr>
          <w:rFonts w:ascii="Calibri" w:eastAsia="Times New Roman" w:hAnsi="Calibri" w:cs="Times New Roman"/>
          <w:bCs w:val="0"/>
          <w:sz w:val="16"/>
          <w:szCs w:val="16"/>
          <w:lang w:eastAsia="fr-FR"/>
        </w:rPr>
      </w:pPr>
      <w:r w:rsidRPr="00154349">
        <w:rPr>
          <w:b/>
          <w:sz w:val="16"/>
          <w:szCs w:val="16"/>
        </w:rPr>
        <w:t>Source </w:t>
      </w:r>
      <w:r w:rsidRPr="00154349">
        <w:rPr>
          <w:sz w:val="16"/>
          <w:szCs w:val="16"/>
        </w:rPr>
        <w:t>: Résultats de l’enquête sur les PPP</w:t>
      </w:r>
    </w:p>
    <w:p w14:paraId="76146D9D" w14:textId="77777777" w:rsidR="004C7801" w:rsidRDefault="004C7801" w:rsidP="00847551">
      <w:pPr>
        <w:spacing w:line="240" w:lineRule="auto"/>
        <w:jc w:val="both"/>
        <w:rPr>
          <w:b/>
          <w:szCs w:val="24"/>
        </w:rPr>
      </w:pPr>
      <w:bookmarkStart w:id="203" w:name="_Toc507964410"/>
    </w:p>
    <w:p w14:paraId="08BE06EA" w14:textId="44C85603" w:rsidR="00AA10D7" w:rsidRPr="00E3524A" w:rsidRDefault="00EA04A5" w:rsidP="00847551">
      <w:pPr>
        <w:spacing w:line="240" w:lineRule="auto"/>
        <w:jc w:val="both"/>
        <w:rPr>
          <w:szCs w:val="24"/>
        </w:rPr>
      </w:pPr>
      <w:bookmarkStart w:id="204" w:name="_Toc517871014"/>
      <w:r w:rsidRPr="00E3524A">
        <w:rPr>
          <w:b/>
          <w:szCs w:val="24"/>
        </w:rPr>
        <w:t xml:space="preserve">Graphique </w:t>
      </w:r>
      <w:r w:rsidR="0071262F" w:rsidRPr="00E3524A">
        <w:rPr>
          <w:b/>
          <w:szCs w:val="24"/>
        </w:rPr>
        <w:fldChar w:fldCharType="begin"/>
      </w:r>
      <w:r w:rsidRPr="00E3524A">
        <w:rPr>
          <w:b/>
          <w:szCs w:val="24"/>
        </w:rPr>
        <w:instrText xml:space="preserve"> SEQ Graphique \* ARABIC </w:instrText>
      </w:r>
      <w:r w:rsidR="0071262F" w:rsidRPr="00E3524A">
        <w:rPr>
          <w:b/>
          <w:szCs w:val="24"/>
        </w:rPr>
        <w:fldChar w:fldCharType="separate"/>
      </w:r>
      <w:r w:rsidR="00D25DF6">
        <w:rPr>
          <w:b/>
          <w:noProof/>
          <w:szCs w:val="24"/>
        </w:rPr>
        <w:t>5</w:t>
      </w:r>
      <w:r w:rsidR="0071262F" w:rsidRPr="00E3524A">
        <w:rPr>
          <w:b/>
          <w:szCs w:val="24"/>
        </w:rPr>
        <w:fldChar w:fldCharType="end"/>
      </w:r>
      <w:r w:rsidRPr="00E3524A">
        <w:rPr>
          <w:b/>
          <w:szCs w:val="24"/>
        </w:rPr>
        <w:t> :</w:t>
      </w:r>
      <w:r w:rsidRPr="00E3524A">
        <w:rPr>
          <w:i/>
          <w:szCs w:val="24"/>
        </w:rPr>
        <w:t xml:space="preserve"> </w:t>
      </w:r>
      <w:r w:rsidR="00AA10D7" w:rsidRPr="00E3524A">
        <w:rPr>
          <w:szCs w:val="24"/>
        </w:rPr>
        <w:t>Répartition des opportunités des PPP selon les opérateurs économiques en %</w:t>
      </w:r>
      <w:bookmarkEnd w:id="203"/>
      <w:bookmarkEnd w:id="204"/>
    </w:p>
    <w:p w14:paraId="224885B4" w14:textId="77777777" w:rsidR="00975A8E" w:rsidRPr="00E3524A" w:rsidRDefault="00BF003E" w:rsidP="00975A8E">
      <w:pPr>
        <w:spacing w:after="0" w:line="240" w:lineRule="auto"/>
        <w:jc w:val="both"/>
        <w:rPr>
          <w:szCs w:val="24"/>
        </w:rPr>
      </w:pPr>
      <w:r>
        <w:rPr>
          <w:noProof/>
          <w:szCs w:val="24"/>
          <w:bdr w:val="single" w:sz="4" w:space="0" w:color="auto"/>
          <w:lang w:eastAsia="fr-FR"/>
        </w:rPr>
        <w:pict w14:anchorId="40D00017">
          <v:shape id="Graphique 22" o:spid="_x0000_i1029" type="#_x0000_t75" style="width:473pt;height:142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">
            <v:imagedata r:id="rId18" o:title=""/>
            <o:lock v:ext="edit" aspectratio="f"/>
          </v:shape>
        </w:pict>
      </w:r>
    </w:p>
    <w:p w14:paraId="3676F699" w14:textId="77777777" w:rsidR="00AA10D7" w:rsidRDefault="00AA10D7" w:rsidP="00154349">
      <w:pPr>
        <w:spacing w:line="240" w:lineRule="auto"/>
        <w:jc w:val="both"/>
        <w:rPr>
          <w:b/>
          <w:sz w:val="16"/>
          <w:szCs w:val="16"/>
        </w:rPr>
      </w:pPr>
      <w:r w:rsidRPr="00154349">
        <w:rPr>
          <w:b/>
          <w:sz w:val="16"/>
          <w:szCs w:val="16"/>
        </w:rPr>
        <w:t>Source : Résultats de l’enquête sur les PPP</w:t>
      </w:r>
    </w:p>
    <w:p w14:paraId="0CDF0A27" w14:textId="77777777" w:rsidR="004C7801" w:rsidRDefault="004C7801" w:rsidP="005A6FD7">
      <w:pPr>
        <w:spacing w:after="0" w:line="240" w:lineRule="auto"/>
        <w:jc w:val="both"/>
        <w:rPr>
          <w:szCs w:val="24"/>
        </w:rPr>
      </w:pPr>
    </w:p>
    <w:p w14:paraId="639520FB" w14:textId="77777777" w:rsidR="00AA10D7" w:rsidRDefault="00AA10D7" w:rsidP="005A6FD7">
      <w:pPr>
        <w:spacing w:after="0" w:line="240" w:lineRule="auto"/>
        <w:jc w:val="both"/>
        <w:rPr>
          <w:szCs w:val="24"/>
        </w:rPr>
      </w:pPr>
      <w:r w:rsidRPr="00E3524A">
        <w:rPr>
          <w:szCs w:val="24"/>
        </w:rPr>
        <w:t>Au cours des entretiens qualitatifs le PPP est perçu par certains acteurs comme :</w:t>
      </w:r>
    </w:p>
    <w:p w14:paraId="6B1F1A78" w14:textId="77777777" w:rsidR="00847551" w:rsidRPr="00E3524A" w:rsidRDefault="00847551" w:rsidP="005A6FD7">
      <w:pPr>
        <w:spacing w:after="0" w:line="240" w:lineRule="auto"/>
        <w:jc w:val="both"/>
        <w:rPr>
          <w:szCs w:val="24"/>
        </w:rPr>
      </w:pPr>
    </w:p>
    <w:p w14:paraId="23474CE8" w14:textId="77777777" w:rsidR="00AA10D7" w:rsidRPr="00E3524A" w:rsidRDefault="00AA10D7" w:rsidP="00A30EDB">
      <w:pPr>
        <w:pStyle w:val="Paragraphedeliste"/>
        <w:numPr>
          <w:ilvl w:val="0"/>
          <w:numId w:val="10"/>
        </w:numPr>
        <w:jc w:val="both"/>
      </w:pPr>
      <w:r w:rsidRPr="00E3524A">
        <w:t xml:space="preserve">un palliatif à </w:t>
      </w:r>
      <w:r w:rsidRPr="00E3524A">
        <w:rPr>
          <w:i/>
        </w:rPr>
        <w:t>l’insuffisance de l’aide</w:t>
      </w:r>
      <w:r w:rsidRPr="00E3524A">
        <w:t> : « Nous devons sortir de l’aide : pour ce faire l’état doit se tourner vers d’autres types de ressources pour son développement. Avec la restriction de l’aide, tous les vides qu’elle a laissés doivent être comblés par les ressources internes. Pour cela il faut identifier les besoins non satisfaits, les domaines où il existe un déficit important et orienter les ressources privées vers les secteurs productifs et ainsi permettre au secteur privé de créer de la richesse » (Opérateur Économique).</w:t>
      </w:r>
    </w:p>
    <w:p w14:paraId="015E158F" w14:textId="533E176B" w:rsidR="00AA10D7" w:rsidRPr="00E3524A" w:rsidRDefault="00AA10D7" w:rsidP="00A30EDB">
      <w:pPr>
        <w:pStyle w:val="Paragraphedeliste"/>
        <w:numPr>
          <w:ilvl w:val="0"/>
          <w:numId w:val="10"/>
        </w:numPr>
        <w:jc w:val="both"/>
      </w:pPr>
      <w:r w:rsidRPr="00E3524A">
        <w:rPr>
          <w:i/>
        </w:rPr>
        <w:t>Une stratégie indispensable</w:t>
      </w:r>
      <w:r w:rsidRPr="00E3524A">
        <w:t xml:space="preserve"> au développement de certains sous-secteurs : « Si nous voulons que l’agriculture décolle, il faut susciter l’intervention du privé. Comment amener le privé à investir dans l’agriculture ? L’agriculture ne doit plus être aléatoire, c’est-à-dire liée à la pluie, mais les aménagements </w:t>
      </w:r>
      <w:r w:rsidR="00AA0CA6">
        <w:t>hydro-</w:t>
      </w:r>
      <w:r w:rsidRPr="00E3524A">
        <w:t>agricoles</w:t>
      </w:r>
      <w:r w:rsidR="003257F7" w:rsidRPr="00E3524A">
        <w:t xml:space="preserve"> </w:t>
      </w:r>
      <w:r w:rsidR="00443FEE" w:rsidRPr="00E3524A">
        <w:t>coûtent</w:t>
      </w:r>
      <w:r w:rsidRPr="00E3524A">
        <w:t xml:space="preserve"> cher » (Autorité porteuse de projet, Ségou). </w:t>
      </w:r>
    </w:p>
    <w:p w14:paraId="116DC80C" w14:textId="77777777" w:rsidR="00AA10D7" w:rsidRPr="00E3524A" w:rsidRDefault="00AA10D7" w:rsidP="00A30EDB">
      <w:pPr>
        <w:pStyle w:val="Paragraphedeliste"/>
        <w:numPr>
          <w:ilvl w:val="0"/>
          <w:numId w:val="10"/>
        </w:numPr>
        <w:jc w:val="both"/>
      </w:pPr>
      <w:r w:rsidRPr="00E3524A">
        <w:rPr>
          <w:i/>
        </w:rPr>
        <w:t xml:space="preserve">Un recours incontournable : </w:t>
      </w:r>
      <w:r w:rsidRPr="00E3524A">
        <w:t>Dans la même optique que les tenants du libéralisme</w:t>
      </w:r>
      <w:r w:rsidR="00443FEE" w:rsidRPr="00E3524A">
        <w:t>,</w:t>
      </w:r>
      <w:r w:rsidRPr="00E3524A">
        <w:t xml:space="preserve"> cet interlocuteur soutient fermement que</w:t>
      </w:r>
      <w:r w:rsidRPr="00E3524A">
        <w:rPr>
          <w:i/>
        </w:rPr>
        <w:t> « </w:t>
      </w:r>
      <w:r w:rsidRPr="00E3524A">
        <w:t>Sans le privé, aucun pays ne peut se développer actuellement » (autorité contractante, Macina).</w:t>
      </w:r>
    </w:p>
    <w:p w14:paraId="3BA03792" w14:textId="77777777" w:rsidR="00462444" w:rsidRDefault="00462444" w:rsidP="005A6FD7">
      <w:pPr>
        <w:spacing w:after="0" w:line="240" w:lineRule="auto"/>
        <w:jc w:val="both"/>
        <w:rPr>
          <w:b/>
          <w:szCs w:val="24"/>
        </w:rPr>
      </w:pPr>
    </w:p>
    <w:p w14:paraId="0C80BEC3" w14:textId="77777777" w:rsidR="00AA10D7" w:rsidRDefault="00AA10D7" w:rsidP="005A6FD7">
      <w:pPr>
        <w:spacing w:after="0" w:line="240" w:lineRule="auto"/>
        <w:jc w:val="both"/>
        <w:rPr>
          <w:b/>
          <w:szCs w:val="24"/>
        </w:rPr>
      </w:pPr>
      <w:r w:rsidRPr="00E3524A">
        <w:rPr>
          <w:b/>
          <w:szCs w:val="24"/>
        </w:rPr>
        <w:t>Il apparait donc clairement que quel que soit le type d’acteurs, les opportunités qu’offre le PPP, c’est surtout d’aider l’Etat à mettre en place dans un délai plus court des infrastructures et des équipements permettant la lutte contre le chômage et la pauvreté. Spécifiquement</w:t>
      </w:r>
      <w:r w:rsidR="00443FEE" w:rsidRPr="00E3524A">
        <w:rPr>
          <w:b/>
          <w:szCs w:val="24"/>
        </w:rPr>
        <w:t>,</w:t>
      </w:r>
      <w:r w:rsidRPr="00E3524A">
        <w:rPr>
          <w:b/>
          <w:szCs w:val="24"/>
        </w:rPr>
        <w:t xml:space="preserve"> les opérateurs y voient une alternative de soutien au développement.</w:t>
      </w:r>
    </w:p>
    <w:p w14:paraId="4222EB0C" w14:textId="77777777" w:rsidR="00462444" w:rsidRPr="00E3524A" w:rsidRDefault="00462444" w:rsidP="005A6FD7">
      <w:pPr>
        <w:spacing w:after="0" w:line="240" w:lineRule="auto"/>
        <w:jc w:val="both"/>
        <w:rPr>
          <w:rFonts w:ascii="Calibri" w:eastAsia="Times New Roman" w:hAnsi="Calibri" w:cs="Times New Roman"/>
          <w:b/>
          <w:bCs w:val="0"/>
          <w:szCs w:val="24"/>
          <w:lang w:eastAsia="fr-FR"/>
        </w:rPr>
      </w:pPr>
    </w:p>
    <w:p w14:paraId="50A00BA4" w14:textId="57AAD087" w:rsidR="00AA10D7" w:rsidRPr="00E3524A" w:rsidRDefault="00D40CD4" w:rsidP="00A30EDB">
      <w:pPr>
        <w:pStyle w:val="Paragraphedeliste"/>
        <w:numPr>
          <w:ilvl w:val="3"/>
          <w:numId w:val="34"/>
        </w:numPr>
        <w:autoSpaceDE w:val="0"/>
        <w:autoSpaceDN w:val="0"/>
        <w:adjustRightInd w:val="0"/>
        <w:spacing w:after="240"/>
        <w:jc w:val="both"/>
        <w:rPr>
          <w:b/>
          <w:i/>
        </w:rPr>
      </w:pPr>
      <w:r>
        <w:rPr>
          <w:b/>
          <w:i/>
        </w:rPr>
        <w:t xml:space="preserve"> </w:t>
      </w:r>
      <w:r w:rsidR="00AA10D7" w:rsidRPr="00E3524A">
        <w:rPr>
          <w:b/>
          <w:i/>
        </w:rPr>
        <w:t>Risques que présente le PPP</w:t>
      </w:r>
    </w:p>
    <w:p w14:paraId="26EB7C14" w14:textId="71F8C676" w:rsidR="00AA10D7" w:rsidRPr="00E3524A" w:rsidRDefault="00AA10D7" w:rsidP="008B0347">
      <w:pPr>
        <w:spacing w:line="240" w:lineRule="auto"/>
        <w:jc w:val="both"/>
        <w:rPr>
          <w:rFonts w:ascii="Calibri" w:eastAsia="Times New Roman" w:hAnsi="Calibri" w:cs="Times New Roman"/>
          <w:bCs w:val="0"/>
          <w:szCs w:val="24"/>
          <w:lang w:eastAsia="fr-FR"/>
        </w:rPr>
      </w:pPr>
      <w:r w:rsidRPr="00E3524A">
        <w:rPr>
          <w:szCs w:val="24"/>
        </w:rPr>
        <w:t xml:space="preserve">Tout projet </w:t>
      </w:r>
      <w:r w:rsidR="003C56B9">
        <w:rPr>
          <w:szCs w:val="24"/>
        </w:rPr>
        <w:t>comporte</w:t>
      </w:r>
      <w:r w:rsidR="003C56B9" w:rsidRPr="00E3524A">
        <w:rPr>
          <w:szCs w:val="24"/>
        </w:rPr>
        <w:t xml:space="preserve"> </w:t>
      </w:r>
      <w:r w:rsidRPr="00E3524A">
        <w:rPr>
          <w:szCs w:val="24"/>
        </w:rPr>
        <w:t xml:space="preserve">un certain nombre de risques dont la nature et l’importance dépendent des secteurs d’intervention, de la conception et des modalités de mise en œuvre. </w:t>
      </w:r>
      <w:r w:rsidR="009512B6">
        <w:rPr>
          <w:szCs w:val="24"/>
        </w:rPr>
        <w:t>Il en est de même pour l</w:t>
      </w:r>
      <w:r w:rsidR="009512B6" w:rsidRPr="00E3524A">
        <w:rPr>
          <w:szCs w:val="24"/>
        </w:rPr>
        <w:t>es</w:t>
      </w:r>
      <w:r w:rsidR="00D40CD4">
        <w:rPr>
          <w:szCs w:val="24"/>
        </w:rPr>
        <w:t xml:space="preserve"> </w:t>
      </w:r>
      <w:r w:rsidRPr="00E3524A">
        <w:rPr>
          <w:szCs w:val="24"/>
        </w:rPr>
        <w:t xml:space="preserve">projets PPP </w:t>
      </w:r>
      <w:r w:rsidR="0037518E">
        <w:rPr>
          <w:szCs w:val="24"/>
        </w:rPr>
        <w:t xml:space="preserve">dont </w:t>
      </w:r>
      <w:r w:rsidR="009512B6">
        <w:rPr>
          <w:szCs w:val="24"/>
        </w:rPr>
        <w:t>les risques</w:t>
      </w:r>
      <w:r w:rsidRPr="00E3524A">
        <w:rPr>
          <w:szCs w:val="24"/>
        </w:rPr>
        <w:t xml:space="preserve"> peuvent prendre des proportions plus importantes compte tenu du volume des fonds investis et de la durée des contrats qui s’y rapportent. </w:t>
      </w:r>
    </w:p>
    <w:p w14:paraId="3303DB84" w14:textId="12E70716" w:rsidR="00AA10D7" w:rsidRPr="00E3524A" w:rsidRDefault="000B4497" w:rsidP="008B0347">
      <w:pPr>
        <w:spacing w:line="240" w:lineRule="auto"/>
        <w:jc w:val="both"/>
        <w:rPr>
          <w:rFonts w:ascii="Calibri" w:eastAsia="Times New Roman" w:hAnsi="Calibri" w:cs="Times New Roman"/>
          <w:bCs w:val="0"/>
          <w:szCs w:val="24"/>
          <w:lang w:eastAsia="fr-FR"/>
        </w:rPr>
      </w:pPr>
      <w:r>
        <w:rPr>
          <w:szCs w:val="24"/>
        </w:rPr>
        <w:t>L</w:t>
      </w:r>
      <w:r w:rsidR="00AA10D7" w:rsidRPr="00E3524A">
        <w:rPr>
          <w:szCs w:val="24"/>
        </w:rPr>
        <w:t xml:space="preserve"> risques</w:t>
      </w:r>
      <w:r>
        <w:rPr>
          <w:szCs w:val="24"/>
        </w:rPr>
        <w:t xml:space="preserve">, opportunités et appréhensions exprimés par les </w:t>
      </w:r>
      <w:r w:rsidR="00AA10D7" w:rsidRPr="00E3524A">
        <w:rPr>
          <w:szCs w:val="24"/>
        </w:rPr>
        <w:t xml:space="preserve">mêmes acteurs sont présentés dans le </w:t>
      </w:r>
      <w:r w:rsidR="00D40CD4">
        <w:rPr>
          <w:szCs w:val="24"/>
        </w:rPr>
        <w:t>graphique</w:t>
      </w:r>
      <w:r w:rsidR="0037518E" w:rsidRPr="00E3524A">
        <w:rPr>
          <w:szCs w:val="24"/>
        </w:rPr>
        <w:t xml:space="preserve"> </w:t>
      </w:r>
      <w:r w:rsidR="00AA10D7" w:rsidRPr="00E3524A">
        <w:rPr>
          <w:szCs w:val="24"/>
        </w:rPr>
        <w:t>ci-dessous. Ainsi</w:t>
      </w:r>
      <w:r w:rsidR="00D40CD4">
        <w:rPr>
          <w:szCs w:val="24"/>
        </w:rPr>
        <w:t>,</w:t>
      </w:r>
      <w:r w:rsidR="00AA10D7" w:rsidRPr="00E3524A">
        <w:rPr>
          <w:szCs w:val="24"/>
        </w:rPr>
        <w:t xml:space="preserve"> pour les autorités contractantes et porteuses de </w:t>
      </w:r>
      <w:r w:rsidR="00975A8E" w:rsidRPr="00E3524A">
        <w:rPr>
          <w:szCs w:val="24"/>
        </w:rPr>
        <w:t>projet</w:t>
      </w:r>
      <w:r w:rsidR="009C6998">
        <w:rPr>
          <w:szCs w:val="24"/>
        </w:rPr>
        <w:t>s</w:t>
      </w:r>
      <w:r w:rsidR="00AA10D7" w:rsidRPr="00E3524A">
        <w:rPr>
          <w:szCs w:val="24"/>
        </w:rPr>
        <w:t>, les risques sont dans l’ordre : « le non-respect des engagements » (35%), « l’insuffisance d’organisation du public ou du privé » (23</w:t>
      </w:r>
      <w:r w:rsidR="00975A8E" w:rsidRPr="00E3524A">
        <w:rPr>
          <w:szCs w:val="24"/>
        </w:rPr>
        <w:t>%)</w:t>
      </w:r>
      <w:r w:rsidR="009C6998">
        <w:rPr>
          <w:szCs w:val="24"/>
        </w:rPr>
        <w:t>,</w:t>
      </w:r>
      <w:r w:rsidR="00AA10D7" w:rsidRPr="00E3524A">
        <w:rPr>
          <w:szCs w:val="24"/>
        </w:rPr>
        <w:t xml:space="preserve">  « le dépassement de la capacité d’endettement de l’Etat » (12%), « le manque d’implication des bénéficiaires (8%) et « la faible capacité du privé »  </w:t>
      </w:r>
      <w:r w:rsidR="009C6998">
        <w:rPr>
          <w:szCs w:val="24"/>
        </w:rPr>
        <w:t>(</w:t>
      </w:r>
      <w:r w:rsidR="00AA10D7" w:rsidRPr="00E3524A">
        <w:rPr>
          <w:szCs w:val="24"/>
        </w:rPr>
        <w:t>4% des enquêtés</w:t>
      </w:r>
      <w:r w:rsidR="00975A8E" w:rsidRPr="00E3524A">
        <w:rPr>
          <w:szCs w:val="24"/>
        </w:rPr>
        <w:t>.</w:t>
      </w:r>
      <w:r w:rsidR="009C6998">
        <w:rPr>
          <w:szCs w:val="24"/>
        </w:rPr>
        <w:t>)</w:t>
      </w:r>
    </w:p>
    <w:p w14:paraId="36091F09" w14:textId="48D165CC" w:rsidR="00AA10D7" w:rsidRPr="00E3524A" w:rsidRDefault="00AA10D7" w:rsidP="008B0347">
      <w:pPr>
        <w:spacing w:line="240" w:lineRule="auto"/>
        <w:jc w:val="both"/>
        <w:rPr>
          <w:rFonts w:ascii="Calibri" w:eastAsia="Times New Roman" w:hAnsi="Calibri" w:cs="Times New Roman"/>
          <w:bCs w:val="0"/>
          <w:szCs w:val="24"/>
          <w:lang w:eastAsia="fr-FR"/>
        </w:rPr>
      </w:pPr>
      <w:r w:rsidRPr="00E3524A">
        <w:rPr>
          <w:szCs w:val="24"/>
        </w:rPr>
        <w:t>Selon les opérateurs économiques intervenant déjà dans le PPP, les risques sont majoritairement la mauvaise gestion ou la corruption (50%) suivie</w:t>
      </w:r>
      <w:r w:rsidR="0037518E">
        <w:rPr>
          <w:szCs w:val="24"/>
        </w:rPr>
        <w:t>,</w:t>
      </w:r>
      <w:r w:rsidRPr="00E3524A">
        <w:rPr>
          <w:szCs w:val="24"/>
        </w:rPr>
        <w:t xml:space="preserve"> à égalité</w:t>
      </w:r>
      <w:r w:rsidR="0037518E">
        <w:rPr>
          <w:szCs w:val="24"/>
        </w:rPr>
        <w:t>,</w:t>
      </w:r>
      <w:r w:rsidRPr="00E3524A">
        <w:rPr>
          <w:szCs w:val="24"/>
        </w:rPr>
        <w:t xml:space="preserve"> (17% chacune) par «</w:t>
      </w:r>
      <w:r w:rsidR="00D40CD4">
        <w:rPr>
          <w:szCs w:val="24"/>
        </w:rPr>
        <w:t xml:space="preserve"> </w:t>
      </w:r>
      <w:r w:rsidRPr="00E3524A">
        <w:rPr>
          <w:szCs w:val="24"/>
        </w:rPr>
        <w:t>la concurrence déséquilibrée ou déloyale » et « l’instabilité de l'environnement économique et juridique ». La même proportion estime cependant que le PPP ne présente pas de risque. L’appréhension de ceux qui n’interviennent pas encore dans les PPP est le manque de transparence et de promotion des entreprises nationales (50% chacun).</w:t>
      </w:r>
    </w:p>
    <w:p w14:paraId="16F86C12" w14:textId="77777777" w:rsidR="00AA10D7" w:rsidRDefault="00AA10D7" w:rsidP="005A6FD7">
      <w:pPr>
        <w:spacing w:after="0" w:line="240" w:lineRule="auto"/>
        <w:jc w:val="both"/>
        <w:rPr>
          <w:szCs w:val="24"/>
        </w:rPr>
      </w:pPr>
      <w:r w:rsidRPr="00E3524A">
        <w:rPr>
          <w:szCs w:val="24"/>
        </w:rPr>
        <w:t>Les bénéficiaires</w:t>
      </w:r>
      <w:r w:rsidR="009C6998">
        <w:rPr>
          <w:szCs w:val="24"/>
        </w:rPr>
        <w:t>,</w:t>
      </w:r>
      <w:r w:rsidRPr="00E3524A">
        <w:rPr>
          <w:szCs w:val="24"/>
        </w:rPr>
        <w:t xml:space="preserve"> quant à eux</w:t>
      </w:r>
      <w:r w:rsidR="009C6998">
        <w:rPr>
          <w:szCs w:val="24"/>
        </w:rPr>
        <w:t>,</w:t>
      </w:r>
      <w:r w:rsidRPr="00E3524A">
        <w:rPr>
          <w:szCs w:val="24"/>
        </w:rPr>
        <w:t xml:space="preserve"> trouvent que les risques majeurs sont « le non-respect des engagements contractuels » (25%) et « le mauvais partage des risques avec le privé ». Ils évoquent dans une moindre proportion (13%), « la mauvaise utilisation des ressources de l’Etat</w:t>
      </w:r>
      <w:r w:rsidR="00443FEE" w:rsidRPr="00E3524A">
        <w:rPr>
          <w:szCs w:val="24"/>
        </w:rPr>
        <w:t> »</w:t>
      </w:r>
      <w:r w:rsidRPr="00E3524A">
        <w:rPr>
          <w:szCs w:val="24"/>
        </w:rPr>
        <w:t>. Il faut noter cependant que plusieurs utilisateurs n’ont pas renseigné cette question.</w:t>
      </w:r>
    </w:p>
    <w:p w14:paraId="5356B32C" w14:textId="77777777" w:rsidR="001369B0" w:rsidRPr="00E3524A" w:rsidRDefault="001369B0" w:rsidP="005A6FD7">
      <w:pPr>
        <w:spacing w:after="0" w:line="240" w:lineRule="auto"/>
        <w:jc w:val="both"/>
        <w:rPr>
          <w:rFonts w:ascii="Calibri" w:eastAsia="Times New Roman" w:hAnsi="Calibri" w:cs="Times New Roman"/>
          <w:bCs w:val="0"/>
          <w:szCs w:val="24"/>
          <w:lang w:eastAsia="fr-FR"/>
        </w:rPr>
      </w:pPr>
    </w:p>
    <w:p w14:paraId="40248782" w14:textId="75E7E35E" w:rsidR="00AA10D7" w:rsidRPr="00E3524A" w:rsidRDefault="00EA04A5" w:rsidP="001369B0">
      <w:pPr>
        <w:spacing w:line="240" w:lineRule="auto"/>
        <w:jc w:val="both"/>
        <w:rPr>
          <w:szCs w:val="24"/>
        </w:rPr>
      </w:pPr>
      <w:bookmarkStart w:id="205" w:name="_Toc507964411"/>
      <w:bookmarkStart w:id="206" w:name="_Toc517871015"/>
      <w:r w:rsidRPr="00E3524A">
        <w:rPr>
          <w:b/>
          <w:szCs w:val="24"/>
        </w:rPr>
        <w:t xml:space="preserve">Graphique </w:t>
      </w:r>
      <w:r w:rsidR="0071262F" w:rsidRPr="00E3524A">
        <w:rPr>
          <w:b/>
          <w:szCs w:val="24"/>
        </w:rPr>
        <w:fldChar w:fldCharType="begin"/>
      </w:r>
      <w:r w:rsidRPr="00E3524A">
        <w:rPr>
          <w:b/>
          <w:szCs w:val="24"/>
        </w:rPr>
        <w:instrText xml:space="preserve"> SEQ Graphique \* ARABIC </w:instrText>
      </w:r>
      <w:r w:rsidR="0071262F" w:rsidRPr="00E3524A">
        <w:rPr>
          <w:b/>
          <w:szCs w:val="24"/>
        </w:rPr>
        <w:fldChar w:fldCharType="separate"/>
      </w:r>
      <w:r w:rsidR="00D25DF6">
        <w:rPr>
          <w:b/>
          <w:noProof/>
          <w:szCs w:val="24"/>
        </w:rPr>
        <w:t>6</w:t>
      </w:r>
      <w:r w:rsidR="0071262F" w:rsidRPr="00E3524A">
        <w:rPr>
          <w:b/>
          <w:szCs w:val="24"/>
        </w:rPr>
        <w:fldChar w:fldCharType="end"/>
      </w:r>
      <w:r w:rsidRPr="00E3524A">
        <w:rPr>
          <w:b/>
          <w:szCs w:val="24"/>
        </w:rPr>
        <w:t> :</w:t>
      </w:r>
      <w:r w:rsidRPr="00E3524A">
        <w:rPr>
          <w:i/>
          <w:szCs w:val="24"/>
        </w:rPr>
        <w:t xml:space="preserve"> </w:t>
      </w:r>
      <w:r w:rsidR="00AA10D7" w:rsidRPr="00E3524A">
        <w:rPr>
          <w:szCs w:val="24"/>
        </w:rPr>
        <w:t xml:space="preserve">Répartition des risques que présente </w:t>
      </w:r>
      <w:r w:rsidR="00847551" w:rsidRPr="00E3524A">
        <w:rPr>
          <w:szCs w:val="24"/>
        </w:rPr>
        <w:t>le PPP</w:t>
      </w:r>
      <w:r w:rsidR="00AA10D7" w:rsidRPr="00E3524A">
        <w:rPr>
          <w:szCs w:val="24"/>
        </w:rPr>
        <w:t xml:space="preserve"> selon les autorités contractantes en %</w:t>
      </w:r>
      <w:bookmarkEnd w:id="205"/>
      <w:bookmarkEnd w:id="206"/>
    </w:p>
    <w:p w14:paraId="35A66850" w14:textId="2A7B7000" w:rsidR="00975A8E" w:rsidRPr="00E3524A" w:rsidRDefault="00BF003E" w:rsidP="00975A8E">
      <w:pPr>
        <w:spacing w:after="0" w:line="240" w:lineRule="auto"/>
        <w:jc w:val="both"/>
        <w:rPr>
          <w:szCs w:val="24"/>
        </w:rPr>
      </w:pPr>
      <w:r>
        <w:rPr>
          <w:noProof/>
          <w:szCs w:val="24"/>
          <w:lang w:eastAsia="fr-FR"/>
        </w:rPr>
        <w:pict w14:anchorId="06A05A49">
          <v:shape id="Graphique 21" o:spid="_x0000_i1030" type="#_x0000_t75" style="width:443pt;height:137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">
            <v:imagedata r:id="rId19" o:title=""/>
            <o:lock v:ext="edit" aspectratio="f"/>
          </v:shape>
        </w:pict>
      </w:r>
    </w:p>
    <w:p w14:paraId="5201441C" w14:textId="0F750AEE" w:rsidR="00AA10D7" w:rsidRPr="000F0C75" w:rsidRDefault="00AA10D7" w:rsidP="005A6FD7">
      <w:pPr>
        <w:spacing w:after="0" w:line="240" w:lineRule="auto"/>
        <w:jc w:val="both"/>
        <w:rPr>
          <w:rFonts w:ascii="Calibri" w:eastAsia="Times New Roman" w:hAnsi="Calibri" w:cs="Times New Roman"/>
          <w:b/>
          <w:bCs w:val="0"/>
          <w:sz w:val="16"/>
          <w:szCs w:val="16"/>
          <w:lang w:eastAsia="fr-FR"/>
        </w:rPr>
      </w:pPr>
      <w:r w:rsidRPr="000F0C75">
        <w:rPr>
          <w:b/>
          <w:sz w:val="16"/>
          <w:szCs w:val="16"/>
        </w:rPr>
        <w:t xml:space="preserve">Source : Résultats de l’enquête </w:t>
      </w:r>
      <w:r w:rsidR="00D56946">
        <w:rPr>
          <w:b/>
          <w:sz w:val="16"/>
          <w:szCs w:val="16"/>
        </w:rPr>
        <w:t>sur les PPP</w:t>
      </w:r>
    </w:p>
    <w:p w14:paraId="159ED777" w14:textId="53FD274D" w:rsidR="00AA10D7" w:rsidRPr="00E3524A" w:rsidRDefault="00EA04A5" w:rsidP="00847551">
      <w:pPr>
        <w:spacing w:before="240" w:line="240" w:lineRule="auto"/>
        <w:jc w:val="both"/>
        <w:rPr>
          <w:szCs w:val="24"/>
        </w:rPr>
      </w:pPr>
      <w:bookmarkStart w:id="207" w:name="_Toc507964412"/>
      <w:bookmarkStart w:id="208" w:name="_Toc517871016"/>
      <w:r w:rsidRPr="00E3524A">
        <w:rPr>
          <w:b/>
          <w:szCs w:val="24"/>
        </w:rPr>
        <w:t xml:space="preserve">Graphique </w:t>
      </w:r>
      <w:r w:rsidR="0071262F" w:rsidRPr="00E3524A">
        <w:rPr>
          <w:b/>
          <w:szCs w:val="24"/>
        </w:rPr>
        <w:fldChar w:fldCharType="begin"/>
      </w:r>
      <w:r w:rsidRPr="00E3524A">
        <w:rPr>
          <w:b/>
          <w:szCs w:val="24"/>
        </w:rPr>
        <w:instrText xml:space="preserve"> SEQ Graphique \* ARABIC </w:instrText>
      </w:r>
      <w:r w:rsidR="0071262F" w:rsidRPr="00E3524A">
        <w:rPr>
          <w:b/>
          <w:szCs w:val="24"/>
        </w:rPr>
        <w:fldChar w:fldCharType="separate"/>
      </w:r>
      <w:r w:rsidR="00D25DF6">
        <w:rPr>
          <w:b/>
          <w:noProof/>
          <w:szCs w:val="24"/>
        </w:rPr>
        <w:t>7</w:t>
      </w:r>
      <w:r w:rsidR="0071262F" w:rsidRPr="00E3524A">
        <w:rPr>
          <w:b/>
          <w:szCs w:val="24"/>
        </w:rPr>
        <w:fldChar w:fldCharType="end"/>
      </w:r>
      <w:r w:rsidRPr="00E3524A">
        <w:rPr>
          <w:b/>
          <w:szCs w:val="24"/>
        </w:rPr>
        <w:t> :</w:t>
      </w:r>
      <w:r w:rsidRPr="00E3524A">
        <w:rPr>
          <w:i/>
          <w:szCs w:val="24"/>
        </w:rPr>
        <w:t xml:space="preserve"> </w:t>
      </w:r>
      <w:r w:rsidR="00AA10D7" w:rsidRPr="00E3524A">
        <w:rPr>
          <w:szCs w:val="24"/>
        </w:rPr>
        <w:t xml:space="preserve">Répartition des risques que présente le PPP selon les bénéficiaires </w:t>
      </w:r>
      <w:r w:rsidR="00D40CD4">
        <w:rPr>
          <w:szCs w:val="24"/>
        </w:rPr>
        <w:t>(</w:t>
      </w:r>
      <w:r w:rsidR="00AA10D7" w:rsidRPr="00E3524A">
        <w:rPr>
          <w:szCs w:val="24"/>
        </w:rPr>
        <w:t>%</w:t>
      </w:r>
      <w:bookmarkEnd w:id="207"/>
      <w:r w:rsidR="00D40CD4">
        <w:rPr>
          <w:szCs w:val="24"/>
        </w:rPr>
        <w:t>)</w:t>
      </w:r>
      <w:bookmarkEnd w:id="208"/>
    </w:p>
    <w:p w14:paraId="4BFCA126" w14:textId="77777777" w:rsidR="00975A8E" w:rsidRPr="00E3524A" w:rsidRDefault="00BF003E" w:rsidP="00975A8E">
      <w:pPr>
        <w:spacing w:after="0" w:line="240" w:lineRule="auto"/>
        <w:jc w:val="both"/>
        <w:rPr>
          <w:szCs w:val="24"/>
        </w:rPr>
      </w:pPr>
      <w:r>
        <w:rPr>
          <w:noProof/>
          <w:szCs w:val="24"/>
          <w:lang w:eastAsia="fr-FR"/>
        </w:rPr>
        <w:pict w14:anchorId="50B45386">
          <v:shape id="Graphique 20" o:spid="_x0000_i1031" type="#_x0000_t75" style="width:438pt;height:149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">
            <v:imagedata r:id="rId20" o:title=""/>
            <o:lock v:ext="edit" aspectratio="f"/>
          </v:shape>
        </w:pict>
      </w:r>
    </w:p>
    <w:p w14:paraId="288FFE02" w14:textId="77777777" w:rsidR="00AA10D7" w:rsidRPr="000F0C75" w:rsidRDefault="00AA10D7" w:rsidP="005A6FD7">
      <w:pPr>
        <w:spacing w:after="0" w:line="240" w:lineRule="auto"/>
        <w:jc w:val="both"/>
        <w:rPr>
          <w:b/>
          <w:sz w:val="16"/>
          <w:szCs w:val="16"/>
        </w:rPr>
      </w:pPr>
      <w:r w:rsidRPr="000F0C75">
        <w:rPr>
          <w:b/>
          <w:sz w:val="16"/>
          <w:szCs w:val="16"/>
        </w:rPr>
        <w:t>Source : Résultats de l’enquête sur les PPP</w:t>
      </w:r>
    </w:p>
    <w:p w14:paraId="37106320" w14:textId="625BDE4B" w:rsidR="00AA10D7" w:rsidRPr="00E3524A" w:rsidRDefault="00EA04A5" w:rsidP="00847551">
      <w:pPr>
        <w:spacing w:before="240" w:line="240" w:lineRule="auto"/>
        <w:jc w:val="both"/>
        <w:rPr>
          <w:szCs w:val="24"/>
        </w:rPr>
      </w:pPr>
      <w:bookmarkStart w:id="209" w:name="_Toc517871017"/>
      <w:bookmarkStart w:id="210" w:name="_Toc507964413"/>
      <w:r w:rsidRPr="00E3524A">
        <w:rPr>
          <w:b/>
          <w:szCs w:val="24"/>
        </w:rPr>
        <w:t xml:space="preserve">Graphique </w:t>
      </w:r>
      <w:r w:rsidR="0071262F" w:rsidRPr="00E3524A">
        <w:rPr>
          <w:b/>
          <w:szCs w:val="24"/>
        </w:rPr>
        <w:fldChar w:fldCharType="begin"/>
      </w:r>
      <w:r w:rsidRPr="00E3524A">
        <w:rPr>
          <w:b/>
          <w:szCs w:val="24"/>
        </w:rPr>
        <w:instrText xml:space="preserve"> SEQ Graphique \* ARABIC </w:instrText>
      </w:r>
      <w:r w:rsidR="0071262F" w:rsidRPr="00E3524A">
        <w:rPr>
          <w:b/>
          <w:szCs w:val="24"/>
        </w:rPr>
        <w:fldChar w:fldCharType="separate"/>
      </w:r>
      <w:r w:rsidR="00D25DF6">
        <w:rPr>
          <w:b/>
          <w:noProof/>
          <w:szCs w:val="24"/>
        </w:rPr>
        <w:t>8</w:t>
      </w:r>
      <w:r w:rsidR="0071262F" w:rsidRPr="00E3524A">
        <w:rPr>
          <w:b/>
          <w:szCs w:val="24"/>
        </w:rPr>
        <w:fldChar w:fldCharType="end"/>
      </w:r>
      <w:r w:rsidRPr="00E3524A">
        <w:rPr>
          <w:b/>
          <w:szCs w:val="24"/>
        </w:rPr>
        <w:t> :</w:t>
      </w:r>
      <w:r w:rsidRPr="00E3524A">
        <w:rPr>
          <w:i/>
          <w:szCs w:val="24"/>
        </w:rPr>
        <w:t xml:space="preserve"> </w:t>
      </w:r>
      <w:r w:rsidR="00AA10D7" w:rsidRPr="00E3524A">
        <w:rPr>
          <w:szCs w:val="24"/>
        </w:rPr>
        <w:t>Répartition des risques que présente le PPP selon les opérateurs économiques</w:t>
      </w:r>
      <w:bookmarkEnd w:id="209"/>
      <w:r w:rsidR="00AA10D7" w:rsidRPr="00E3524A">
        <w:rPr>
          <w:szCs w:val="24"/>
        </w:rPr>
        <w:t xml:space="preserve"> </w:t>
      </w:r>
      <w:bookmarkEnd w:id="210"/>
    </w:p>
    <w:p w14:paraId="35BF11B6" w14:textId="77777777" w:rsidR="00975A8E" w:rsidRPr="00E3524A" w:rsidRDefault="00BF003E" w:rsidP="00975A8E">
      <w:pPr>
        <w:spacing w:after="0" w:line="240" w:lineRule="auto"/>
        <w:jc w:val="both"/>
        <w:rPr>
          <w:szCs w:val="24"/>
        </w:rPr>
      </w:pPr>
      <w:r>
        <w:rPr>
          <w:noProof/>
          <w:szCs w:val="24"/>
          <w:lang w:eastAsia="fr-FR"/>
        </w:rPr>
        <w:pict w14:anchorId="30F50D94">
          <v:shape id="Graphique 19" o:spid="_x0000_i1032" type="#_x0000_t75" style="width:437pt;height:153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">
            <v:imagedata r:id="rId21" o:title=""/>
            <o:lock v:ext="edit" aspectratio="f"/>
          </v:shape>
        </w:pict>
      </w:r>
    </w:p>
    <w:p w14:paraId="4067B980" w14:textId="3F7FD28E" w:rsidR="00AA10D7" w:rsidRPr="000F0C75" w:rsidRDefault="00AA10D7" w:rsidP="005A6FD7">
      <w:pPr>
        <w:spacing w:after="0" w:line="240" w:lineRule="auto"/>
        <w:jc w:val="both"/>
        <w:rPr>
          <w:b/>
          <w:sz w:val="16"/>
          <w:szCs w:val="16"/>
        </w:rPr>
      </w:pPr>
      <w:r w:rsidRPr="000F0C75">
        <w:rPr>
          <w:b/>
          <w:sz w:val="16"/>
          <w:szCs w:val="16"/>
        </w:rPr>
        <w:t xml:space="preserve">Source : Résultats de l’enquête </w:t>
      </w:r>
      <w:r w:rsidR="00D56946">
        <w:rPr>
          <w:b/>
          <w:sz w:val="16"/>
          <w:szCs w:val="16"/>
        </w:rPr>
        <w:t>sur les PPP</w:t>
      </w:r>
    </w:p>
    <w:p w14:paraId="664428E2" w14:textId="544CC09D" w:rsidR="00AA10D7" w:rsidRPr="00E3524A" w:rsidRDefault="00AA10D7" w:rsidP="001369B0">
      <w:pPr>
        <w:spacing w:before="240" w:line="240" w:lineRule="auto"/>
        <w:jc w:val="both"/>
        <w:rPr>
          <w:b/>
          <w:szCs w:val="24"/>
        </w:rPr>
      </w:pPr>
      <w:r w:rsidRPr="00E3524A">
        <w:rPr>
          <w:szCs w:val="24"/>
        </w:rPr>
        <w:t xml:space="preserve">Les débats lors des entretiens qualitatifs ont fait ressortir une difficile identification des risques </w:t>
      </w:r>
      <w:r w:rsidRPr="009A1657">
        <w:rPr>
          <w:i/>
        </w:rPr>
        <w:t>a priori</w:t>
      </w:r>
      <w:r w:rsidRPr="00E3524A">
        <w:rPr>
          <w:szCs w:val="24"/>
        </w:rPr>
        <w:t>. Toutefois</w:t>
      </w:r>
      <w:r w:rsidR="00443FEE" w:rsidRPr="00E3524A">
        <w:rPr>
          <w:szCs w:val="24"/>
        </w:rPr>
        <w:t>,</w:t>
      </w:r>
      <w:r w:rsidRPr="00E3524A">
        <w:rPr>
          <w:szCs w:val="24"/>
        </w:rPr>
        <w:t xml:space="preserve"> de nombreux constats font ressortir un certain nombre de dysfonctionnements qui sont l’expression de risques dans la réalisation et la gestion de plusieurs infrastructures. Ces constats peuvent se résumer comme suit :</w:t>
      </w:r>
      <w:r w:rsidR="00602E26">
        <w:rPr>
          <w:szCs w:val="24"/>
        </w:rPr>
        <w:t xml:space="preserve"> </w:t>
      </w:r>
    </w:p>
    <w:p w14:paraId="5FE14795" w14:textId="20B5A4FA" w:rsidR="00AA10D7" w:rsidRPr="00E3524A" w:rsidRDefault="00AA10D7" w:rsidP="00A30EDB">
      <w:pPr>
        <w:pStyle w:val="Paragraphedeliste"/>
        <w:numPr>
          <w:ilvl w:val="0"/>
          <w:numId w:val="27"/>
        </w:numPr>
        <w:ind w:left="714" w:hanging="357"/>
        <w:jc w:val="both"/>
      </w:pPr>
      <w:r w:rsidRPr="00E3524A">
        <w:rPr>
          <w:b/>
        </w:rPr>
        <w:t>Malentendus paralysants</w:t>
      </w:r>
      <w:r w:rsidR="003257F7" w:rsidRPr="00E3524A">
        <w:rPr>
          <w:b/>
        </w:rPr>
        <w:t> </w:t>
      </w:r>
      <w:r w:rsidR="003257F7" w:rsidRPr="00E3524A">
        <w:t>:</w:t>
      </w:r>
      <w:r w:rsidRPr="00E3524A">
        <w:t xml:space="preserve"> </w:t>
      </w:r>
      <w:r w:rsidR="00847551" w:rsidRPr="00E3524A">
        <w:t>avec</w:t>
      </w:r>
      <w:r w:rsidR="0037518E" w:rsidRPr="00E3524A">
        <w:t xml:space="preserve"> </w:t>
      </w:r>
      <w:r w:rsidRPr="00E3524A">
        <w:t>les opérateurs économiques maliens</w:t>
      </w:r>
      <w:r w:rsidR="0037518E">
        <w:t>,</w:t>
      </w:r>
      <w:r w:rsidRPr="00E3524A">
        <w:t xml:space="preserve"> le risque le plus visible est porté par une logique privilégiée des commerçants à savoir </w:t>
      </w:r>
      <w:r w:rsidR="002557B4">
        <w:t xml:space="preserve">la recherche du profit immédiat </w:t>
      </w:r>
      <w:r w:rsidRPr="00E3524A">
        <w:t>: « </w:t>
      </w:r>
      <w:r w:rsidRPr="00E3524A">
        <w:rPr>
          <w:i/>
        </w:rPr>
        <w:t>Le privé veut la rentabilité immédiate, il craint les risques internes et externes </w:t>
      </w:r>
      <w:r w:rsidRPr="00E3524A">
        <w:t>» (Opérateur économique). Cette logique est en porte</w:t>
      </w:r>
      <w:r w:rsidR="0037518E">
        <w:t>-</w:t>
      </w:r>
      <w:r w:rsidRPr="00E3524A">
        <w:t xml:space="preserve"> à </w:t>
      </w:r>
      <w:r w:rsidR="0037518E">
        <w:t>-</w:t>
      </w:r>
      <w:r w:rsidRPr="00E3524A">
        <w:t>faux avec la philosophie du PPP où les infrastructures peuvent générer des bénéfices bien longtemps après les investissements. Certains interlocuteurs estiment que la lenteur de la rentabilité dissuade la majorité des opérateurs économiques maliens d’investir sur le long terme. «</w:t>
      </w:r>
      <w:r w:rsidRPr="00E3524A">
        <w:rPr>
          <w:i/>
        </w:rPr>
        <w:t>Ils ne comprennent</w:t>
      </w:r>
      <w:r w:rsidR="00330BE9" w:rsidRPr="00E3524A">
        <w:rPr>
          <w:i/>
        </w:rPr>
        <w:t xml:space="preserve"> </w:t>
      </w:r>
      <w:r w:rsidRPr="00E3524A">
        <w:rPr>
          <w:i/>
        </w:rPr>
        <w:t>pas qu’on puisse leur dire de participer à leurs frais à la réalisation des infrastructures. Pour le moment</w:t>
      </w:r>
      <w:r w:rsidR="00443FEE" w:rsidRPr="00E3524A">
        <w:rPr>
          <w:i/>
        </w:rPr>
        <w:t>,</w:t>
      </w:r>
      <w:r w:rsidRPr="00E3524A">
        <w:rPr>
          <w:i/>
        </w:rPr>
        <w:t xml:space="preserve"> le privé a du mal à comprendre qu’on l</w:t>
      </w:r>
      <w:r w:rsidR="00A12717">
        <w:rPr>
          <w:i/>
        </w:rPr>
        <w:t>ui</w:t>
      </w:r>
      <w:r w:rsidRPr="00E3524A">
        <w:rPr>
          <w:i/>
        </w:rPr>
        <w:t xml:space="preserve"> demande d’investir. Leur logique est de profiter </w:t>
      </w:r>
      <w:r w:rsidR="00A12717">
        <w:rPr>
          <w:i/>
        </w:rPr>
        <w:t xml:space="preserve">mais </w:t>
      </w:r>
      <w:r w:rsidRPr="00E3524A">
        <w:rPr>
          <w:i/>
        </w:rPr>
        <w:t>pas investir. Ils ne sont pas motivés pour risquer en investissant mais pour profiter. Alors que s’ils ont leur argent dedans (investi) ils ne vont pas regarder leur argent se gâter. Le secteur privé n’est pas encore préparé à prendre le risque des investissements à long terme</w:t>
      </w:r>
      <w:r w:rsidRPr="00E3524A">
        <w:t> » (Autorité contractante).</w:t>
      </w:r>
    </w:p>
    <w:p w14:paraId="60840508" w14:textId="6425961B" w:rsidR="00AA10D7" w:rsidRPr="00E3524A" w:rsidRDefault="00AA10D7" w:rsidP="00A30EDB">
      <w:pPr>
        <w:pStyle w:val="Paragraphedeliste"/>
        <w:numPr>
          <w:ilvl w:val="0"/>
          <w:numId w:val="27"/>
        </w:numPr>
        <w:jc w:val="both"/>
      </w:pPr>
      <w:r w:rsidRPr="00E3524A">
        <w:rPr>
          <w:b/>
        </w:rPr>
        <w:t>Contrats mal élaborés</w:t>
      </w:r>
      <w:r w:rsidRPr="00E3524A">
        <w:rPr>
          <w:i/>
        </w:rPr>
        <w:t> :</w:t>
      </w:r>
      <w:r w:rsidRPr="00E3524A">
        <w:t xml:space="preserve"> ils</w:t>
      </w:r>
      <w:r w:rsidR="00D40CD4">
        <w:t xml:space="preserve"> </w:t>
      </w:r>
      <w:r w:rsidRPr="00E3524A">
        <w:t>sont le fait de dossiers mal préparés suite à des études de faisabilité peu rigoureuses, à des risques mal évalués</w:t>
      </w:r>
      <w:r w:rsidR="00C80E5E">
        <w:t> ;</w:t>
      </w:r>
      <w:r w:rsidRPr="00E3524A">
        <w:t xml:space="preserve"> donc faisant l’objet d’un partage déséquilibré. « </w:t>
      </w:r>
      <w:r w:rsidRPr="00E3524A">
        <w:rPr>
          <w:i/>
        </w:rPr>
        <w:t>Insister sur la qualité des études de faisabilité qui doivent déboucher sur un vrai partage des risques entre l’Etat et le partenaire privé</w:t>
      </w:r>
      <w:r w:rsidRPr="00E3524A">
        <w:t> » (Dette Publique). A cela s’ajoute une insuffisance de compétences au niveau du secteur public. « </w:t>
      </w:r>
      <w:r w:rsidRPr="00E3524A">
        <w:rPr>
          <w:i/>
        </w:rPr>
        <w:t>Il y a un problème de capacité (ressources humaines qualifiées) pour examiner et défendre la partie nationale dans les négociations face aux Privés. Par exemple, dans le cas des deux conventions signées dans le domaine de l’énergie (la Centrale thermique de Kayes et le Projet de l’Energie solaire de Kita), nous pensons qu’il y a des problèmes d’évaluation et de négociation qui se sont faits en défaveur de l’Etat</w:t>
      </w:r>
      <w:r w:rsidR="00441983" w:rsidRPr="00E3524A">
        <w:rPr>
          <w:i/>
        </w:rPr>
        <w:t xml:space="preserve"> </w:t>
      </w:r>
      <w:r w:rsidRPr="00E3524A">
        <w:rPr>
          <w:i/>
        </w:rPr>
        <w:t>qui semble supporter à lui seul tous les risques contrairement à l’esprit du PPP</w:t>
      </w:r>
      <w:r w:rsidRPr="00E3524A">
        <w:t> » (Dette Publique).</w:t>
      </w:r>
    </w:p>
    <w:p w14:paraId="43C1DEF2" w14:textId="3E20021F" w:rsidR="00AA10D7" w:rsidRPr="00E3524A" w:rsidRDefault="00AA10D7" w:rsidP="00A30EDB">
      <w:pPr>
        <w:pStyle w:val="Paragraphedeliste"/>
        <w:numPr>
          <w:ilvl w:val="0"/>
          <w:numId w:val="27"/>
        </w:numPr>
        <w:jc w:val="both"/>
      </w:pPr>
      <w:r w:rsidRPr="00E3524A">
        <w:rPr>
          <w:b/>
        </w:rPr>
        <w:t>Non adhésion des clients/usagers</w:t>
      </w:r>
      <w:r w:rsidRPr="00E3524A">
        <w:t xml:space="preserve"> : </w:t>
      </w:r>
      <w:r w:rsidR="00E251BB" w:rsidRPr="00E3524A">
        <w:t>un</w:t>
      </w:r>
      <w:r w:rsidRPr="00E3524A">
        <w:t xml:space="preserve"> autre risque est le manque d’adhésion des </w:t>
      </w:r>
      <w:r w:rsidR="00C80E5E">
        <w:t>principaux usagers/bénéficiaires</w:t>
      </w:r>
      <w:r w:rsidR="00C80E5E" w:rsidRPr="00E3524A">
        <w:t xml:space="preserve"> </w:t>
      </w:r>
      <w:r w:rsidRPr="00E3524A">
        <w:t>au projet comme ce fut le cas du pont de Kayes dont la dette a été finalement payée par l’Etat. Ce manque d’adhésion des populations locales est la conséquence d’une insuffisance de dialogue franc et la non prise en compte de leurs difficultés circonstancielles</w:t>
      </w:r>
      <w:r w:rsidR="0089096E">
        <w:t> ; donc d’une véritable impréparation du projet PPP</w:t>
      </w:r>
      <w:r w:rsidR="00F73510">
        <w:t> ;</w:t>
      </w:r>
    </w:p>
    <w:p w14:paraId="7F92B7FC" w14:textId="77777777" w:rsidR="00AA10D7" w:rsidRPr="00E3524A" w:rsidRDefault="00AA10D7" w:rsidP="00A30EDB">
      <w:pPr>
        <w:pStyle w:val="Paragraphedeliste"/>
        <w:numPr>
          <w:ilvl w:val="0"/>
          <w:numId w:val="27"/>
        </w:numPr>
        <w:jc w:val="both"/>
      </w:pPr>
      <w:r w:rsidRPr="00E3524A">
        <w:rPr>
          <w:b/>
        </w:rPr>
        <w:t>Elimination du secteur privé national</w:t>
      </w:r>
      <w:r w:rsidRPr="00E3524A">
        <w:t>. Dans les cas d’appels d’offres internationaux, les entreprises maliennes risquent fort d’être éliminées, parce que non compétitives à cette échelle. « </w:t>
      </w:r>
      <w:r w:rsidRPr="00E3524A">
        <w:rPr>
          <w:i/>
        </w:rPr>
        <w:t>Il faut trouver les moyens afin que les entreprises nationales ne soient pas dominées par les entreprises étrangères </w:t>
      </w:r>
      <w:r w:rsidRPr="00E3524A">
        <w:t>» (Opérateur économique).</w:t>
      </w:r>
    </w:p>
    <w:p w14:paraId="3AA94917" w14:textId="418609DA" w:rsidR="00AA10D7" w:rsidRDefault="00AA10D7" w:rsidP="00A30EDB">
      <w:pPr>
        <w:pStyle w:val="Paragraphedeliste"/>
        <w:numPr>
          <w:ilvl w:val="0"/>
          <w:numId w:val="27"/>
        </w:numPr>
        <w:jc w:val="both"/>
      </w:pPr>
      <w:r w:rsidRPr="00E3524A">
        <w:rPr>
          <w:b/>
        </w:rPr>
        <w:t>Non-respect des engagements</w:t>
      </w:r>
      <w:r w:rsidRPr="00E3524A">
        <w:rPr>
          <w:i/>
        </w:rPr>
        <w:t> :</w:t>
      </w:r>
      <w:r w:rsidRPr="00E3524A">
        <w:t xml:space="preserve"> « </w:t>
      </w:r>
      <w:r w:rsidRPr="00E3524A">
        <w:rPr>
          <w:i/>
        </w:rPr>
        <w:t>Les difficultés pour respecter les échéances en matière de paiement nous arrivent régulièrement. Bien que nos comptes soient positifs au niveau du trésor régional, mais quand on va pour un décaissement, on nous dit qu’il n’y a pas de liquidité. Même nos ressources propres que nous avons déposées ne sont pas toujours disponibles. Les travaux de rénovation du Conseil de cercle ont été suspendus suite à des désagréments de ce genre</w:t>
      </w:r>
      <w:r w:rsidRPr="00E3524A">
        <w:t>. » (Autorité contractante).</w:t>
      </w:r>
    </w:p>
    <w:p w14:paraId="0B65CBA7" w14:textId="0AAFFC35" w:rsidR="00AA10D7" w:rsidRPr="00E3524A" w:rsidRDefault="00AA10D7" w:rsidP="00A30EDB">
      <w:pPr>
        <w:pStyle w:val="Paragraphedeliste"/>
        <w:numPr>
          <w:ilvl w:val="0"/>
          <w:numId w:val="27"/>
        </w:numPr>
        <w:jc w:val="both"/>
      </w:pPr>
      <w:r w:rsidRPr="00E3524A">
        <w:rPr>
          <w:b/>
        </w:rPr>
        <w:t>Concurrence déloyale </w:t>
      </w:r>
      <w:r w:rsidRPr="00E3524A">
        <w:t>: les moins-disant lors du dépouillement des dossiers n’ont pas toujours les ressources matérielles et humaines nécessaires pour la réalisation des infrastructures. Si d’aventure ils obtiennent le marché, les travaux enregistrent au mieux des retards importants. L’Office Riz Ségou a eu des problèmes avec des entreprises : une</w:t>
      </w:r>
      <w:r w:rsidR="00975A8E" w:rsidRPr="00E3524A">
        <w:t xml:space="preserve"> </w:t>
      </w:r>
      <w:r w:rsidR="007B5208">
        <w:t>d’entre elles</w:t>
      </w:r>
      <w:r w:rsidR="00F73510">
        <w:t xml:space="preserve"> </w:t>
      </w:r>
      <w:r w:rsidRPr="00E3524A">
        <w:t>a consommé 200% du temps pour 85% de travaux exécutés, une autre a abandonné un chantier avec des travaux inachevés</w:t>
      </w:r>
      <w:r w:rsidR="00F71A05" w:rsidRPr="00E3524A">
        <w:t xml:space="preserve"> </w:t>
      </w:r>
      <w:r w:rsidRPr="00E3524A">
        <w:t>: « </w:t>
      </w:r>
      <w:r w:rsidRPr="00E3524A">
        <w:rPr>
          <w:i/>
        </w:rPr>
        <w:t>Le nivellement des espaces aménagés n’est pas bien fait partout</w:t>
      </w:r>
      <w:r w:rsidR="007B5208">
        <w:rPr>
          <w:i/>
        </w:rPr>
        <w:t xml:space="preserve"> ; </w:t>
      </w:r>
      <w:r w:rsidRPr="00E3524A">
        <w:rPr>
          <w:i/>
        </w:rPr>
        <w:t>ce qui fait que certains exploitants n’ont pas accès au wasaji</w:t>
      </w:r>
      <w:r w:rsidR="00A53507" w:rsidRPr="00E3524A">
        <w:rPr>
          <w:rStyle w:val="Appelnotedebasdep"/>
          <w:i/>
        </w:rPr>
        <w:footnoteReference w:id="15"/>
      </w:r>
      <w:r w:rsidRPr="00E3524A">
        <w:t> » et une troisième a été incapable d’exécuter les travaux. Le contrat de ce dernier a été résilié, ce qui a donné lieu à un procès que l’Etat a perdu.</w:t>
      </w:r>
      <w:r w:rsidR="00441983" w:rsidRPr="00E3524A">
        <w:t xml:space="preserve"> </w:t>
      </w:r>
      <w:r w:rsidRPr="00E3524A">
        <w:t>Par précaution «</w:t>
      </w:r>
      <w:r w:rsidR="003257F7" w:rsidRPr="00E3524A">
        <w:t xml:space="preserve"> </w:t>
      </w:r>
      <w:r w:rsidRPr="00E3524A">
        <w:rPr>
          <w:i/>
        </w:rPr>
        <w:t>Lors des dépouillements des</w:t>
      </w:r>
      <w:r w:rsidR="00A07C9A" w:rsidRPr="00E3524A">
        <w:rPr>
          <w:i/>
        </w:rPr>
        <w:t xml:space="preserve"> dossiers d’appel d’offres</w:t>
      </w:r>
      <w:r w:rsidRPr="00E3524A">
        <w:rPr>
          <w:i/>
        </w:rPr>
        <w:t xml:space="preserve"> </w:t>
      </w:r>
      <w:r w:rsidR="00A07C9A" w:rsidRPr="00E3524A">
        <w:rPr>
          <w:i/>
        </w:rPr>
        <w:t>(</w:t>
      </w:r>
      <w:r w:rsidRPr="00E3524A">
        <w:rPr>
          <w:i/>
        </w:rPr>
        <w:t>DAO</w:t>
      </w:r>
      <w:r w:rsidR="00A07C9A" w:rsidRPr="00E3524A">
        <w:rPr>
          <w:i/>
        </w:rPr>
        <w:t>)</w:t>
      </w:r>
      <w:r w:rsidR="00F71A05" w:rsidRPr="00E3524A">
        <w:rPr>
          <w:i/>
        </w:rPr>
        <w:t xml:space="preserve">, il </w:t>
      </w:r>
      <w:r w:rsidR="00A07C9A" w:rsidRPr="00E3524A">
        <w:rPr>
          <w:i/>
        </w:rPr>
        <w:t>v</w:t>
      </w:r>
      <w:r w:rsidR="00F71A05" w:rsidRPr="00E3524A">
        <w:rPr>
          <w:i/>
        </w:rPr>
        <w:t>aut</w:t>
      </w:r>
      <w:r w:rsidRPr="00E3524A">
        <w:rPr>
          <w:i/>
        </w:rPr>
        <w:t xml:space="preserve"> mieux s’informer sur la situation réelle des moins-disant. Quand les moins-disant arrachent les marchés sans avoir les moyens de les exécuter cela pose problème à l’exécution. L’</w:t>
      </w:r>
      <w:r w:rsidR="003257F7" w:rsidRPr="00E3524A">
        <w:rPr>
          <w:i/>
        </w:rPr>
        <w:t>E</w:t>
      </w:r>
      <w:r w:rsidRPr="00E3524A">
        <w:rPr>
          <w:i/>
        </w:rPr>
        <w:t>tat doit être plus regardant sur les compétences effectives des compétiteurs</w:t>
      </w:r>
      <w:r w:rsidRPr="00E3524A">
        <w:t> » (Autorité contractante).</w:t>
      </w:r>
    </w:p>
    <w:p w14:paraId="5B428668" w14:textId="1C6B2C50" w:rsidR="00AA10D7" w:rsidRPr="00E3524A" w:rsidRDefault="00AA10D7" w:rsidP="00A30EDB">
      <w:pPr>
        <w:pStyle w:val="Paragraphedeliste"/>
        <w:numPr>
          <w:ilvl w:val="0"/>
          <w:numId w:val="27"/>
        </w:numPr>
        <w:jc w:val="both"/>
      </w:pPr>
      <w:r w:rsidRPr="00E3524A">
        <w:rPr>
          <w:b/>
        </w:rPr>
        <w:t>Equipements inappropriés ou de mauvaise qualité</w:t>
      </w:r>
      <w:r w:rsidRPr="00E3524A">
        <w:t xml:space="preserve"> : </w:t>
      </w:r>
      <w:r w:rsidR="003257F7" w:rsidRPr="00E3524A">
        <w:t>c</w:t>
      </w:r>
      <w:r w:rsidRPr="00E3524A">
        <w:t xml:space="preserve">’est le cas d’une infrastructure à Sokè (ORS) qui devait évacuer les eaux des parcelles de riz </w:t>
      </w:r>
      <w:r w:rsidR="002B01B1">
        <w:t xml:space="preserve">et </w:t>
      </w:r>
      <w:r w:rsidRPr="00E3524A">
        <w:t>qui n’a jamais fonctionné parce le niveau auquel elle a été implantée est plus bas que celui de la zone d’évacuation. Il en est de même pour</w:t>
      </w:r>
      <w:r w:rsidR="00441983" w:rsidRPr="00E3524A">
        <w:t xml:space="preserve"> </w:t>
      </w:r>
      <w:r w:rsidRPr="00E3524A">
        <w:t xml:space="preserve">les clôtures des espaces maraîchers qui ne sont souvent pas appropriés </w:t>
      </w:r>
      <w:r w:rsidR="00C36A5B">
        <w:t>pour les</w:t>
      </w:r>
      <w:r w:rsidR="00C36A5B" w:rsidRPr="00E3524A">
        <w:t xml:space="preserve"> </w:t>
      </w:r>
      <w:r w:rsidRPr="00E3524A">
        <w:t>services attendus : « </w:t>
      </w:r>
      <w:r w:rsidRPr="00E3524A">
        <w:rPr>
          <w:i/>
        </w:rPr>
        <w:t>Les mailles des grillages sont trop larges et laissent passer les rongeurs ; les piquets sont très fragiles et ne résistent pas à la pression des animaux. La conséquence est que les plants sont toujours détruits. La production devient aléatoire avec le temps</w:t>
      </w:r>
      <w:r w:rsidRPr="00E3524A">
        <w:t> » (Bénéficiaires).</w:t>
      </w:r>
    </w:p>
    <w:p w14:paraId="222B1B3A" w14:textId="4DE1CB4A" w:rsidR="00AA10D7" w:rsidRPr="00E3524A" w:rsidRDefault="00AA10D7" w:rsidP="00A30EDB">
      <w:pPr>
        <w:pStyle w:val="Paragraphedeliste"/>
        <w:numPr>
          <w:ilvl w:val="0"/>
          <w:numId w:val="27"/>
        </w:numPr>
        <w:jc w:val="both"/>
      </w:pPr>
      <w:r w:rsidRPr="00E3524A">
        <w:rPr>
          <w:b/>
        </w:rPr>
        <w:t>Mauvais entretien des infrastructures</w:t>
      </w:r>
      <w:r w:rsidRPr="00E3524A">
        <w:t xml:space="preserve"> : </w:t>
      </w:r>
      <w:r w:rsidR="00847551" w:rsidRPr="00E3524A">
        <w:t>toujours</w:t>
      </w:r>
      <w:r w:rsidRPr="00E3524A">
        <w:t xml:space="preserve"> à l’ORS et particulièrement à Farako, les</w:t>
      </w:r>
      <w:r w:rsidR="00441983" w:rsidRPr="00E3524A">
        <w:t xml:space="preserve"> </w:t>
      </w:r>
      <w:r w:rsidRPr="00E3524A">
        <w:t xml:space="preserve">travaux de curage des canaux ont été mal exécutés : les sables enlevés sont déposés aux bords des canaux plutôt que d’être évacués. En réalité, disent les riziculteurs, « ils </w:t>
      </w:r>
      <w:r w:rsidRPr="00E3524A">
        <w:rPr>
          <w:i/>
        </w:rPr>
        <w:t>font</w:t>
      </w:r>
      <w:r w:rsidRPr="00E3524A">
        <w:t xml:space="preserve"> </w:t>
      </w:r>
      <w:r w:rsidRPr="00E3524A">
        <w:rPr>
          <w:i/>
        </w:rPr>
        <w:t>semblant d’entretenir les ouvrages</w:t>
      </w:r>
      <w:r w:rsidRPr="00E3524A">
        <w:t xml:space="preserve">. </w:t>
      </w:r>
      <w:r w:rsidRPr="00E3524A">
        <w:rPr>
          <w:i/>
        </w:rPr>
        <w:t>En effet, les casiers ne seraient pas bien irrigués. Ce qui empêche les cultures de mûrir à point</w:t>
      </w:r>
      <w:r w:rsidR="00676A19">
        <w:rPr>
          <w:i/>
        </w:rPr>
        <w:t xml:space="preserve">. </w:t>
      </w:r>
      <w:r w:rsidR="00F73510">
        <w:rPr>
          <w:rFonts w:cs="Times New Roman"/>
          <w:i/>
        </w:rPr>
        <w:t>À</w:t>
      </w:r>
      <w:r w:rsidRPr="00E3524A">
        <w:rPr>
          <w:i/>
        </w:rPr>
        <w:t xml:space="preserve"> cause du mauvais entretien des casiers</w:t>
      </w:r>
      <w:r w:rsidR="00676A19">
        <w:rPr>
          <w:i/>
        </w:rPr>
        <w:t>,</w:t>
      </w:r>
      <w:r w:rsidRPr="00E3524A">
        <w:rPr>
          <w:i/>
        </w:rPr>
        <w:t xml:space="preserve"> le rendement a baissé à un point tel que certains exploitants n’arrivent même pas à obtenir 15 sacs</w:t>
      </w:r>
      <w:r w:rsidR="00676A19">
        <w:rPr>
          <w:i/>
        </w:rPr>
        <w:t xml:space="preserve"> par </w:t>
      </w:r>
      <w:r w:rsidRPr="00E3524A">
        <w:rPr>
          <w:i/>
        </w:rPr>
        <w:t>hectare</w:t>
      </w:r>
      <w:r w:rsidRPr="00E3524A">
        <w:t> » (Bénéficiaire).</w:t>
      </w:r>
    </w:p>
    <w:p w14:paraId="6AC03292" w14:textId="7682D868" w:rsidR="00AA10D7" w:rsidRPr="00E3524A" w:rsidRDefault="00AA10D7" w:rsidP="00A30EDB">
      <w:pPr>
        <w:pStyle w:val="Paragraphedeliste"/>
        <w:numPr>
          <w:ilvl w:val="0"/>
          <w:numId w:val="27"/>
        </w:numPr>
        <w:jc w:val="both"/>
      </w:pPr>
      <w:r w:rsidRPr="00E3524A">
        <w:rPr>
          <w:b/>
        </w:rPr>
        <w:t>Difficile accessibilité financière et traitement inégal des consommateurs</w:t>
      </w:r>
      <w:r w:rsidR="00E4097B" w:rsidRPr="00E3524A">
        <w:rPr>
          <w:b/>
        </w:rPr>
        <w:t> :</w:t>
      </w:r>
      <w:r w:rsidR="00441983" w:rsidRPr="00E3524A">
        <w:rPr>
          <w:b/>
        </w:rPr>
        <w:t xml:space="preserve"> </w:t>
      </w:r>
      <w:r w:rsidR="00454751">
        <w:t>dans</w:t>
      </w:r>
      <w:r w:rsidRPr="00E3524A">
        <w:t xml:space="preserve"> le cas du projet d’électrification rurale de Mourdiah, le coût de l’électricité n’est pas abordable pour la plupart des usagers. Au début du projet</w:t>
      </w:r>
      <w:r w:rsidR="002B59DD">
        <w:t>,</w:t>
      </w:r>
      <w:r w:rsidRPr="00E3524A">
        <w:t xml:space="preserve"> un montant forfaitaire de 13.000 FCFA par famille et par mois avait été fixé. Ce qui a suscité des incompréhensions quant à la notion de famille/ménage. En effet, l’opérateur privé s’est référé à une acception occidentale du ménage. Aussi certaines personnes s’estiment-elles lésées « </w:t>
      </w:r>
      <w:r w:rsidRPr="00E3524A">
        <w:rPr>
          <w:i/>
        </w:rPr>
        <w:t>parce qu’elles consomment peu d’électricité (1 ou 2 ampoules) et elles payent des montants équivalents à ceux des plus grands consommateurs détenteurs d’appareils électroménagers</w:t>
      </w:r>
      <w:r w:rsidRPr="00E3524A">
        <w:t> » (Bénéficiaires).</w:t>
      </w:r>
    </w:p>
    <w:p w14:paraId="6A60F536" w14:textId="05F1A68F" w:rsidR="00AA10D7" w:rsidRPr="009A1657" w:rsidRDefault="00AA10D7" w:rsidP="001369B0">
      <w:pPr>
        <w:spacing w:before="240" w:line="240" w:lineRule="auto"/>
        <w:jc w:val="both"/>
        <w:rPr>
          <w:rFonts w:ascii="Calibri" w:hAnsi="Calibri"/>
        </w:rPr>
      </w:pPr>
      <w:r w:rsidRPr="009A1657">
        <w:t>Les principaux risques évoqués par les acteurs concernés par cette question, à partir du traitement des données quantitatives, se résument au non-respect des engagements contractuels dû</w:t>
      </w:r>
      <w:r w:rsidR="009E17A3" w:rsidRPr="009A1657">
        <w:rPr>
          <w:szCs w:val="24"/>
        </w:rPr>
        <w:t>,</w:t>
      </w:r>
      <w:r w:rsidRPr="009A1657">
        <w:t xml:space="preserve"> en général</w:t>
      </w:r>
      <w:r w:rsidR="009E17A3" w:rsidRPr="009A1657">
        <w:rPr>
          <w:szCs w:val="24"/>
        </w:rPr>
        <w:t>,</w:t>
      </w:r>
      <w:r w:rsidR="00975A8E" w:rsidRPr="009A1657">
        <w:rPr>
          <w:szCs w:val="24"/>
        </w:rPr>
        <w:t xml:space="preserve"> à </w:t>
      </w:r>
      <w:r w:rsidR="00CF62C4" w:rsidRPr="009A1657">
        <w:rPr>
          <w:szCs w:val="24"/>
        </w:rPr>
        <w:t>la faible préparation</w:t>
      </w:r>
      <w:r w:rsidR="00F73510" w:rsidRPr="009A1657">
        <w:t xml:space="preserve"> </w:t>
      </w:r>
      <w:r w:rsidRPr="009A1657">
        <w:t>des contrats et à</w:t>
      </w:r>
      <w:r w:rsidR="00975A8E" w:rsidRPr="009A1657">
        <w:rPr>
          <w:szCs w:val="24"/>
        </w:rPr>
        <w:t xml:space="preserve"> </w:t>
      </w:r>
      <w:r w:rsidR="00CF62C4" w:rsidRPr="009A1657">
        <w:rPr>
          <w:szCs w:val="24"/>
        </w:rPr>
        <w:t>l’insuffisance de</w:t>
      </w:r>
      <w:r w:rsidR="00F73510" w:rsidRPr="009A1657">
        <w:t xml:space="preserve"> </w:t>
      </w:r>
      <w:r w:rsidRPr="009A1657">
        <w:t>leur suivi, à la mauvaise gestion ou à la corruption et au mauvais partage des risques qui peu</w:t>
      </w:r>
      <w:r w:rsidR="00300A80" w:rsidRPr="009A1657">
        <w:t>ven</w:t>
      </w:r>
      <w:r w:rsidRPr="009A1657">
        <w:t>t être considéré</w:t>
      </w:r>
      <w:r w:rsidR="00300A80" w:rsidRPr="009A1657">
        <w:t>s</w:t>
      </w:r>
      <w:r w:rsidRPr="009A1657">
        <w:t xml:space="preserve"> comme </w:t>
      </w:r>
      <w:r w:rsidR="00300A80" w:rsidRPr="009A1657">
        <w:t>des</w:t>
      </w:r>
      <w:r w:rsidRPr="009A1657">
        <w:t xml:space="preserve"> insuffisance</w:t>
      </w:r>
      <w:r w:rsidR="00300A80" w:rsidRPr="009A1657">
        <w:t>s</w:t>
      </w:r>
      <w:r w:rsidRPr="009A1657">
        <w:t xml:space="preserve"> </w:t>
      </w:r>
      <w:r w:rsidR="00CF62C4" w:rsidRPr="009A1657">
        <w:rPr>
          <w:szCs w:val="24"/>
        </w:rPr>
        <w:t xml:space="preserve">dans le </w:t>
      </w:r>
      <w:r w:rsidRPr="009A1657">
        <w:t xml:space="preserve">montage </w:t>
      </w:r>
      <w:r w:rsidR="00975A8E" w:rsidRPr="009A1657">
        <w:rPr>
          <w:szCs w:val="24"/>
        </w:rPr>
        <w:t>de</w:t>
      </w:r>
      <w:r w:rsidR="00CF62C4" w:rsidRPr="009A1657">
        <w:rPr>
          <w:szCs w:val="24"/>
        </w:rPr>
        <w:t>s</w:t>
      </w:r>
      <w:r w:rsidR="00975A8E" w:rsidRPr="009A1657">
        <w:rPr>
          <w:szCs w:val="24"/>
        </w:rPr>
        <w:t xml:space="preserve"> projet</w:t>
      </w:r>
      <w:r w:rsidR="00CF62C4" w:rsidRPr="009A1657">
        <w:rPr>
          <w:szCs w:val="24"/>
        </w:rPr>
        <w:t>s</w:t>
      </w:r>
      <w:r w:rsidRPr="009A1657">
        <w:t xml:space="preserve"> et </w:t>
      </w:r>
      <w:r w:rsidR="00975A8E" w:rsidRPr="009A1657">
        <w:rPr>
          <w:szCs w:val="24"/>
        </w:rPr>
        <w:t>de</w:t>
      </w:r>
      <w:r w:rsidR="00CF62C4" w:rsidRPr="009A1657">
        <w:rPr>
          <w:szCs w:val="24"/>
        </w:rPr>
        <w:t>s</w:t>
      </w:r>
      <w:r w:rsidR="00975A8E" w:rsidRPr="009A1657">
        <w:rPr>
          <w:szCs w:val="24"/>
        </w:rPr>
        <w:t xml:space="preserve"> contrat</w:t>
      </w:r>
      <w:r w:rsidR="00CF62C4" w:rsidRPr="009A1657">
        <w:rPr>
          <w:szCs w:val="24"/>
        </w:rPr>
        <w:t>s</w:t>
      </w:r>
      <w:r w:rsidRPr="009A1657">
        <w:t xml:space="preserve">. Les données qualitatives tout en confirmant ce qui précède, évoquent des risques liés principalement à </w:t>
      </w:r>
      <w:r w:rsidR="00E4097B" w:rsidRPr="009A1657">
        <w:t xml:space="preserve">la </w:t>
      </w:r>
      <w:r w:rsidRPr="009A1657">
        <w:t>concurrence déloyale, à la mauvaise préparation du secteur privé national, à la fourniture d’équipements inappropriés ou de mauvaise qualité, au traitement inégal des bénéficiaires, etc.</w:t>
      </w:r>
    </w:p>
    <w:p w14:paraId="24AC0138" w14:textId="77777777" w:rsidR="00AA10D7" w:rsidRPr="001D3C77" w:rsidRDefault="00AA10D7" w:rsidP="00A30EDB">
      <w:pPr>
        <w:pStyle w:val="Titre3"/>
        <w:numPr>
          <w:ilvl w:val="2"/>
          <w:numId w:val="34"/>
        </w:numPr>
        <w:spacing w:before="0" w:line="240" w:lineRule="auto"/>
        <w:jc w:val="both"/>
        <w:rPr>
          <w:rFonts w:ascii="Times New Roman" w:hAnsi="Times New Roman"/>
          <w:color w:val="auto"/>
        </w:rPr>
      </w:pPr>
      <w:bookmarkStart w:id="211" w:name="_Toc502590372"/>
      <w:bookmarkStart w:id="212" w:name="_Toc508613304"/>
      <w:bookmarkStart w:id="213" w:name="_Toc510618370"/>
      <w:bookmarkStart w:id="214" w:name="_Toc521417410"/>
      <w:r w:rsidRPr="001D3C77">
        <w:rPr>
          <w:rFonts w:ascii="Times New Roman" w:hAnsi="Times New Roman"/>
          <w:color w:val="auto"/>
        </w:rPr>
        <w:t>Expériences en matière d’identification, de montage et d’exécution de projets PPP</w:t>
      </w:r>
      <w:bookmarkEnd w:id="211"/>
      <w:bookmarkEnd w:id="212"/>
      <w:bookmarkEnd w:id="213"/>
      <w:bookmarkEnd w:id="214"/>
    </w:p>
    <w:p w14:paraId="75B78AB2" w14:textId="15BCDDFD" w:rsidR="00AA10D7" w:rsidRDefault="00AA10D7" w:rsidP="001369B0">
      <w:pPr>
        <w:spacing w:before="240" w:after="0" w:line="240" w:lineRule="auto"/>
        <w:jc w:val="both"/>
        <w:rPr>
          <w:szCs w:val="24"/>
        </w:rPr>
      </w:pPr>
      <w:r w:rsidRPr="00E3524A">
        <w:rPr>
          <w:szCs w:val="24"/>
        </w:rPr>
        <w:t xml:space="preserve">Cette partie a pour objet de recueillir les caractéristiques (type de contrat, envergure, secteurs et sous-secteurs d’activités, coûts) de quelques projets identifiés et montés </w:t>
      </w:r>
      <w:r w:rsidR="00CF62C4">
        <w:rPr>
          <w:szCs w:val="24"/>
        </w:rPr>
        <w:t xml:space="preserve">durant </w:t>
      </w:r>
      <w:r w:rsidRPr="00E3524A">
        <w:rPr>
          <w:szCs w:val="24"/>
        </w:rPr>
        <w:t xml:space="preserve">ces dernières années par deux acteurs : autorités contractantes et porteuses de projets, bénéficiaires. Pour les bénéficiaires, il s’agit surtout de participation aux étapes d’identification et de formulation. Les coûts sont donnés à titre indicatif et ne peuvent donc être considérés comme exhaustifs de la situation de l’ensemble des projets au moment de l’enquête. </w:t>
      </w:r>
    </w:p>
    <w:p w14:paraId="1D50C833" w14:textId="53461C0C" w:rsidR="003F7B0E" w:rsidRDefault="003F7B0E" w:rsidP="005A6FD7">
      <w:pPr>
        <w:spacing w:after="0" w:line="240" w:lineRule="auto"/>
        <w:jc w:val="both"/>
        <w:rPr>
          <w:rFonts w:ascii="Calibri" w:eastAsia="Times New Roman" w:hAnsi="Calibri" w:cs="Times New Roman"/>
          <w:bCs w:val="0"/>
          <w:szCs w:val="24"/>
          <w:lang w:eastAsia="fr-FR"/>
        </w:rPr>
      </w:pPr>
    </w:p>
    <w:p w14:paraId="3F1D17FB" w14:textId="77777777" w:rsidR="00AA10D7" w:rsidRPr="00E3524A" w:rsidRDefault="00AA10D7" w:rsidP="00A30EDB">
      <w:pPr>
        <w:pStyle w:val="Paragraphedeliste"/>
        <w:numPr>
          <w:ilvl w:val="3"/>
          <w:numId w:val="34"/>
        </w:numPr>
        <w:autoSpaceDE w:val="0"/>
        <w:autoSpaceDN w:val="0"/>
        <w:adjustRightInd w:val="0"/>
        <w:spacing w:after="240"/>
        <w:jc w:val="both"/>
        <w:rPr>
          <w:b/>
          <w:i/>
        </w:rPr>
      </w:pPr>
      <w:r w:rsidRPr="00E3524A">
        <w:rPr>
          <w:b/>
          <w:i/>
        </w:rPr>
        <w:t>Caractéristiques de projets PPP identifiés et montés</w:t>
      </w:r>
    </w:p>
    <w:p w14:paraId="5A2DCEA6" w14:textId="099CF1C7" w:rsidR="00AA10D7" w:rsidRPr="00E3524A" w:rsidRDefault="00AA10D7" w:rsidP="009A1657">
      <w:pPr>
        <w:numPr>
          <w:ilvl w:val="0"/>
          <w:numId w:val="69"/>
        </w:numPr>
        <w:spacing w:line="240" w:lineRule="auto"/>
        <w:jc w:val="both"/>
        <w:rPr>
          <w:rFonts w:ascii="Calibri" w:eastAsia="Times New Roman" w:hAnsi="Calibri" w:cs="Times New Roman"/>
          <w:b/>
          <w:bCs w:val="0"/>
          <w:szCs w:val="24"/>
          <w:lang w:eastAsia="fr-FR"/>
        </w:rPr>
      </w:pPr>
      <w:r w:rsidRPr="00E3524A">
        <w:rPr>
          <w:b/>
          <w:szCs w:val="24"/>
        </w:rPr>
        <w:t>Autorités contractantes et porteuses de projets</w:t>
      </w:r>
    </w:p>
    <w:p w14:paraId="2A5DA7AC" w14:textId="41170F64" w:rsidR="00AA10D7" w:rsidRPr="009A1657" w:rsidRDefault="00AA10D7" w:rsidP="005A6FD7">
      <w:pPr>
        <w:spacing w:after="0" w:line="240" w:lineRule="auto"/>
        <w:jc w:val="both"/>
        <w:rPr>
          <w:rFonts w:ascii="Calibri" w:hAnsi="Calibri"/>
        </w:rPr>
      </w:pPr>
      <w:r w:rsidRPr="00E3524A">
        <w:rPr>
          <w:szCs w:val="24"/>
        </w:rPr>
        <w:t xml:space="preserve">Pour les autorités contractantes et porteuses de projets, la situation des projets identifiés et montés </w:t>
      </w:r>
      <w:r w:rsidR="005629F8">
        <w:rPr>
          <w:szCs w:val="24"/>
        </w:rPr>
        <w:t xml:space="preserve">(voir </w:t>
      </w:r>
      <w:r w:rsidRPr="00E3524A">
        <w:rPr>
          <w:szCs w:val="24"/>
        </w:rPr>
        <w:t>ci-dessous</w:t>
      </w:r>
      <w:r w:rsidR="005629F8">
        <w:rPr>
          <w:szCs w:val="24"/>
        </w:rPr>
        <w:t>)</w:t>
      </w:r>
      <w:r w:rsidRPr="00E3524A">
        <w:rPr>
          <w:szCs w:val="24"/>
        </w:rPr>
        <w:t xml:space="preserve"> montre que les contrats les concernant portent prioritairement sur l’« exploitation d'infrastructures ou d'équipements publics existants » (36%) suivie de « réalisation ou transformation d’infrastructures ou d’équipements publics sans participation au financement du privé » (29%) et de « réalisation ou transformation et exploitation d'infrastructures ou d'équipements publics avec participation au financement du privé » (18%).</w:t>
      </w:r>
    </w:p>
    <w:p w14:paraId="33AEEC98" w14:textId="2CB64CD7" w:rsidR="00AA10D7" w:rsidRPr="00E3524A" w:rsidRDefault="00AA10D7" w:rsidP="001369B0">
      <w:pPr>
        <w:spacing w:line="240" w:lineRule="auto"/>
        <w:jc w:val="both"/>
        <w:rPr>
          <w:rFonts w:ascii="Calibri" w:eastAsia="Times New Roman" w:hAnsi="Calibri" w:cs="Times New Roman"/>
          <w:bCs w:val="0"/>
          <w:szCs w:val="24"/>
          <w:lang w:eastAsia="fr-FR"/>
        </w:rPr>
      </w:pPr>
      <w:r w:rsidRPr="00E3524A">
        <w:rPr>
          <w:szCs w:val="24"/>
        </w:rPr>
        <w:t>En termes d’effectifs, les projets d’envergure locale dominent (60%) suivis de ceux d’envergure régionale (18%), nationale (18%) et internationale (4%). Les secteurs concernés sont surtout l’économie rurale (51%) et les infrastructures (42%). Les sous-secteurs les plus sollicités sont</w:t>
      </w:r>
      <w:r w:rsidR="00CF62C4">
        <w:rPr>
          <w:szCs w:val="24"/>
        </w:rPr>
        <w:t xml:space="preserve"> : </w:t>
      </w:r>
      <w:r w:rsidRPr="00E3524A">
        <w:rPr>
          <w:szCs w:val="24"/>
        </w:rPr>
        <w:t>l’agriculture (38%), les bâtiments-équipements (29%) et l’élevage (11%).</w:t>
      </w:r>
    </w:p>
    <w:p w14:paraId="0C1E09C6" w14:textId="2B4DF3CF" w:rsidR="00AA10D7" w:rsidRPr="00E3524A" w:rsidRDefault="00AA10D7" w:rsidP="001369B0">
      <w:pPr>
        <w:spacing w:line="240" w:lineRule="auto"/>
        <w:jc w:val="both"/>
        <w:rPr>
          <w:rFonts w:ascii="Calibri" w:eastAsia="Times New Roman" w:hAnsi="Calibri" w:cs="Times New Roman"/>
          <w:bCs w:val="0"/>
          <w:szCs w:val="24"/>
          <w:lang w:eastAsia="fr-FR"/>
        </w:rPr>
      </w:pPr>
      <w:r w:rsidRPr="00E3524A">
        <w:rPr>
          <w:szCs w:val="24"/>
        </w:rPr>
        <w:t>Sur le plan</w:t>
      </w:r>
      <w:r w:rsidR="009C0167">
        <w:rPr>
          <w:szCs w:val="24"/>
        </w:rPr>
        <w:t xml:space="preserve"> </w:t>
      </w:r>
      <w:r w:rsidR="002F3400" w:rsidRPr="009A1657">
        <w:rPr>
          <w:lang w:val="fr"/>
        </w:rPr>
        <w:t>du</w:t>
      </w:r>
      <w:r w:rsidR="002F3400" w:rsidRPr="00E3524A">
        <w:rPr>
          <w:szCs w:val="24"/>
        </w:rPr>
        <w:t xml:space="preserve"> </w:t>
      </w:r>
      <w:r w:rsidRPr="00E3524A">
        <w:rPr>
          <w:szCs w:val="24"/>
        </w:rPr>
        <w:t xml:space="preserve">coût des projets identifiés et montés, les contrats « réalisation ou transformation d’infrastructures ou d’équipements publics sans participation au financement » dominent pour plus de 31 milliards de FCFA, suivis de ceux portant sur la « réalisation ou transformation et exploitation d'infrastructures ou d'équipements publics avec participation au financement » pour près de 24 milliards de </w:t>
      </w:r>
      <w:r w:rsidR="00E4097B" w:rsidRPr="00E3524A">
        <w:rPr>
          <w:szCs w:val="24"/>
        </w:rPr>
        <w:t>F</w:t>
      </w:r>
      <w:r w:rsidRPr="00E3524A">
        <w:rPr>
          <w:szCs w:val="24"/>
        </w:rPr>
        <w:t>CFA</w:t>
      </w:r>
      <w:r w:rsidR="00CF62C4">
        <w:rPr>
          <w:szCs w:val="24"/>
        </w:rPr>
        <w:t> ;</w:t>
      </w:r>
      <w:r w:rsidRPr="00E3524A">
        <w:rPr>
          <w:szCs w:val="24"/>
        </w:rPr>
        <w:t xml:space="preserve"> soit 85% du coût total pour ces deux types. En termes d’envergure, les projets nationaux et régionaux sont les plus importants avec respectivement 32 et 29 milliards de FCFA</w:t>
      </w:r>
      <w:r w:rsidR="00CF62C4">
        <w:rPr>
          <w:szCs w:val="24"/>
        </w:rPr>
        <w:t xml:space="preserve">  ;</w:t>
      </w:r>
      <w:r w:rsidRPr="00E3524A">
        <w:rPr>
          <w:szCs w:val="24"/>
        </w:rPr>
        <w:t xml:space="preserve"> soit 94%. Quant aux secteurs économiques, ce sont les infrastructures et l’économie rurale qui dominent avec respectivement 33 et 32 milliards</w:t>
      </w:r>
      <w:r w:rsidR="00E4097B" w:rsidRPr="00E3524A">
        <w:rPr>
          <w:szCs w:val="24"/>
        </w:rPr>
        <w:t xml:space="preserve"> de FCFA</w:t>
      </w:r>
      <w:r w:rsidR="00CF62C4">
        <w:rPr>
          <w:szCs w:val="24"/>
        </w:rPr>
        <w:t> ;</w:t>
      </w:r>
      <w:r w:rsidRPr="00E3524A">
        <w:rPr>
          <w:szCs w:val="24"/>
        </w:rPr>
        <w:t xml:space="preserve"> soit 99,8%. Les sous-secteurs qui surclassent sont</w:t>
      </w:r>
      <w:r w:rsidR="00CF62C4">
        <w:rPr>
          <w:szCs w:val="24"/>
        </w:rPr>
        <w:t> :</w:t>
      </w:r>
      <w:r w:rsidRPr="00E3524A">
        <w:rPr>
          <w:szCs w:val="24"/>
        </w:rPr>
        <w:t>l’agriculture, les moyens ferroviaires et routiers avec respectivement 31, 24 et 8 milliards de FCFA</w:t>
      </w:r>
      <w:r w:rsidR="00CF62C4">
        <w:rPr>
          <w:szCs w:val="24"/>
        </w:rPr>
        <w:t> ;</w:t>
      </w:r>
      <w:r w:rsidRPr="00E3524A">
        <w:rPr>
          <w:szCs w:val="24"/>
        </w:rPr>
        <w:t xml:space="preserve"> soit 97% du coût total.</w:t>
      </w:r>
      <w:r w:rsidR="00CF62C4">
        <w:rPr>
          <w:szCs w:val="24"/>
        </w:rPr>
        <w:t xml:space="preserve"> </w:t>
      </w:r>
      <w:r w:rsidRPr="00E3524A">
        <w:rPr>
          <w:szCs w:val="24"/>
        </w:rPr>
        <w:t>On peut donc généralement caractériser</w:t>
      </w:r>
      <w:r w:rsidR="00927424">
        <w:rPr>
          <w:szCs w:val="24"/>
        </w:rPr>
        <w:t>,</w:t>
      </w:r>
      <w:r w:rsidRPr="00E3524A">
        <w:rPr>
          <w:szCs w:val="24"/>
        </w:rPr>
        <w:t xml:space="preserve"> sur le plan des effectifs</w:t>
      </w:r>
      <w:r w:rsidR="00927424">
        <w:rPr>
          <w:szCs w:val="24"/>
        </w:rPr>
        <w:t>,</w:t>
      </w:r>
      <w:r w:rsidRPr="00E3524A">
        <w:rPr>
          <w:szCs w:val="24"/>
        </w:rPr>
        <w:t xml:space="preserve"> un projet PPP identifié et monté par les autorités contractantes et porteuses de projets par ce qui suit : </w:t>
      </w:r>
    </w:p>
    <w:p w14:paraId="7769A3E1" w14:textId="688F04D8" w:rsidR="00AA10D7" w:rsidRPr="00E3524A" w:rsidRDefault="00AA10D7" w:rsidP="00A30EDB">
      <w:pPr>
        <w:pStyle w:val="Paragraphedeliste"/>
        <w:numPr>
          <w:ilvl w:val="0"/>
          <w:numId w:val="10"/>
        </w:numPr>
        <w:jc w:val="both"/>
      </w:pPr>
      <w:r w:rsidRPr="00E3524A">
        <w:t>type de contrat : « l’exploitation d'infrastructures ou d'équipements publics existants »</w:t>
      </w:r>
      <w:r w:rsidR="003A5C6A">
        <w:t> ;</w:t>
      </w:r>
    </w:p>
    <w:p w14:paraId="2AC0DC5C" w14:textId="51B9B898" w:rsidR="00AA10D7" w:rsidRPr="00E3524A" w:rsidRDefault="00AA10D7" w:rsidP="00A30EDB">
      <w:pPr>
        <w:pStyle w:val="Paragraphedeliste"/>
        <w:numPr>
          <w:ilvl w:val="0"/>
          <w:numId w:val="10"/>
        </w:numPr>
        <w:jc w:val="both"/>
      </w:pPr>
      <w:r w:rsidRPr="00E3524A">
        <w:t>envergure : locale</w:t>
      </w:r>
      <w:r w:rsidR="003A5C6A">
        <w:t> ;</w:t>
      </w:r>
    </w:p>
    <w:p w14:paraId="43D2855F" w14:textId="5CEB8F29" w:rsidR="00AA10D7" w:rsidRPr="00E3524A" w:rsidRDefault="00AA10D7" w:rsidP="00A30EDB">
      <w:pPr>
        <w:pStyle w:val="Paragraphedeliste"/>
        <w:numPr>
          <w:ilvl w:val="0"/>
          <w:numId w:val="10"/>
        </w:numPr>
        <w:jc w:val="both"/>
      </w:pPr>
      <w:r w:rsidRPr="00E3524A">
        <w:t>secteur : économie rurale</w:t>
      </w:r>
      <w:r w:rsidR="003A5C6A">
        <w:t> ;</w:t>
      </w:r>
    </w:p>
    <w:p w14:paraId="7E536014" w14:textId="77777777" w:rsidR="00AA10D7" w:rsidRPr="00E3524A" w:rsidRDefault="00AA10D7" w:rsidP="00A30EDB">
      <w:pPr>
        <w:pStyle w:val="Paragraphedeliste"/>
        <w:numPr>
          <w:ilvl w:val="0"/>
          <w:numId w:val="10"/>
        </w:numPr>
        <w:spacing w:after="240"/>
        <w:jc w:val="both"/>
      </w:pPr>
      <w:r w:rsidRPr="00E3524A">
        <w:t>sous-secteur : agriculture.</w:t>
      </w:r>
    </w:p>
    <w:p w14:paraId="5F99E5E9" w14:textId="0AC3ADF2" w:rsidR="00AA10D7" w:rsidRPr="00E3524A" w:rsidRDefault="00AA10D7" w:rsidP="001369B0">
      <w:pPr>
        <w:spacing w:line="240" w:lineRule="auto"/>
        <w:jc w:val="both"/>
        <w:rPr>
          <w:rFonts w:ascii="Calibri" w:eastAsia="Times New Roman" w:hAnsi="Calibri" w:cs="Times New Roman"/>
          <w:bCs w:val="0"/>
          <w:szCs w:val="24"/>
          <w:lang w:eastAsia="fr-FR"/>
        </w:rPr>
      </w:pPr>
      <w:r w:rsidRPr="00E3524A">
        <w:rPr>
          <w:szCs w:val="24"/>
        </w:rPr>
        <w:t xml:space="preserve">En termes de coûts et du point de vue de leur importance, la situation se présente comme suit : </w:t>
      </w:r>
    </w:p>
    <w:p w14:paraId="2E160538" w14:textId="53DFFFF8" w:rsidR="00AA10D7" w:rsidRPr="00E3524A" w:rsidRDefault="00AA10D7" w:rsidP="00A30EDB">
      <w:pPr>
        <w:pStyle w:val="Paragraphedeliste"/>
        <w:numPr>
          <w:ilvl w:val="0"/>
          <w:numId w:val="10"/>
        </w:numPr>
        <w:jc w:val="both"/>
      </w:pPr>
      <w:r w:rsidRPr="00E3524A">
        <w:t>type de contrat : « réalisation ou transformation d’infrastructures ou d’équipements publics sans participation au financement du privé»</w:t>
      </w:r>
      <w:r w:rsidR="003A5C6A">
        <w:t> ;</w:t>
      </w:r>
    </w:p>
    <w:p w14:paraId="1DD30C90" w14:textId="536BB265" w:rsidR="00AA10D7" w:rsidRPr="00E3524A" w:rsidRDefault="00AA10D7" w:rsidP="00A30EDB">
      <w:pPr>
        <w:pStyle w:val="Paragraphedeliste"/>
        <w:numPr>
          <w:ilvl w:val="0"/>
          <w:numId w:val="10"/>
        </w:numPr>
        <w:jc w:val="both"/>
      </w:pPr>
      <w:r w:rsidRPr="00E3524A">
        <w:t>envergure : nationale</w:t>
      </w:r>
      <w:r w:rsidR="003A5C6A">
        <w:t> ;</w:t>
      </w:r>
    </w:p>
    <w:p w14:paraId="4495B446" w14:textId="65A7BCB5" w:rsidR="00AA10D7" w:rsidRPr="00E3524A" w:rsidRDefault="00AA10D7" w:rsidP="00A30EDB">
      <w:pPr>
        <w:pStyle w:val="Paragraphedeliste"/>
        <w:numPr>
          <w:ilvl w:val="0"/>
          <w:numId w:val="10"/>
        </w:numPr>
        <w:jc w:val="both"/>
      </w:pPr>
      <w:r w:rsidRPr="00E3524A">
        <w:t>secteur : infrastructures</w:t>
      </w:r>
      <w:r w:rsidR="003A5C6A">
        <w:t> ;</w:t>
      </w:r>
      <w:r w:rsidRPr="00E3524A">
        <w:t xml:space="preserve"> </w:t>
      </w:r>
    </w:p>
    <w:p w14:paraId="3E31B19A" w14:textId="77777777" w:rsidR="00AA10D7" w:rsidRPr="00E3524A" w:rsidRDefault="00AA10D7" w:rsidP="00A30EDB">
      <w:pPr>
        <w:pStyle w:val="Paragraphedeliste"/>
        <w:numPr>
          <w:ilvl w:val="0"/>
          <w:numId w:val="10"/>
        </w:numPr>
        <w:spacing w:after="240"/>
        <w:jc w:val="both"/>
      </w:pPr>
      <w:r w:rsidRPr="00E3524A">
        <w:t>sous-secteur : agriculture.</w:t>
      </w:r>
    </w:p>
    <w:p w14:paraId="07D2D55E" w14:textId="23329CCD" w:rsidR="00DA6961" w:rsidRDefault="00AA10D7" w:rsidP="001369B0">
      <w:pPr>
        <w:spacing w:line="240" w:lineRule="auto"/>
        <w:jc w:val="both"/>
        <w:rPr>
          <w:szCs w:val="24"/>
        </w:rPr>
      </w:pPr>
      <w:r w:rsidRPr="00E3524A">
        <w:rPr>
          <w:szCs w:val="24"/>
        </w:rPr>
        <w:t xml:space="preserve">Par ailleurs, certaines autorités affirment </w:t>
      </w:r>
      <w:r w:rsidR="003F3920" w:rsidRPr="00E3524A">
        <w:rPr>
          <w:szCs w:val="24"/>
        </w:rPr>
        <w:t xml:space="preserve">n’être </w:t>
      </w:r>
      <w:r w:rsidRPr="00E3524A">
        <w:rPr>
          <w:szCs w:val="24"/>
        </w:rPr>
        <w:t xml:space="preserve">pas encore </w:t>
      </w:r>
      <w:r w:rsidR="00454751" w:rsidRPr="00E3524A">
        <w:rPr>
          <w:szCs w:val="24"/>
        </w:rPr>
        <w:t>intervenues dans</w:t>
      </w:r>
      <w:r w:rsidRPr="00E3524A">
        <w:rPr>
          <w:szCs w:val="24"/>
        </w:rPr>
        <w:t xml:space="preserve"> le domaine du PPP. Les principales raisons évoquées sont le manque de compétence (14%) mais surtout le fait qu’elles n’ont pas cette mission dans leurs attributions (43%). Comme solutions, elles proposent la revue des textes (10%), le renforcement des capacités (21%), les campagnes de sensibilisation et d’information (3%).</w:t>
      </w:r>
    </w:p>
    <w:p w14:paraId="62222B27" w14:textId="2B5B9BB6" w:rsidR="00AA10D7" w:rsidRPr="00E3524A" w:rsidRDefault="00E3524A" w:rsidP="00454751">
      <w:pPr>
        <w:spacing w:line="240" w:lineRule="auto"/>
        <w:jc w:val="both"/>
        <w:rPr>
          <w:szCs w:val="24"/>
        </w:rPr>
      </w:pPr>
      <w:bookmarkStart w:id="215" w:name="_Toc507964414"/>
      <w:bookmarkStart w:id="216" w:name="_Toc517871018"/>
      <w:r w:rsidRPr="00E3524A">
        <w:rPr>
          <w:b/>
          <w:szCs w:val="24"/>
        </w:rPr>
        <w:t xml:space="preserve">Graphique </w:t>
      </w:r>
      <w:r w:rsidR="0071262F" w:rsidRPr="00E3524A">
        <w:rPr>
          <w:b/>
          <w:szCs w:val="24"/>
        </w:rPr>
        <w:fldChar w:fldCharType="begin"/>
      </w:r>
      <w:r w:rsidRPr="00E3524A">
        <w:rPr>
          <w:b/>
          <w:szCs w:val="24"/>
        </w:rPr>
        <w:instrText xml:space="preserve"> SEQ Graphique \* ARABIC </w:instrText>
      </w:r>
      <w:r w:rsidR="0071262F" w:rsidRPr="00E3524A">
        <w:rPr>
          <w:b/>
          <w:szCs w:val="24"/>
        </w:rPr>
        <w:fldChar w:fldCharType="separate"/>
      </w:r>
      <w:r w:rsidR="00D25DF6">
        <w:rPr>
          <w:b/>
          <w:noProof/>
          <w:szCs w:val="24"/>
        </w:rPr>
        <w:t>9</w:t>
      </w:r>
      <w:r w:rsidR="0071262F" w:rsidRPr="00E3524A">
        <w:rPr>
          <w:b/>
          <w:szCs w:val="24"/>
        </w:rPr>
        <w:fldChar w:fldCharType="end"/>
      </w:r>
      <w:r w:rsidRPr="00E3524A">
        <w:rPr>
          <w:b/>
          <w:szCs w:val="24"/>
        </w:rPr>
        <w:t> :</w:t>
      </w:r>
      <w:r w:rsidRPr="00E3524A">
        <w:rPr>
          <w:i/>
          <w:szCs w:val="24"/>
        </w:rPr>
        <w:t xml:space="preserve"> </w:t>
      </w:r>
      <w:r w:rsidR="00AA10D7" w:rsidRPr="00E3524A">
        <w:rPr>
          <w:szCs w:val="24"/>
        </w:rPr>
        <w:t>Types de contrat des projets identifiés et montés par les autorités contractantes et porteuses de projets</w:t>
      </w:r>
      <w:r w:rsidR="003A5C6A">
        <w:rPr>
          <w:szCs w:val="24"/>
        </w:rPr>
        <w:t>(</w:t>
      </w:r>
      <w:r w:rsidR="00AA10D7" w:rsidRPr="00E3524A">
        <w:rPr>
          <w:szCs w:val="24"/>
        </w:rPr>
        <w:t>%</w:t>
      </w:r>
      <w:bookmarkEnd w:id="215"/>
      <w:r w:rsidR="003A5C6A">
        <w:rPr>
          <w:szCs w:val="24"/>
        </w:rPr>
        <w:t>)</w:t>
      </w:r>
      <w:bookmarkEnd w:id="216"/>
    </w:p>
    <w:p w14:paraId="3056B9DF" w14:textId="77777777" w:rsidR="00975A8E" w:rsidRPr="00E3524A" w:rsidRDefault="00BF003E" w:rsidP="00975A8E">
      <w:pPr>
        <w:spacing w:after="0" w:line="240" w:lineRule="auto"/>
        <w:jc w:val="both"/>
        <w:rPr>
          <w:b/>
          <w:szCs w:val="24"/>
        </w:rPr>
      </w:pPr>
      <w:r>
        <w:rPr>
          <w:noProof/>
          <w:szCs w:val="24"/>
          <w:lang w:eastAsia="fr-FR"/>
        </w:rPr>
        <w:pict w14:anchorId="4416AEB2">
          <v:shape id="Graphique 18" o:spid="_x0000_i1033" type="#_x0000_t75" style="width:473pt;height:184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">
            <v:imagedata r:id="rId22" o:title=""/>
            <o:lock v:ext="edit" aspectratio="f"/>
          </v:shape>
        </w:pict>
      </w:r>
    </w:p>
    <w:p w14:paraId="155A6E6F" w14:textId="10CEB4E9" w:rsidR="00AA10D7" w:rsidRPr="001369B0" w:rsidRDefault="00AA10D7" w:rsidP="001369B0">
      <w:pPr>
        <w:spacing w:line="240" w:lineRule="auto"/>
        <w:jc w:val="both"/>
        <w:rPr>
          <w:rFonts w:ascii="Calibri" w:eastAsia="Times New Roman" w:hAnsi="Calibri" w:cs="Times New Roman"/>
          <w:b/>
          <w:bCs w:val="0"/>
          <w:sz w:val="16"/>
          <w:szCs w:val="16"/>
          <w:lang w:eastAsia="fr-FR"/>
        </w:rPr>
      </w:pPr>
      <w:r w:rsidRPr="001369B0">
        <w:rPr>
          <w:b/>
          <w:sz w:val="16"/>
          <w:szCs w:val="16"/>
        </w:rPr>
        <w:t xml:space="preserve">Source : Résultats de l’enquête </w:t>
      </w:r>
      <w:r w:rsidR="00D56946">
        <w:rPr>
          <w:b/>
          <w:sz w:val="16"/>
          <w:szCs w:val="16"/>
        </w:rPr>
        <w:t>sur les PPP</w:t>
      </w:r>
    </w:p>
    <w:p w14:paraId="494B48F4" w14:textId="64FF0843" w:rsidR="00454751" w:rsidRDefault="00454751" w:rsidP="005A6FD7">
      <w:pPr>
        <w:spacing w:after="0" w:line="240" w:lineRule="auto"/>
        <w:jc w:val="both"/>
        <w:rPr>
          <w:b/>
          <w:szCs w:val="24"/>
        </w:rPr>
      </w:pPr>
      <w:bookmarkStart w:id="217" w:name="_Toc507964415"/>
    </w:p>
    <w:p w14:paraId="26ECE655" w14:textId="09447F45" w:rsidR="00D56946" w:rsidRDefault="00D56946" w:rsidP="005A6FD7">
      <w:pPr>
        <w:spacing w:after="0" w:line="240" w:lineRule="auto"/>
        <w:jc w:val="both"/>
        <w:rPr>
          <w:b/>
          <w:szCs w:val="24"/>
        </w:rPr>
      </w:pPr>
    </w:p>
    <w:p w14:paraId="23D31E09" w14:textId="67BDDD7D" w:rsidR="00D56946" w:rsidRDefault="00D56946" w:rsidP="005A6FD7">
      <w:pPr>
        <w:spacing w:after="0" w:line="240" w:lineRule="auto"/>
        <w:jc w:val="both"/>
        <w:rPr>
          <w:b/>
          <w:szCs w:val="24"/>
        </w:rPr>
      </w:pPr>
    </w:p>
    <w:p w14:paraId="79E70489" w14:textId="59688A55" w:rsidR="00D56946" w:rsidRDefault="00D56946" w:rsidP="005A6FD7">
      <w:pPr>
        <w:spacing w:after="0" w:line="240" w:lineRule="auto"/>
        <w:jc w:val="both"/>
        <w:rPr>
          <w:b/>
          <w:szCs w:val="24"/>
        </w:rPr>
      </w:pPr>
    </w:p>
    <w:p w14:paraId="1A8FD066" w14:textId="77777777" w:rsidR="00D56946" w:rsidRDefault="00D56946" w:rsidP="005A6FD7">
      <w:pPr>
        <w:spacing w:after="0" w:line="240" w:lineRule="auto"/>
        <w:jc w:val="both"/>
        <w:rPr>
          <w:b/>
          <w:szCs w:val="24"/>
        </w:rPr>
      </w:pPr>
    </w:p>
    <w:p w14:paraId="2968B1FD" w14:textId="00D5C931" w:rsidR="00AA10D7" w:rsidRPr="00E3524A" w:rsidRDefault="00E3524A" w:rsidP="00454751">
      <w:pPr>
        <w:spacing w:line="240" w:lineRule="auto"/>
        <w:jc w:val="both"/>
        <w:rPr>
          <w:szCs w:val="24"/>
        </w:rPr>
      </w:pPr>
      <w:bookmarkStart w:id="218" w:name="_Toc517871019"/>
      <w:r w:rsidRPr="00E3524A">
        <w:rPr>
          <w:b/>
          <w:szCs w:val="24"/>
        </w:rPr>
        <w:t xml:space="preserve">Graphique </w:t>
      </w:r>
      <w:r w:rsidR="0071262F" w:rsidRPr="00E3524A">
        <w:rPr>
          <w:b/>
          <w:szCs w:val="24"/>
        </w:rPr>
        <w:fldChar w:fldCharType="begin"/>
      </w:r>
      <w:r w:rsidRPr="00E3524A">
        <w:rPr>
          <w:b/>
          <w:szCs w:val="24"/>
        </w:rPr>
        <w:instrText xml:space="preserve"> SEQ Graphique \* ARABIC </w:instrText>
      </w:r>
      <w:r w:rsidR="0071262F" w:rsidRPr="00E3524A">
        <w:rPr>
          <w:b/>
          <w:szCs w:val="24"/>
        </w:rPr>
        <w:fldChar w:fldCharType="separate"/>
      </w:r>
      <w:r w:rsidR="00D25DF6">
        <w:rPr>
          <w:b/>
          <w:noProof/>
          <w:szCs w:val="24"/>
        </w:rPr>
        <w:t>10</w:t>
      </w:r>
      <w:r w:rsidR="0071262F" w:rsidRPr="00E3524A">
        <w:rPr>
          <w:b/>
          <w:szCs w:val="24"/>
        </w:rPr>
        <w:fldChar w:fldCharType="end"/>
      </w:r>
      <w:r w:rsidRPr="00E3524A">
        <w:rPr>
          <w:b/>
          <w:szCs w:val="24"/>
        </w:rPr>
        <w:t> :</w:t>
      </w:r>
      <w:r w:rsidRPr="00E3524A">
        <w:rPr>
          <w:i/>
          <w:szCs w:val="24"/>
        </w:rPr>
        <w:t xml:space="preserve"> </w:t>
      </w:r>
      <w:r w:rsidR="00AA10D7" w:rsidRPr="00E3524A">
        <w:rPr>
          <w:szCs w:val="24"/>
        </w:rPr>
        <w:t xml:space="preserve">Envergure des projets identifiés et montés par les autorités contractantes et porteuses de projets </w:t>
      </w:r>
      <w:r w:rsidR="003A5C6A">
        <w:rPr>
          <w:szCs w:val="24"/>
        </w:rPr>
        <w:t>(</w:t>
      </w:r>
      <w:r w:rsidR="00AA10D7" w:rsidRPr="00E3524A">
        <w:rPr>
          <w:szCs w:val="24"/>
        </w:rPr>
        <w:t>%</w:t>
      </w:r>
      <w:bookmarkEnd w:id="217"/>
      <w:r w:rsidR="003A5C6A">
        <w:rPr>
          <w:szCs w:val="24"/>
        </w:rPr>
        <w:t>)</w:t>
      </w:r>
      <w:bookmarkEnd w:id="218"/>
    </w:p>
    <w:p w14:paraId="0A2568EC" w14:textId="77777777" w:rsidR="00975A8E" w:rsidRPr="00E3524A" w:rsidRDefault="00BF003E" w:rsidP="00975A8E">
      <w:pPr>
        <w:spacing w:after="0" w:line="240" w:lineRule="auto"/>
        <w:jc w:val="both"/>
        <w:rPr>
          <w:b/>
          <w:szCs w:val="24"/>
        </w:rPr>
      </w:pPr>
      <w:r>
        <w:rPr>
          <w:noProof/>
          <w:szCs w:val="24"/>
          <w:lang w:eastAsia="fr-FR"/>
        </w:rPr>
        <w:pict w14:anchorId="3538CAE4">
          <v:shape id="Graphique 17" o:spid="_x0000_i1034" type="#_x0000_t75" style="width:408pt;height:162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">
            <v:imagedata r:id="rId23" o:title=""/>
            <o:lock v:ext="edit" aspectratio="f"/>
          </v:shape>
        </w:pict>
      </w:r>
    </w:p>
    <w:p w14:paraId="5E8CB40A" w14:textId="77777777" w:rsidR="00AA10D7" w:rsidRPr="001369B0" w:rsidRDefault="00AA10D7" w:rsidP="001369B0">
      <w:pPr>
        <w:spacing w:line="240" w:lineRule="auto"/>
        <w:jc w:val="both"/>
        <w:rPr>
          <w:b/>
          <w:sz w:val="16"/>
          <w:szCs w:val="16"/>
        </w:rPr>
      </w:pPr>
      <w:r w:rsidRPr="001369B0">
        <w:rPr>
          <w:b/>
          <w:sz w:val="16"/>
          <w:szCs w:val="16"/>
        </w:rPr>
        <w:t>Source : Résultats de l’enquête sur les PPP</w:t>
      </w:r>
    </w:p>
    <w:p w14:paraId="56E3BF58" w14:textId="4AE359DB" w:rsidR="00AA10D7" w:rsidRPr="00E3524A" w:rsidRDefault="00E3524A" w:rsidP="00454751">
      <w:pPr>
        <w:spacing w:line="240" w:lineRule="auto"/>
        <w:jc w:val="both"/>
        <w:rPr>
          <w:szCs w:val="24"/>
        </w:rPr>
      </w:pPr>
      <w:bookmarkStart w:id="219" w:name="_Toc507964416"/>
      <w:bookmarkStart w:id="220" w:name="_Toc517871020"/>
      <w:r w:rsidRPr="00E3524A">
        <w:rPr>
          <w:b/>
          <w:szCs w:val="24"/>
        </w:rPr>
        <w:t xml:space="preserve">Graphique </w:t>
      </w:r>
      <w:r w:rsidR="0071262F" w:rsidRPr="00E3524A">
        <w:rPr>
          <w:b/>
          <w:szCs w:val="24"/>
        </w:rPr>
        <w:fldChar w:fldCharType="begin"/>
      </w:r>
      <w:r w:rsidRPr="00E3524A">
        <w:rPr>
          <w:b/>
          <w:szCs w:val="24"/>
        </w:rPr>
        <w:instrText xml:space="preserve"> SEQ Graphique \* ARABIC </w:instrText>
      </w:r>
      <w:r w:rsidR="0071262F" w:rsidRPr="00E3524A">
        <w:rPr>
          <w:b/>
          <w:szCs w:val="24"/>
        </w:rPr>
        <w:fldChar w:fldCharType="separate"/>
      </w:r>
      <w:r w:rsidR="00D25DF6">
        <w:rPr>
          <w:b/>
          <w:noProof/>
          <w:szCs w:val="24"/>
        </w:rPr>
        <w:t>11</w:t>
      </w:r>
      <w:r w:rsidR="0071262F" w:rsidRPr="00E3524A">
        <w:rPr>
          <w:b/>
          <w:szCs w:val="24"/>
        </w:rPr>
        <w:fldChar w:fldCharType="end"/>
      </w:r>
      <w:r w:rsidRPr="00E3524A">
        <w:rPr>
          <w:b/>
          <w:szCs w:val="24"/>
        </w:rPr>
        <w:t> :</w:t>
      </w:r>
      <w:r w:rsidRPr="00E3524A">
        <w:rPr>
          <w:i/>
          <w:szCs w:val="24"/>
        </w:rPr>
        <w:t xml:space="preserve"> </w:t>
      </w:r>
      <w:r w:rsidR="00AA10D7" w:rsidRPr="00E3524A">
        <w:rPr>
          <w:szCs w:val="24"/>
        </w:rPr>
        <w:t xml:space="preserve">Sous-secteurs des projets identifiés et montés par les autorités contractantes et porteuses de projets </w:t>
      </w:r>
      <w:r w:rsidR="003A5C6A">
        <w:rPr>
          <w:szCs w:val="24"/>
        </w:rPr>
        <w:t>(</w:t>
      </w:r>
      <w:r w:rsidR="00AA10D7" w:rsidRPr="00E3524A">
        <w:rPr>
          <w:szCs w:val="24"/>
        </w:rPr>
        <w:t>%</w:t>
      </w:r>
      <w:bookmarkEnd w:id="219"/>
      <w:r w:rsidR="003A5C6A">
        <w:rPr>
          <w:szCs w:val="24"/>
        </w:rPr>
        <w:t>)</w:t>
      </w:r>
      <w:bookmarkEnd w:id="220"/>
    </w:p>
    <w:p w14:paraId="5836CF18" w14:textId="77777777" w:rsidR="00975A8E" w:rsidRPr="00E3524A" w:rsidRDefault="00BF003E" w:rsidP="00975A8E">
      <w:pPr>
        <w:spacing w:after="0" w:line="240" w:lineRule="auto"/>
        <w:jc w:val="both"/>
        <w:rPr>
          <w:b/>
          <w:szCs w:val="24"/>
        </w:rPr>
      </w:pPr>
      <w:r>
        <w:rPr>
          <w:noProof/>
          <w:szCs w:val="24"/>
          <w:lang w:eastAsia="fr-FR"/>
        </w:rPr>
        <w:pict w14:anchorId="5ECC59B4">
          <v:shape id="Graphique 16" o:spid="_x0000_i1035" type="#_x0000_t75" style="width:446pt;height:164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">
            <v:imagedata r:id="rId24" o:title=""/>
            <o:lock v:ext="edit" aspectratio="f"/>
          </v:shape>
        </w:pict>
      </w:r>
    </w:p>
    <w:p w14:paraId="30ADFD25" w14:textId="77777777" w:rsidR="00AA10D7" w:rsidRPr="001369B0" w:rsidRDefault="00AA10D7" w:rsidP="00462444">
      <w:pPr>
        <w:spacing w:after="0" w:line="240" w:lineRule="auto"/>
        <w:jc w:val="both"/>
        <w:rPr>
          <w:b/>
          <w:sz w:val="16"/>
          <w:szCs w:val="16"/>
        </w:rPr>
      </w:pPr>
      <w:r w:rsidRPr="001369B0">
        <w:rPr>
          <w:b/>
          <w:sz w:val="16"/>
          <w:szCs w:val="16"/>
        </w:rPr>
        <w:t>Source : Résultats de l’enquête sur les PPP</w:t>
      </w:r>
    </w:p>
    <w:p w14:paraId="1DD54C2F" w14:textId="77777777" w:rsidR="00AA10D7" w:rsidRDefault="00AA10D7" w:rsidP="00462444">
      <w:pPr>
        <w:spacing w:after="0" w:line="240" w:lineRule="auto"/>
        <w:jc w:val="both"/>
        <w:rPr>
          <w:szCs w:val="24"/>
        </w:rPr>
      </w:pPr>
    </w:p>
    <w:p w14:paraId="1AD87574" w14:textId="5F9C67A4" w:rsidR="00AA10D7" w:rsidRPr="00E3524A" w:rsidRDefault="00E3524A" w:rsidP="00454751">
      <w:pPr>
        <w:spacing w:line="240" w:lineRule="auto"/>
        <w:jc w:val="both"/>
        <w:rPr>
          <w:szCs w:val="24"/>
        </w:rPr>
      </w:pPr>
      <w:bookmarkStart w:id="221" w:name="_Toc507964417"/>
      <w:bookmarkStart w:id="222" w:name="_Toc517871021"/>
      <w:r w:rsidRPr="00E3524A">
        <w:rPr>
          <w:b/>
          <w:szCs w:val="24"/>
        </w:rPr>
        <w:t xml:space="preserve">Graphique </w:t>
      </w:r>
      <w:r w:rsidR="0071262F" w:rsidRPr="00E3524A">
        <w:rPr>
          <w:b/>
          <w:szCs w:val="24"/>
        </w:rPr>
        <w:fldChar w:fldCharType="begin"/>
      </w:r>
      <w:r w:rsidRPr="00E3524A">
        <w:rPr>
          <w:b/>
          <w:szCs w:val="24"/>
        </w:rPr>
        <w:instrText xml:space="preserve"> SEQ Graphique \* ARABIC </w:instrText>
      </w:r>
      <w:r w:rsidR="0071262F" w:rsidRPr="00E3524A">
        <w:rPr>
          <w:b/>
          <w:szCs w:val="24"/>
        </w:rPr>
        <w:fldChar w:fldCharType="separate"/>
      </w:r>
      <w:r w:rsidR="00D25DF6">
        <w:rPr>
          <w:b/>
          <w:noProof/>
          <w:szCs w:val="24"/>
        </w:rPr>
        <w:t>12</w:t>
      </w:r>
      <w:r w:rsidR="0071262F" w:rsidRPr="00E3524A">
        <w:rPr>
          <w:b/>
          <w:szCs w:val="24"/>
        </w:rPr>
        <w:fldChar w:fldCharType="end"/>
      </w:r>
      <w:r w:rsidRPr="00E3524A">
        <w:rPr>
          <w:b/>
          <w:szCs w:val="24"/>
        </w:rPr>
        <w:t> :</w:t>
      </w:r>
      <w:r w:rsidRPr="00E3524A">
        <w:rPr>
          <w:i/>
          <w:szCs w:val="24"/>
        </w:rPr>
        <w:t xml:space="preserve"> </w:t>
      </w:r>
      <w:r w:rsidR="00AA10D7" w:rsidRPr="00E3524A">
        <w:rPr>
          <w:szCs w:val="24"/>
        </w:rPr>
        <w:t>Coûts par type de contrat des projets identifiés et montés par les autorités contractantes et porteuses de projets (en million</w:t>
      </w:r>
      <w:r w:rsidR="003A5C6A">
        <w:rPr>
          <w:szCs w:val="24"/>
        </w:rPr>
        <w:t>s</w:t>
      </w:r>
      <w:r w:rsidR="00AA10D7" w:rsidRPr="00E3524A">
        <w:rPr>
          <w:szCs w:val="24"/>
        </w:rPr>
        <w:t xml:space="preserve"> de FCFA)</w:t>
      </w:r>
      <w:bookmarkEnd w:id="221"/>
      <w:bookmarkEnd w:id="222"/>
    </w:p>
    <w:p w14:paraId="49B3AFBF" w14:textId="77777777" w:rsidR="00975A8E" w:rsidRPr="00E3524A" w:rsidRDefault="00BF003E" w:rsidP="00975A8E">
      <w:pPr>
        <w:spacing w:after="0" w:line="240" w:lineRule="auto"/>
        <w:jc w:val="both"/>
        <w:rPr>
          <w:szCs w:val="24"/>
        </w:rPr>
      </w:pPr>
      <w:r>
        <w:rPr>
          <w:noProof/>
          <w:szCs w:val="24"/>
          <w:lang w:eastAsia="fr-FR"/>
        </w:rPr>
        <w:pict w14:anchorId="609A362A">
          <v:shape id="Graphique 15" o:spid="_x0000_i1036" type="#_x0000_t75" style="width:456pt;height:198.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">
            <v:imagedata r:id="rId25" o:title=""/>
            <o:lock v:ext="edit" aspectratio="f"/>
          </v:shape>
        </w:pict>
      </w:r>
    </w:p>
    <w:p w14:paraId="197F3D55" w14:textId="056A528E" w:rsidR="00AA10D7" w:rsidRPr="001369B0" w:rsidRDefault="00AA10D7" w:rsidP="001369B0">
      <w:pPr>
        <w:spacing w:line="240" w:lineRule="auto"/>
        <w:jc w:val="both"/>
        <w:rPr>
          <w:rFonts w:ascii="Calibri" w:eastAsia="Times New Roman" w:hAnsi="Calibri" w:cs="Times New Roman"/>
          <w:b/>
          <w:bCs w:val="0"/>
          <w:sz w:val="16"/>
          <w:szCs w:val="16"/>
          <w:lang w:eastAsia="fr-FR"/>
        </w:rPr>
      </w:pPr>
      <w:r w:rsidRPr="001369B0">
        <w:rPr>
          <w:b/>
          <w:sz w:val="16"/>
          <w:szCs w:val="16"/>
        </w:rPr>
        <w:t xml:space="preserve">Source : Résultats de l’enquête </w:t>
      </w:r>
      <w:r w:rsidR="00D56946">
        <w:rPr>
          <w:b/>
          <w:sz w:val="16"/>
          <w:szCs w:val="16"/>
        </w:rPr>
        <w:t>sur les PPP</w:t>
      </w:r>
    </w:p>
    <w:p w14:paraId="4160A126" w14:textId="6FDDE650" w:rsidR="00AA10D7" w:rsidRPr="00E3524A" w:rsidRDefault="00E3524A" w:rsidP="00454751">
      <w:pPr>
        <w:spacing w:line="240" w:lineRule="auto"/>
        <w:jc w:val="both"/>
        <w:rPr>
          <w:szCs w:val="24"/>
        </w:rPr>
      </w:pPr>
      <w:bookmarkStart w:id="223" w:name="_Toc507964418"/>
      <w:bookmarkStart w:id="224" w:name="_Toc517871022"/>
      <w:r w:rsidRPr="00E3524A">
        <w:rPr>
          <w:b/>
          <w:szCs w:val="24"/>
        </w:rPr>
        <w:t xml:space="preserve">Graphique </w:t>
      </w:r>
      <w:r w:rsidR="0071262F" w:rsidRPr="00E3524A">
        <w:rPr>
          <w:b/>
          <w:szCs w:val="24"/>
        </w:rPr>
        <w:fldChar w:fldCharType="begin"/>
      </w:r>
      <w:r w:rsidRPr="00E3524A">
        <w:rPr>
          <w:b/>
          <w:szCs w:val="24"/>
        </w:rPr>
        <w:instrText xml:space="preserve"> SEQ Graphique \* ARABIC </w:instrText>
      </w:r>
      <w:r w:rsidR="0071262F" w:rsidRPr="00E3524A">
        <w:rPr>
          <w:b/>
          <w:szCs w:val="24"/>
        </w:rPr>
        <w:fldChar w:fldCharType="separate"/>
      </w:r>
      <w:r w:rsidR="00D25DF6">
        <w:rPr>
          <w:b/>
          <w:noProof/>
          <w:szCs w:val="24"/>
        </w:rPr>
        <w:t>13</w:t>
      </w:r>
      <w:r w:rsidR="0071262F" w:rsidRPr="00E3524A">
        <w:rPr>
          <w:b/>
          <w:szCs w:val="24"/>
        </w:rPr>
        <w:fldChar w:fldCharType="end"/>
      </w:r>
      <w:r w:rsidRPr="00E3524A">
        <w:rPr>
          <w:b/>
          <w:szCs w:val="24"/>
        </w:rPr>
        <w:t> :</w:t>
      </w:r>
      <w:r w:rsidRPr="00E3524A">
        <w:rPr>
          <w:i/>
          <w:szCs w:val="24"/>
        </w:rPr>
        <w:t xml:space="preserve"> </w:t>
      </w:r>
      <w:r w:rsidR="00AA10D7" w:rsidRPr="00E3524A">
        <w:rPr>
          <w:szCs w:val="24"/>
        </w:rPr>
        <w:t xml:space="preserve">Coût par envergure des </w:t>
      </w:r>
      <w:r w:rsidR="00454751" w:rsidRPr="00E3524A">
        <w:rPr>
          <w:szCs w:val="24"/>
        </w:rPr>
        <w:t>projets montés</w:t>
      </w:r>
      <w:r w:rsidR="00AA10D7" w:rsidRPr="00E3524A">
        <w:rPr>
          <w:szCs w:val="24"/>
        </w:rPr>
        <w:t xml:space="preserve"> et identifiés par les autorités contractantes et porteuses de projets (en million</w:t>
      </w:r>
      <w:r w:rsidR="003A5C6A">
        <w:rPr>
          <w:szCs w:val="24"/>
        </w:rPr>
        <w:t>s</w:t>
      </w:r>
      <w:r w:rsidR="00AA10D7" w:rsidRPr="00E3524A">
        <w:rPr>
          <w:szCs w:val="24"/>
        </w:rPr>
        <w:t xml:space="preserve"> </w:t>
      </w:r>
      <w:r w:rsidR="003A5C6A">
        <w:rPr>
          <w:szCs w:val="24"/>
        </w:rPr>
        <w:t xml:space="preserve">de </w:t>
      </w:r>
      <w:r w:rsidR="00AA10D7" w:rsidRPr="00E3524A">
        <w:rPr>
          <w:szCs w:val="24"/>
        </w:rPr>
        <w:t>FCFA)</w:t>
      </w:r>
      <w:bookmarkEnd w:id="223"/>
      <w:bookmarkEnd w:id="224"/>
    </w:p>
    <w:p w14:paraId="0D6A1F09" w14:textId="77777777" w:rsidR="00975A8E" w:rsidRPr="00E3524A" w:rsidRDefault="00BF003E" w:rsidP="00975A8E">
      <w:pPr>
        <w:spacing w:after="0" w:line="240" w:lineRule="auto"/>
        <w:jc w:val="both"/>
        <w:rPr>
          <w:szCs w:val="24"/>
        </w:rPr>
      </w:pPr>
      <w:r>
        <w:rPr>
          <w:noProof/>
          <w:szCs w:val="24"/>
          <w:lang w:eastAsia="fr-FR"/>
        </w:rPr>
        <w:pict w14:anchorId="171CD90E">
          <v:shape id="Graphique 14" o:spid="_x0000_i1037" type="#_x0000_t75" style="width:466.5pt;height:134.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">
            <v:imagedata r:id="rId26" o:title=""/>
            <o:lock v:ext="edit" aspectratio="f"/>
          </v:shape>
        </w:pict>
      </w:r>
    </w:p>
    <w:p w14:paraId="7A6528F3" w14:textId="68C32428" w:rsidR="001369B0" w:rsidRPr="001369B0" w:rsidRDefault="001369B0" w:rsidP="001369B0">
      <w:pPr>
        <w:spacing w:after="0" w:line="240" w:lineRule="auto"/>
        <w:jc w:val="both"/>
        <w:rPr>
          <w:rFonts w:ascii="Calibri" w:eastAsia="Times New Roman" w:hAnsi="Calibri" w:cs="Times New Roman"/>
          <w:b/>
          <w:bCs w:val="0"/>
          <w:sz w:val="16"/>
          <w:szCs w:val="16"/>
          <w:lang w:eastAsia="fr-FR"/>
        </w:rPr>
      </w:pPr>
      <w:r w:rsidRPr="001369B0">
        <w:rPr>
          <w:b/>
          <w:sz w:val="16"/>
          <w:szCs w:val="16"/>
        </w:rPr>
        <w:t xml:space="preserve">Source : Résultats de l’enquête </w:t>
      </w:r>
      <w:r w:rsidR="00D56946">
        <w:rPr>
          <w:b/>
          <w:sz w:val="16"/>
          <w:szCs w:val="16"/>
        </w:rPr>
        <w:t>sur les PPP</w:t>
      </w:r>
    </w:p>
    <w:p w14:paraId="6C0AB0C8" w14:textId="2B6FF65A" w:rsidR="003A5C6A" w:rsidRPr="00E3524A" w:rsidRDefault="003A5C6A" w:rsidP="00462444">
      <w:pPr>
        <w:spacing w:after="0" w:line="240" w:lineRule="auto"/>
        <w:jc w:val="both"/>
        <w:rPr>
          <w:szCs w:val="24"/>
        </w:rPr>
      </w:pPr>
    </w:p>
    <w:p w14:paraId="4686FEFB" w14:textId="77777777" w:rsidR="003A5C6A" w:rsidRDefault="003A5C6A" w:rsidP="00454751">
      <w:pPr>
        <w:spacing w:line="240" w:lineRule="auto"/>
        <w:jc w:val="both"/>
        <w:rPr>
          <w:b/>
          <w:szCs w:val="24"/>
        </w:rPr>
      </w:pPr>
      <w:bookmarkStart w:id="225" w:name="_Toc507964419"/>
    </w:p>
    <w:p w14:paraId="701C9D5D" w14:textId="03C188AA" w:rsidR="00AA10D7" w:rsidRPr="00E3524A" w:rsidRDefault="00E3524A" w:rsidP="00454751">
      <w:pPr>
        <w:spacing w:line="240" w:lineRule="auto"/>
        <w:jc w:val="both"/>
        <w:rPr>
          <w:szCs w:val="24"/>
        </w:rPr>
      </w:pPr>
      <w:bookmarkStart w:id="226" w:name="_Toc517871023"/>
      <w:r w:rsidRPr="00E3524A">
        <w:rPr>
          <w:b/>
          <w:szCs w:val="24"/>
        </w:rPr>
        <w:t xml:space="preserve">Graphique </w:t>
      </w:r>
      <w:r w:rsidR="0071262F" w:rsidRPr="00E3524A">
        <w:rPr>
          <w:b/>
          <w:szCs w:val="24"/>
        </w:rPr>
        <w:fldChar w:fldCharType="begin"/>
      </w:r>
      <w:r w:rsidRPr="00E3524A">
        <w:rPr>
          <w:b/>
          <w:szCs w:val="24"/>
        </w:rPr>
        <w:instrText xml:space="preserve"> SEQ Graphique \* ARABIC </w:instrText>
      </w:r>
      <w:r w:rsidR="0071262F" w:rsidRPr="00E3524A">
        <w:rPr>
          <w:b/>
          <w:szCs w:val="24"/>
        </w:rPr>
        <w:fldChar w:fldCharType="separate"/>
      </w:r>
      <w:r w:rsidR="00D25DF6">
        <w:rPr>
          <w:b/>
          <w:noProof/>
          <w:szCs w:val="24"/>
        </w:rPr>
        <w:t>14</w:t>
      </w:r>
      <w:r w:rsidR="0071262F" w:rsidRPr="00E3524A">
        <w:rPr>
          <w:b/>
          <w:szCs w:val="24"/>
        </w:rPr>
        <w:fldChar w:fldCharType="end"/>
      </w:r>
      <w:r w:rsidRPr="00E3524A">
        <w:rPr>
          <w:b/>
          <w:szCs w:val="24"/>
        </w:rPr>
        <w:t> :</w:t>
      </w:r>
      <w:r w:rsidRPr="00E3524A">
        <w:rPr>
          <w:i/>
          <w:szCs w:val="24"/>
        </w:rPr>
        <w:t xml:space="preserve"> </w:t>
      </w:r>
      <w:r w:rsidR="00AA10D7" w:rsidRPr="00E3524A">
        <w:rPr>
          <w:szCs w:val="24"/>
        </w:rPr>
        <w:t xml:space="preserve">Coût par sous-secteur des </w:t>
      </w:r>
      <w:r w:rsidR="00454751" w:rsidRPr="00E3524A">
        <w:rPr>
          <w:szCs w:val="24"/>
        </w:rPr>
        <w:t>projets montés</w:t>
      </w:r>
      <w:r w:rsidR="00AA10D7" w:rsidRPr="00E3524A">
        <w:rPr>
          <w:szCs w:val="24"/>
        </w:rPr>
        <w:t xml:space="preserve"> et identifiés par les autorités contractantes et porteuses de projets (en million</w:t>
      </w:r>
      <w:r w:rsidR="003A5C6A">
        <w:rPr>
          <w:szCs w:val="24"/>
        </w:rPr>
        <w:t>s de</w:t>
      </w:r>
      <w:r w:rsidR="00AA10D7" w:rsidRPr="00E3524A">
        <w:rPr>
          <w:szCs w:val="24"/>
        </w:rPr>
        <w:t xml:space="preserve"> FCFA)</w:t>
      </w:r>
      <w:bookmarkEnd w:id="225"/>
      <w:bookmarkEnd w:id="226"/>
    </w:p>
    <w:p w14:paraId="096ECAF9" w14:textId="77777777" w:rsidR="00975A8E" w:rsidRPr="00E3524A" w:rsidRDefault="00BF003E" w:rsidP="00975A8E">
      <w:pPr>
        <w:spacing w:after="0" w:line="240" w:lineRule="auto"/>
        <w:jc w:val="both"/>
        <w:rPr>
          <w:szCs w:val="24"/>
        </w:rPr>
      </w:pPr>
      <w:r>
        <w:rPr>
          <w:noProof/>
          <w:szCs w:val="24"/>
          <w:lang w:eastAsia="fr-FR"/>
        </w:rPr>
        <w:pict w14:anchorId="48BFA1DC">
          <v:shape id="Graphique 13" o:spid="_x0000_i1038" type="#_x0000_t75" style="width:467.5pt;height:144.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">
            <v:imagedata r:id="rId27" o:title=""/>
            <o:lock v:ext="edit" aspectratio="f"/>
          </v:shape>
        </w:pict>
      </w:r>
    </w:p>
    <w:p w14:paraId="3B910259" w14:textId="1793EFFB" w:rsidR="00AA10D7" w:rsidRDefault="00AA10D7" w:rsidP="001369B0">
      <w:pPr>
        <w:spacing w:line="240" w:lineRule="auto"/>
        <w:jc w:val="both"/>
        <w:rPr>
          <w:b/>
          <w:sz w:val="16"/>
          <w:szCs w:val="16"/>
        </w:rPr>
      </w:pPr>
      <w:r w:rsidRPr="001369B0">
        <w:rPr>
          <w:b/>
          <w:sz w:val="16"/>
          <w:szCs w:val="16"/>
        </w:rPr>
        <w:t xml:space="preserve">Source : Résultats de </w:t>
      </w:r>
      <w:r w:rsidR="0078566C" w:rsidRPr="001369B0">
        <w:rPr>
          <w:b/>
          <w:sz w:val="16"/>
          <w:szCs w:val="16"/>
        </w:rPr>
        <w:t xml:space="preserve">l’enquête </w:t>
      </w:r>
      <w:r w:rsidR="0078566C">
        <w:rPr>
          <w:b/>
          <w:sz w:val="16"/>
          <w:szCs w:val="16"/>
        </w:rPr>
        <w:t>sur les PPP</w:t>
      </w:r>
    </w:p>
    <w:p w14:paraId="1A4D4573" w14:textId="77777777" w:rsidR="00DA6961" w:rsidRPr="001369B0" w:rsidRDefault="00DA6961" w:rsidP="001369B0">
      <w:pPr>
        <w:spacing w:line="240" w:lineRule="auto"/>
        <w:jc w:val="both"/>
        <w:rPr>
          <w:rFonts w:ascii="Calibri" w:eastAsia="Times New Roman" w:hAnsi="Calibri" w:cs="Times New Roman"/>
          <w:b/>
          <w:bCs w:val="0"/>
          <w:sz w:val="16"/>
          <w:szCs w:val="16"/>
          <w:lang w:eastAsia="fr-FR"/>
        </w:rPr>
      </w:pPr>
    </w:p>
    <w:p w14:paraId="4513D69D" w14:textId="77777777" w:rsidR="00AA10D7" w:rsidRPr="00E3524A" w:rsidRDefault="00AA10D7" w:rsidP="009A1657">
      <w:pPr>
        <w:numPr>
          <w:ilvl w:val="0"/>
          <w:numId w:val="70"/>
        </w:numPr>
        <w:spacing w:line="240" w:lineRule="auto"/>
        <w:jc w:val="both"/>
        <w:rPr>
          <w:rFonts w:ascii="Calibri" w:eastAsia="Times New Roman" w:hAnsi="Calibri" w:cs="Times New Roman"/>
          <w:b/>
          <w:bCs w:val="0"/>
          <w:szCs w:val="24"/>
          <w:lang w:eastAsia="fr-FR"/>
        </w:rPr>
      </w:pPr>
      <w:r w:rsidRPr="00E3524A">
        <w:rPr>
          <w:b/>
          <w:szCs w:val="24"/>
        </w:rPr>
        <w:t>Bénéficiaires</w:t>
      </w:r>
    </w:p>
    <w:p w14:paraId="251D2D6A" w14:textId="73A63FA9" w:rsidR="00AA10D7" w:rsidRPr="00E3524A" w:rsidRDefault="00690CFE" w:rsidP="001369B0">
      <w:pPr>
        <w:spacing w:line="240" w:lineRule="auto"/>
        <w:jc w:val="both"/>
        <w:rPr>
          <w:rFonts w:ascii="Calibri" w:eastAsia="Times New Roman" w:hAnsi="Calibri" w:cs="Times New Roman"/>
          <w:bCs w:val="0"/>
          <w:szCs w:val="24"/>
          <w:lang w:eastAsia="fr-FR"/>
        </w:rPr>
      </w:pPr>
      <w:r>
        <w:rPr>
          <w:szCs w:val="24"/>
        </w:rPr>
        <w:t>Les</w:t>
      </w:r>
      <w:r w:rsidRPr="00E3524A">
        <w:rPr>
          <w:szCs w:val="24"/>
        </w:rPr>
        <w:t xml:space="preserve"> </w:t>
      </w:r>
      <w:r w:rsidR="00AA10D7" w:rsidRPr="00E3524A">
        <w:rPr>
          <w:szCs w:val="24"/>
        </w:rPr>
        <w:t>bénéficiaires participent peu à l’identification et à la formulation des projets</w:t>
      </w:r>
      <w:r>
        <w:rPr>
          <w:szCs w:val="24"/>
        </w:rPr>
        <w:t xml:space="preserve">. Les taux sont de </w:t>
      </w:r>
      <w:r w:rsidR="00AA10D7" w:rsidRPr="00E3524A">
        <w:rPr>
          <w:szCs w:val="24"/>
        </w:rPr>
        <w:t>29</w:t>
      </w:r>
      <w:r w:rsidR="00DA11A4">
        <w:rPr>
          <w:szCs w:val="24"/>
        </w:rPr>
        <w:t>%</w:t>
      </w:r>
      <w:r w:rsidR="00AA10D7" w:rsidRPr="00E3524A">
        <w:rPr>
          <w:szCs w:val="24"/>
        </w:rPr>
        <w:t xml:space="preserve"> et 14% respectivement. Les projets concernés sont majoritairement </w:t>
      </w:r>
      <w:r>
        <w:rPr>
          <w:szCs w:val="24"/>
        </w:rPr>
        <w:t xml:space="preserve">ceux de </w:t>
      </w:r>
      <w:r w:rsidR="00975A8E" w:rsidRPr="00E3524A">
        <w:rPr>
          <w:szCs w:val="24"/>
        </w:rPr>
        <w:t xml:space="preserve">la </w:t>
      </w:r>
      <w:r>
        <w:rPr>
          <w:szCs w:val="24"/>
        </w:rPr>
        <w:t>catégorie</w:t>
      </w:r>
      <w:r w:rsidR="00C940C3">
        <w:rPr>
          <w:szCs w:val="24"/>
        </w:rPr>
        <w:t xml:space="preserve"> </w:t>
      </w:r>
      <w:r w:rsidR="00AA10D7" w:rsidRPr="00E3524A">
        <w:rPr>
          <w:szCs w:val="24"/>
        </w:rPr>
        <w:t>« réalisation ou la transformation d’infrastructures et d’équipements publics sans participation du privé au financement » (86%). Les infrastructures constituent le secteur prioritaire (57%). L’économie rurale est le deuxième secteur économique où les bénéficiaires participent à l’identification et à la formulation de projets PPP (43%).</w:t>
      </w:r>
    </w:p>
    <w:p w14:paraId="6B63EFF5" w14:textId="77777777" w:rsidR="00AA10D7" w:rsidRPr="00E3524A" w:rsidRDefault="00AA10D7" w:rsidP="00A30EDB">
      <w:pPr>
        <w:pStyle w:val="Paragraphedeliste"/>
        <w:numPr>
          <w:ilvl w:val="3"/>
          <w:numId w:val="34"/>
        </w:numPr>
        <w:autoSpaceDE w:val="0"/>
        <w:autoSpaceDN w:val="0"/>
        <w:adjustRightInd w:val="0"/>
        <w:spacing w:after="240"/>
        <w:jc w:val="both"/>
        <w:rPr>
          <w:b/>
          <w:i/>
        </w:rPr>
      </w:pPr>
      <w:r w:rsidRPr="00E3524A">
        <w:rPr>
          <w:b/>
          <w:i/>
        </w:rPr>
        <w:t>Expériences en matière d’exécution de projets PPP</w:t>
      </w:r>
    </w:p>
    <w:p w14:paraId="73F96989" w14:textId="216A2C6E" w:rsidR="00AA10D7" w:rsidRDefault="00AA10D7" w:rsidP="001369B0">
      <w:pPr>
        <w:spacing w:line="240" w:lineRule="auto"/>
        <w:jc w:val="both"/>
        <w:rPr>
          <w:szCs w:val="24"/>
        </w:rPr>
      </w:pPr>
      <w:r w:rsidRPr="00E3524A">
        <w:rPr>
          <w:szCs w:val="24"/>
        </w:rPr>
        <w:t>Cette partie porte sur les projets déjà exécutés ou en cours au moment de l’enquête. Il peut s’agir de projets identifiés et montés décrits ci-dessus mais réalisés ou en cours de réalisation. Les problèmes et solutions apportées ou proposées concernent la chaîne identification et montage, recherche et mobilisation du financement, passation des marchés et exécution. Les acteurs suivants ont été interrogés sur cette partie du questionnaire : autorités contractantes et porteuses de projets, opérateurs économiques, partenaires techniques et financiers.</w:t>
      </w:r>
    </w:p>
    <w:p w14:paraId="01372CF0" w14:textId="77777777" w:rsidR="0078566C" w:rsidRDefault="0078566C" w:rsidP="001369B0">
      <w:pPr>
        <w:spacing w:line="240" w:lineRule="auto"/>
        <w:jc w:val="both"/>
        <w:rPr>
          <w:szCs w:val="24"/>
        </w:rPr>
      </w:pPr>
    </w:p>
    <w:tbl>
      <w:tblPr>
        <w:tblW w:w="10490" w:type="dxa"/>
        <w:tblInd w:w="-714"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shd w:val="clear" w:color="auto" w:fill="E2EFD9"/>
        <w:tblLook w:val="04A0" w:firstRow="1" w:lastRow="0" w:firstColumn="1" w:lastColumn="0" w:noHBand="0" w:noVBand="1"/>
      </w:tblPr>
      <w:tblGrid>
        <w:gridCol w:w="10490"/>
      </w:tblGrid>
      <w:tr w:rsidR="00C4794D" w:rsidRPr="0078566C" w14:paraId="6A8B1C0B" w14:textId="77777777" w:rsidTr="00DA11A4">
        <w:tc>
          <w:tcPr>
            <w:tcW w:w="10490" w:type="dxa"/>
            <w:shd w:val="clear" w:color="auto" w:fill="E2EFD9"/>
          </w:tcPr>
          <w:p w14:paraId="440607FE" w14:textId="77777777" w:rsidR="00C4794D" w:rsidRPr="0078566C" w:rsidRDefault="00C4794D" w:rsidP="00C4794D">
            <w:pPr>
              <w:jc w:val="center"/>
              <w:rPr>
                <w:b/>
                <w:sz w:val="18"/>
                <w:szCs w:val="18"/>
              </w:rPr>
            </w:pPr>
            <w:r w:rsidRPr="0078566C">
              <w:rPr>
                <w:b/>
                <w:sz w:val="18"/>
                <w:szCs w:val="18"/>
              </w:rPr>
              <w:t>Etude de cas : Projet d’électrification du village de Mourdiah</w:t>
            </w:r>
          </w:p>
          <w:p w14:paraId="366D6454" w14:textId="77777777" w:rsidR="00C4794D" w:rsidRPr="0078566C" w:rsidRDefault="00C4794D" w:rsidP="00C4794D">
            <w:pPr>
              <w:spacing w:after="0" w:line="240" w:lineRule="auto"/>
              <w:jc w:val="both"/>
              <w:rPr>
                <w:b/>
                <w:sz w:val="18"/>
                <w:szCs w:val="18"/>
              </w:rPr>
            </w:pPr>
            <w:r w:rsidRPr="0078566C">
              <w:rPr>
                <w:b/>
                <w:sz w:val="18"/>
                <w:szCs w:val="18"/>
              </w:rPr>
              <w:t>Naissance et consistance du Projet</w:t>
            </w:r>
          </w:p>
          <w:p w14:paraId="1DAEC82E" w14:textId="72224E86" w:rsidR="00C4794D" w:rsidRPr="0078566C" w:rsidRDefault="00C4794D" w:rsidP="00C4794D">
            <w:pPr>
              <w:spacing w:after="0" w:line="240" w:lineRule="auto"/>
              <w:jc w:val="both"/>
              <w:rPr>
                <w:sz w:val="18"/>
                <w:szCs w:val="18"/>
              </w:rPr>
            </w:pPr>
            <w:r w:rsidRPr="0078566C">
              <w:rPr>
                <w:sz w:val="18"/>
                <w:szCs w:val="18"/>
              </w:rPr>
              <w:t xml:space="preserve">Mourdiah est le chef-lieu de </w:t>
            </w:r>
            <w:r w:rsidR="00DA11A4" w:rsidRPr="0078566C">
              <w:rPr>
                <w:sz w:val="18"/>
                <w:szCs w:val="18"/>
              </w:rPr>
              <w:t xml:space="preserve">la </w:t>
            </w:r>
            <w:r w:rsidRPr="0078566C">
              <w:rPr>
                <w:sz w:val="18"/>
                <w:szCs w:val="18"/>
              </w:rPr>
              <w:t xml:space="preserve">commune rurale </w:t>
            </w:r>
            <w:r w:rsidR="00673BB4" w:rsidRPr="0078566C">
              <w:rPr>
                <w:sz w:val="18"/>
                <w:szCs w:val="18"/>
              </w:rPr>
              <w:t xml:space="preserve">de Niamana </w:t>
            </w:r>
            <w:r w:rsidRPr="0078566C">
              <w:rPr>
                <w:sz w:val="18"/>
                <w:szCs w:val="18"/>
              </w:rPr>
              <w:t xml:space="preserve">du cercle de Nara (région de Koulikoro), située à environ </w:t>
            </w:r>
            <w:r w:rsidR="00DA11A4" w:rsidRPr="0078566C">
              <w:rPr>
                <w:bCs w:val="0"/>
                <w:sz w:val="18"/>
                <w:szCs w:val="18"/>
              </w:rPr>
              <w:t>300</w:t>
            </w:r>
            <w:r w:rsidRPr="0078566C">
              <w:rPr>
                <w:sz w:val="18"/>
                <w:szCs w:val="18"/>
              </w:rPr>
              <w:t xml:space="preserve"> km au nord-ouest de Bamako. L’idée du projet d’électrification de ce village est née d’un voyage que l’ancien Président de la République du Mali, Monsieur Amadou Toumani TOURE a </w:t>
            </w:r>
            <w:r w:rsidR="00DC367E" w:rsidRPr="0078566C">
              <w:rPr>
                <w:bCs w:val="0"/>
                <w:sz w:val="18"/>
                <w:szCs w:val="18"/>
              </w:rPr>
              <w:t xml:space="preserve">effectué </w:t>
            </w:r>
            <w:r w:rsidRPr="0078566C">
              <w:rPr>
                <w:sz w:val="18"/>
                <w:szCs w:val="18"/>
              </w:rPr>
              <w:t xml:space="preserve">à Nara en compagnie de Monsieur </w:t>
            </w:r>
            <w:r w:rsidR="00975A8E" w:rsidRPr="0078566C">
              <w:rPr>
                <w:bCs w:val="0"/>
                <w:sz w:val="18"/>
                <w:szCs w:val="18"/>
              </w:rPr>
              <w:t>Dioncou</w:t>
            </w:r>
            <w:r w:rsidR="00DC367E" w:rsidRPr="0078566C">
              <w:rPr>
                <w:bCs w:val="0"/>
                <w:sz w:val="18"/>
                <w:szCs w:val="18"/>
              </w:rPr>
              <w:t>n</w:t>
            </w:r>
            <w:r w:rsidR="00975A8E" w:rsidRPr="0078566C">
              <w:rPr>
                <w:bCs w:val="0"/>
                <w:sz w:val="18"/>
                <w:szCs w:val="18"/>
              </w:rPr>
              <w:t>da</w:t>
            </w:r>
            <w:r w:rsidRPr="0078566C">
              <w:rPr>
                <w:sz w:val="18"/>
                <w:szCs w:val="18"/>
              </w:rPr>
              <w:t xml:space="preserve"> TRAORE</w:t>
            </w:r>
            <w:r w:rsidRPr="0078566C">
              <w:rPr>
                <w:rStyle w:val="Appelnotedebasdep"/>
                <w:sz w:val="18"/>
                <w:szCs w:val="18"/>
              </w:rPr>
              <w:footnoteReference w:id="16"/>
            </w:r>
            <w:r w:rsidRPr="0078566C">
              <w:rPr>
                <w:sz w:val="18"/>
                <w:szCs w:val="18"/>
              </w:rPr>
              <w:t xml:space="preserve">, un ressortissant de la localité. La délégation fut accueillie au passage avec des lampes-tempêtes allumées en plein jour pour signifier que le village avait besoin d’électricité. Cet épisode a marqué Monsieur TRAORE qui est rentré plus tard en contact avec un ami allemand qui souhaitait réaliser un projet d’électrification de village. C’est ainsi qu’est né le projet </w:t>
            </w:r>
            <w:r w:rsidR="00DC367E" w:rsidRPr="0078566C">
              <w:rPr>
                <w:bCs w:val="0"/>
                <w:sz w:val="18"/>
                <w:szCs w:val="18"/>
              </w:rPr>
              <w:t xml:space="preserve">après consultation et adhésion totale des bénéficiaires </w:t>
            </w:r>
            <w:r w:rsidRPr="0078566C">
              <w:rPr>
                <w:sz w:val="18"/>
                <w:szCs w:val="18"/>
              </w:rPr>
              <w:t xml:space="preserve">du village de Mourdiah. </w:t>
            </w:r>
          </w:p>
          <w:p w14:paraId="55424222" w14:textId="77777777" w:rsidR="00C4794D" w:rsidRPr="0078566C" w:rsidRDefault="00C4794D" w:rsidP="00C4794D">
            <w:pPr>
              <w:spacing w:after="0" w:line="240" w:lineRule="auto"/>
              <w:jc w:val="both"/>
              <w:rPr>
                <w:sz w:val="18"/>
                <w:szCs w:val="18"/>
              </w:rPr>
            </w:pPr>
          </w:p>
          <w:p w14:paraId="69EFFFBF" w14:textId="7E5A7854" w:rsidR="00C4794D" w:rsidRPr="0078566C" w:rsidRDefault="00C4794D" w:rsidP="00C4794D">
            <w:pPr>
              <w:spacing w:after="0" w:line="240" w:lineRule="auto"/>
              <w:jc w:val="both"/>
              <w:rPr>
                <w:sz w:val="18"/>
                <w:szCs w:val="18"/>
              </w:rPr>
            </w:pPr>
            <w:r w:rsidRPr="0078566C">
              <w:rPr>
                <w:sz w:val="18"/>
                <w:szCs w:val="18"/>
              </w:rPr>
              <w:t xml:space="preserve">Un contrat de location-vente d’un conteneur solaire de capacité 35KW/H fut signé en mars 2015 avec la Société Africa Greentec SA pour une durée de dix ans et un montant mensuel locatif de 2000 Euros soit 1 311 914 FCFA. En plus de la centrale, la Société a fourni d’autres équipements et matériaux comme les poteaux et fils électriques et du ciment. Les populations, quant à elles, se sont investies dans la fourniture de petits matériels (charrettes, brouettes, etc.), de matériaux (sable, gravier, eau) et de main d’œuvre. Au total le projet </w:t>
            </w:r>
            <w:r w:rsidR="001B734F" w:rsidRPr="0078566C">
              <w:rPr>
                <w:bCs w:val="0"/>
                <w:sz w:val="18"/>
                <w:szCs w:val="18"/>
              </w:rPr>
              <w:t>est</w:t>
            </w:r>
            <w:r w:rsidRPr="0078566C">
              <w:rPr>
                <w:sz w:val="18"/>
                <w:szCs w:val="18"/>
              </w:rPr>
              <w:t xml:space="preserve"> évalué à</w:t>
            </w:r>
            <w:r w:rsidR="00975A8E" w:rsidRPr="0078566C">
              <w:rPr>
                <w:bCs w:val="0"/>
                <w:sz w:val="18"/>
                <w:szCs w:val="18"/>
              </w:rPr>
              <w:t xml:space="preserve"> </w:t>
            </w:r>
            <w:r w:rsidR="001B734F" w:rsidRPr="0078566C">
              <w:rPr>
                <w:bCs w:val="0"/>
                <w:sz w:val="18"/>
                <w:szCs w:val="18"/>
              </w:rPr>
              <w:t>environ</w:t>
            </w:r>
            <w:r w:rsidRPr="0078566C">
              <w:rPr>
                <w:sz w:val="18"/>
                <w:szCs w:val="18"/>
              </w:rPr>
              <w:t>100 millions de FCFA.</w:t>
            </w:r>
          </w:p>
          <w:p w14:paraId="373323B8" w14:textId="77777777" w:rsidR="00C4794D" w:rsidRPr="0078566C" w:rsidRDefault="00C4794D" w:rsidP="00C4794D">
            <w:pPr>
              <w:spacing w:after="0" w:line="240" w:lineRule="auto"/>
              <w:jc w:val="both"/>
              <w:rPr>
                <w:sz w:val="18"/>
                <w:szCs w:val="18"/>
              </w:rPr>
            </w:pPr>
          </w:p>
          <w:p w14:paraId="3FEE21CF" w14:textId="6FC73888" w:rsidR="00C4794D" w:rsidRPr="0078566C" w:rsidRDefault="00C4794D" w:rsidP="00C4794D">
            <w:pPr>
              <w:spacing w:after="0" w:line="240" w:lineRule="auto"/>
              <w:jc w:val="both"/>
              <w:rPr>
                <w:sz w:val="18"/>
                <w:szCs w:val="18"/>
              </w:rPr>
            </w:pPr>
            <w:r w:rsidRPr="0078566C">
              <w:rPr>
                <w:sz w:val="18"/>
                <w:szCs w:val="18"/>
              </w:rPr>
              <w:t>Au départ, une centaine de ménages était prévue pour être alimentée en électricité sur une population estimée à 12340 habitants</w:t>
            </w:r>
            <w:r w:rsidRPr="0078566C">
              <w:rPr>
                <w:rStyle w:val="Appelnotedebasdep"/>
                <w:sz w:val="18"/>
                <w:szCs w:val="18"/>
              </w:rPr>
              <w:footnoteReference w:id="17"/>
            </w:r>
            <w:r w:rsidRPr="0078566C">
              <w:rPr>
                <w:sz w:val="18"/>
                <w:szCs w:val="18"/>
              </w:rPr>
              <w:t xml:space="preserve"> (plus de 1000 ménages, </w:t>
            </w:r>
            <w:r w:rsidR="00940D2F" w:rsidRPr="0078566C">
              <w:rPr>
                <w:bCs w:val="0"/>
                <w:sz w:val="18"/>
                <w:szCs w:val="18"/>
              </w:rPr>
              <w:t xml:space="preserve">selon une </w:t>
            </w:r>
            <w:r w:rsidRPr="0078566C">
              <w:rPr>
                <w:sz w:val="18"/>
                <w:szCs w:val="18"/>
              </w:rPr>
              <w:t>estimation)</w:t>
            </w:r>
            <w:r w:rsidR="00940D2F" w:rsidRPr="0078566C">
              <w:rPr>
                <w:bCs w:val="0"/>
                <w:sz w:val="18"/>
                <w:szCs w:val="18"/>
              </w:rPr>
              <w:t> ;</w:t>
            </w:r>
            <w:r w:rsidRPr="0078566C">
              <w:rPr>
                <w:sz w:val="18"/>
                <w:szCs w:val="18"/>
              </w:rPr>
              <w:t xml:space="preserve"> soit un taux de couverture inférieur à 10%.</w:t>
            </w:r>
          </w:p>
          <w:p w14:paraId="2D93E57B" w14:textId="77777777" w:rsidR="00C4794D" w:rsidRPr="0078566C" w:rsidRDefault="00C4794D" w:rsidP="00C4794D">
            <w:pPr>
              <w:spacing w:after="0" w:line="240" w:lineRule="auto"/>
              <w:jc w:val="both"/>
              <w:rPr>
                <w:sz w:val="18"/>
                <w:szCs w:val="18"/>
              </w:rPr>
            </w:pPr>
          </w:p>
          <w:p w14:paraId="1DD76D03" w14:textId="77777777" w:rsidR="00C4794D" w:rsidRPr="0078566C" w:rsidRDefault="00C4794D" w:rsidP="00C4794D">
            <w:pPr>
              <w:spacing w:after="0" w:line="240" w:lineRule="auto"/>
              <w:jc w:val="both"/>
              <w:rPr>
                <w:b/>
                <w:sz w:val="18"/>
                <w:szCs w:val="18"/>
              </w:rPr>
            </w:pPr>
            <w:r w:rsidRPr="0078566C">
              <w:rPr>
                <w:b/>
                <w:sz w:val="18"/>
                <w:szCs w:val="18"/>
              </w:rPr>
              <w:t>Difficultés rencontrées</w:t>
            </w:r>
          </w:p>
          <w:p w14:paraId="6C7DD0F2" w14:textId="48D0A9B9" w:rsidR="00C4794D" w:rsidRPr="0078566C" w:rsidRDefault="00C4794D" w:rsidP="00C4794D">
            <w:pPr>
              <w:spacing w:after="0" w:line="240" w:lineRule="auto"/>
              <w:jc w:val="both"/>
              <w:rPr>
                <w:sz w:val="18"/>
                <w:szCs w:val="18"/>
              </w:rPr>
            </w:pPr>
            <w:r w:rsidRPr="0078566C">
              <w:rPr>
                <w:sz w:val="18"/>
                <w:szCs w:val="18"/>
              </w:rPr>
              <w:t>Malgré l’adhésion des populations au Projet, justifiée par leur participation à sa réalisation, un des premiers problèmes rencontrés fut la mauvaise perception du concept de ménage qui a servi à l’évaluation de la puissance nécessaire à la desserte (un homme et ses dépendants, soit l’équivalent d’un besoin de 20 ampoules électriques). En effet</w:t>
            </w:r>
            <w:r w:rsidR="00940D2F" w:rsidRPr="0078566C">
              <w:rPr>
                <w:bCs w:val="0"/>
                <w:sz w:val="18"/>
                <w:szCs w:val="18"/>
              </w:rPr>
              <w:t>,</w:t>
            </w:r>
            <w:r w:rsidRPr="0078566C">
              <w:rPr>
                <w:sz w:val="18"/>
                <w:szCs w:val="18"/>
              </w:rPr>
              <w:t xml:space="preserve"> ce besoin devrait plutôt être basé sur la notion de ménage élargi (ou famille) car l’énergie fournie s’est montrée insuffisante dès le départ et a nécessité l’installation d’un groupe électrogène pour renforcer le réseau.</w:t>
            </w:r>
          </w:p>
          <w:p w14:paraId="31C5D158" w14:textId="77777777" w:rsidR="00C4794D" w:rsidRPr="0078566C" w:rsidRDefault="00C4794D" w:rsidP="00C4794D">
            <w:pPr>
              <w:spacing w:after="0" w:line="240" w:lineRule="auto"/>
              <w:jc w:val="both"/>
              <w:rPr>
                <w:sz w:val="18"/>
                <w:szCs w:val="18"/>
              </w:rPr>
            </w:pPr>
          </w:p>
          <w:p w14:paraId="0CFCF982" w14:textId="4FD5A368" w:rsidR="00C4794D" w:rsidRPr="0078566C" w:rsidRDefault="00C4794D" w:rsidP="00C4794D">
            <w:pPr>
              <w:spacing w:after="0" w:line="240" w:lineRule="auto"/>
              <w:jc w:val="both"/>
              <w:rPr>
                <w:sz w:val="18"/>
                <w:szCs w:val="18"/>
              </w:rPr>
            </w:pPr>
            <w:r w:rsidRPr="0078566C">
              <w:rPr>
                <w:sz w:val="18"/>
                <w:szCs w:val="18"/>
              </w:rPr>
              <w:t>Le second problème rencontré est le mode de paiement et le coût jugé élevé de l’électricité : 13 000 FCFA</w:t>
            </w:r>
            <w:r w:rsidR="00940D2F" w:rsidRPr="0078566C">
              <w:rPr>
                <w:bCs w:val="0"/>
                <w:sz w:val="18"/>
                <w:szCs w:val="18"/>
              </w:rPr>
              <w:t xml:space="preserve"> par </w:t>
            </w:r>
            <w:r w:rsidRPr="0078566C">
              <w:rPr>
                <w:sz w:val="18"/>
                <w:szCs w:val="18"/>
              </w:rPr>
              <w:t>mois</w:t>
            </w:r>
            <w:r w:rsidR="00940D2F" w:rsidRPr="0078566C">
              <w:rPr>
                <w:bCs w:val="0"/>
                <w:sz w:val="18"/>
                <w:szCs w:val="18"/>
              </w:rPr>
              <w:t xml:space="preserve"> et</w:t>
            </w:r>
            <w:r w:rsidRPr="0078566C">
              <w:rPr>
                <w:sz w:val="18"/>
                <w:szCs w:val="18"/>
              </w:rPr>
              <w:t xml:space="preserve"> par ménage quel que soit le niveau de consommation alors que </w:t>
            </w:r>
            <w:r w:rsidR="00940D2F" w:rsidRPr="0078566C">
              <w:rPr>
                <w:bCs w:val="0"/>
                <w:sz w:val="18"/>
                <w:szCs w:val="18"/>
              </w:rPr>
              <w:t>celui</w:t>
            </w:r>
            <w:r w:rsidRPr="0078566C">
              <w:rPr>
                <w:sz w:val="18"/>
                <w:szCs w:val="18"/>
              </w:rPr>
              <w:t>-ci est très variable (de quelques ampoules par ménage pour l’éclairage domestique à des appareils électroménagers comme les réfrigérateurs pour le petit commerce). La frustration née de cette situation a amené le projet à l’installation de compteurs pour la fixation des tarifs suivants (y compris 2000 FCFA de frais d’entretien de compteur): 1-12 KW : 6000 FCFA/mois, 13-24 KW : 9000 FCFA par mois. Ces tarifs demeurent encore hors de portée de certains ménages qui les jugent par ailleurs encore injustes.</w:t>
            </w:r>
          </w:p>
          <w:p w14:paraId="5FFCB037" w14:textId="77777777" w:rsidR="00C4794D" w:rsidRPr="0078566C" w:rsidRDefault="00C4794D" w:rsidP="00C4794D">
            <w:pPr>
              <w:spacing w:after="0" w:line="240" w:lineRule="auto"/>
              <w:jc w:val="both"/>
              <w:rPr>
                <w:sz w:val="18"/>
                <w:szCs w:val="18"/>
              </w:rPr>
            </w:pPr>
          </w:p>
          <w:p w14:paraId="7C010C76" w14:textId="35039109" w:rsidR="00C4794D" w:rsidRPr="0078566C" w:rsidRDefault="00C4794D" w:rsidP="00C4794D">
            <w:pPr>
              <w:spacing w:after="0" w:line="240" w:lineRule="auto"/>
              <w:jc w:val="both"/>
              <w:rPr>
                <w:sz w:val="18"/>
                <w:szCs w:val="18"/>
              </w:rPr>
            </w:pPr>
            <w:r w:rsidRPr="0078566C">
              <w:rPr>
                <w:sz w:val="18"/>
                <w:szCs w:val="18"/>
              </w:rPr>
              <w:t xml:space="preserve">Une autre difficulté signalée est le temps de fourniture. En effet les horaires initiaux de desserte à savoir 8h30-16h, 19h-23h, n’ont pu être respectés. </w:t>
            </w:r>
            <w:r w:rsidR="00DA11A4" w:rsidRPr="0078566C">
              <w:rPr>
                <w:rFonts w:cs="Times New Roman"/>
                <w:sz w:val="18"/>
                <w:szCs w:val="18"/>
              </w:rPr>
              <w:t>À</w:t>
            </w:r>
            <w:r w:rsidRPr="0078566C">
              <w:rPr>
                <w:sz w:val="18"/>
                <w:szCs w:val="18"/>
              </w:rPr>
              <w:t xml:space="preserve"> cela, il faut ajouter les variations de tension, des pannes intervenant surtout la nuit et la consommation journalière élevée du groupe électrogène qui est passée de 20 litres au double.</w:t>
            </w:r>
          </w:p>
          <w:p w14:paraId="4F480CF1" w14:textId="77777777" w:rsidR="00C4794D" w:rsidRPr="0078566C" w:rsidRDefault="00C4794D" w:rsidP="00C4794D">
            <w:pPr>
              <w:spacing w:after="0" w:line="240" w:lineRule="auto"/>
              <w:jc w:val="both"/>
              <w:rPr>
                <w:sz w:val="18"/>
                <w:szCs w:val="18"/>
              </w:rPr>
            </w:pPr>
          </w:p>
          <w:p w14:paraId="1A255FFB" w14:textId="64DFC9A1" w:rsidR="00C4794D" w:rsidRPr="0078566C" w:rsidRDefault="00C4794D" w:rsidP="00C4794D">
            <w:pPr>
              <w:spacing w:after="0" w:line="240" w:lineRule="auto"/>
              <w:jc w:val="both"/>
              <w:rPr>
                <w:sz w:val="18"/>
                <w:szCs w:val="18"/>
              </w:rPr>
            </w:pPr>
            <w:r w:rsidRPr="0078566C">
              <w:rPr>
                <w:sz w:val="18"/>
                <w:szCs w:val="18"/>
              </w:rPr>
              <w:t>Enfin, on peut ajouter le sentiment d’exclusion et de déception</w:t>
            </w:r>
            <w:r w:rsidR="00940D2F" w:rsidRPr="0078566C">
              <w:rPr>
                <w:bCs w:val="0"/>
                <w:sz w:val="18"/>
                <w:szCs w:val="18"/>
              </w:rPr>
              <w:t xml:space="preserve"> </w:t>
            </w:r>
            <w:r w:rsidRPr="0078566C">
              <w:rPr>
                <w:sz w:val="18"/>
                <w:szCs w:val="18"/>
              </w:rPr>
              <w:t>: le reste du village et certaines parties vitales de la localité comme les administrations (sous-préfecture, gendarmerie, école, mairie) et les ateliers de soudure n’ont pas bénéficié du réseau. Des ménages ont investi dans les congélateurs en vendant leurs biens (bœufs, moutons, panneaux solaires) mais n’ont pas obtenu les effets escomptés à cause de la qualité de l’électricité fournie.</w:t>
            </w:r>
          </w:p>
          <w:p w14:paraId="26DFDF46" w14:textId="77777777" w:rsidR="00C4794D" w:rsidRPr="0078566C" w:rsidRDefault="00C4794D" w:rsidP="00C4794D">
            <w:pPr>
              <w:spacing w:after="0" w:line="240" w:lineRule="auto"/>
              <w:jc w:val="both"/>
              <w:rPr>
                <w:sz w:val="18"/>
                <w:szCs w:val="18"/>
              </w:rPr>
            </w:pPr>
          </w:p>
          <w:p w14:paraId="75855805" w14:textId="0A377D21" w:rsidR="00C4794D" w:rsidRPr="0078566C" w:rsidRDefault="00C4794D" w:rsidP="00C4794D">
            <w:pPr>
              <w:spacing w:after="0" w:line="240" w:lineRule="auto"/>
              <w:jc w:val="both"/>
              <w:rPr>
                <w:b/>
                <w:sz w:val="18"/>
                <w:szCs w:val="18"/>
              </w:rPr>
            </w:pPr>
            <w:r w:rsidRPr="0078566C">
              <w:rPr>
                <w:b/>
                <w:sz w:val="18"/>
                <w:szCs w:val="18"/>
              </w:rPr>
              <w:t>Retombées positives du projet</w:t>
            </w:r>
            <w:r w:rsidR="00940D2F" w:rsidRPr="0078566C">
              <w:rPr>
                <w:b/>
                <w:bCs w:val="0"/>
                <w:sz w:val="18"/>
                <w:szCs w:val="18"/>
              </w:rPr>
              <w:t> :</w:t>
            </w:r>
          </w:p>
          <w:p w14:paraId="178E9E9F" w14:textId="77777777" w:rsidR="00C4794D" w:rsidRPr="0078566C" w:rsidRDefault="00C4794D" w:rsidP="00C4794D">
            <w:pPr>
              <w:spacing w:after="0" w:line="240" w:lineRule="auto"/>
              <w:jc w:val="both"/>
              <w:rPr>
                <w:sz w:val="18"/>
                <w:szCs w:val="18"/>
              </w:rPr>
            </w:pPr>
            <w:r w:rsidRPr="0078566C">
              <w:rPr>
                <w:sz w:val="18"/>
                <w:szCs w:val="18"/>
              </w:rPr>
              <w:t xml:space="preserve">Des entretiens avec les groupes cibles (notables, conseillers communaux, sous-préfecture, femmes, jeunes), il ressort que le Projet a eu plusieurs effets positifs sur la vie de la communauté. On peut citer entre autres : </w:t>
            </w:r>
          </w:p>
          <w:p w14:paraId="5567F554" w14:textId="77777777" w:rsidR="00C4794D" w:rsidRPr="0078566C" w:rsidRDefault="00C4794D" w:rsidP="00C4794D">
            <w:pPr>
              <w:pStyle w:val="Paragraphedeliste"/>
              <w:numPr>
                <w:ilvl w:val="0"/>
                <w:numId w:val="62"/>
              </w:numPr>
              <w:jc w:val="both"/>
              <w:rPr>
                <w:sz w:val="18"/>
                <w:szCs w:val="18"/>
              </w:rPr>
            </w:pPr>
            <w:r w:rsidRPr="0078566C">
              <w:rPr>
                <w:sz w:val="18"/>
                <w:szCs w:val="18"/>
              </w:rPr>
              <w:t>la réduction du coût de certains services : avant l’arrivée du projet, le téléphone se chargeait chez les particuliers à 100 FCFA, la télévision se regardait sur la place publique moyennant 25 FCFA par enfant et 50 FCFA par adulte ;</w:t>
            </w:r>
          </w:p>
          <w:p w14:paraId="103B80DE" w14:textId="77777777" w:rsidR="00C4794D" w:rsidRPr="0078566C" w:rsidRDefault="00C4794D" w:rsidP="00C4794D">
            <w:pPr>
              <w:pStyle w:val="Paragraphedeliste"/>
              <w:numPr>
                <w:ilvl w:val="0"/>
                <w:numId w:val="62"/>
              </w:numPr>
              <w:jc w:val="both"/>
              <w:rPr>
                <w:sz w:val="18"/>
                <w:szCs w:val="18"/>
              </w:rPr>
            </w:pPr>
            <w:r w:rsidRPr="0078566C">
              <w:rPr>
                <w:sz w:val="18"/>
                <w:szCs w:val="18"/>
              </w:rPr>
              <w:t>la localité est illuminée une bonne partie de la nuit, ce qui permet aux enfants d’étudier plus facilement et d’assurer une certaine sécurité des personnes et de leurs biens ;</w:t>
            </w:r>
          </w:p>
          <w:p w14:paraId="55CB86F5" w14:textId="228F6AF0" w:rsidR="00C4794D" w:rsidRPr="0078566C" w:rsidRDefault="00940D2F" w:rsidP="00C4794D">
            <w:pPr>
              <w:pStyle w:val="Paragraphedeliste"/>
              <w:numPr>
                <w:ilvl w:val="0"/>
                <w:numId w:val="62"/>
              </w:numPr>
              <w:jc w:val="both"/>
              <w:rPr>
                <w:sz w:val="18"/>
                <w:szCs w:val="18"/>
              </w:rPr>
            </w:pPr>
            <w:r w:rsidRPr="0078566C">
              <w:rPr>
                <w:bCs w:val="0"/>
                <w:sz w:val="18"/>
                <w:szCs w:val="18"/>
              </w:rPr>
              <w:t xml:space="preserve">un </w:t>
            </w:r>
            <w:r w:rsidR="00C4794D" w:rsidRPr="0078566C">
              <w:rPr>
                <w:sz w:val="18"/>
                <w:szCs w:val="18"/>
              </w:rPr>
              <w:t xml:space="preserve">plus </w:t>
            </w:r>
            <w:r w:rsidR="0084747E" w:rsidRPr="0078566C">
              <w:rPr>
                <w:sz w:val="18"/>
                <w:szCs w:val="18"/>
              </w:rPr>
              <w:t xml:space="preserve">grand </w:t>
            </w:r>
            <w:r w:rsidR="00C4794D" w:rsidRPr="0078566C">
              <w:rPr>
                <w:sz w:val="18"/>
                <w:szCs w:val="18"/>
              </w:rPr>
              <w:t>accès aux médias et aux nouvelles technologies : télévision, ordinateurs, jeux électroniques ;</w:t>
            </w:r>
          </w:p>
          <w:p w14:paraId="7C055BB0" w14:textId="587017A8" w:rsidR="00C4794D" w:rsidRPr="0078566C" w:rsidRDefault="00C4794D" w:rsidP="00C4794D">
            <w:pPr>
              <w:pStyle w:val="Paragraphedeliste"/>
              <w:numPr>
                <w:ilvl w:val="0"/>
                <w:numId w:val="62"/>
              </w:numPr>
              <w:jc w:val="both"/>
              <w:rPr>
                <w:sz w:val="18"/>
                <w:szCs w:val="18"/>
              </w:rPr>
            </w:pPr>
            <w:r w:rsidRPr="0078566C">
              <w:rPr>
                <w:sz w:val="18"/>
                <w:szCs w:val="18"/>
              </w:rPr>
              <w:t xml:space="preserve">des ménages tirent des revenus à partir d’activités créées à la faveur du projet : vente d’eau et de boissons glacées, couture. Ce qui permet d’améliorer leur alimentation, </w:t>
            </w:r>
            <w:r w:rsidR="00AD5F27" w:rsidRPr="0078566C">
              <w:rPr>
                <w:sz w:val="18"/>
                <w:szCs w:val="18"/>
              </w:rPr>
              <w:t>de</w:t>
            </w:r>
            <w:r w:rsidR="00DA11A4" w:rsidRPr="0078566C">
              <w:rPr>
                <w:sz w:val="18"/>
                <w:szCs w:val="18"/>
              </w:rPr>
              <w:t xml:space="preserve"> </w:t>
            </w:r>
            <w:r w:rsidR="00940D2F" w:rsidRPr="0078566C">
              <w:rPr>
                <w:bCs w:val="0"/>
                <w:sz w:val="18"/>
                <w:szCs w:val="18"/>
              </w:rPr>
              <w:t>payer les</w:t>
            </w:r>
            <w:r w:rsidRPr="0078566C">
              <w:rPr>
                <w:sz w:val="18"/>
                <w:szCs w:val="18"/>
              </w:rPr>
              <w:t xml:space="preserve"> factures d’électricité, </w:t>
            </w:r>
            <w:r w:rsidR="00AD5F27" w:rsidRPr="0078566C">
              <w:rPr>
                <w:sz w:val="18"/>
                <w:szCs w:val="18"/>
              </w:rPr>
              <w:t>de</w:t>
            </w:r>
            <w:r w:rsidR="00DA11A4" w:rsidRPr="0078566C">
              <w:rPr>
                <w:sz w:val="18"/>
                <w:szCs w:val="18"/>
              </w:rPr>
              <w:t xml:space="preserve"> </w:t>
            </w:r>
            <w:r w:rsidRPr="0078566C">
              <w:rPr>
                <w:sz w:val="18"/>
                <w:szCs w:val="18"/>
              </w:rPr>
              <w:t xml:space="preserve">payer les fournitures scolaires pour leurs enfants, </w:t>
            </w:r>
            <w:r w:rsidR="0084747E" w:rsidRPr="0078566C">
              <w:rPr>
                <w:sz w:val="18"/>
                <w:szCs w:val="18"/>
              </w:rPr>
              <w:t>de</w:t>
            </w:r>
            <w:r w:rsidR="00DA11A4" w:rsidRPr="0078566C">
              <w:rPr>
                <w:sz w:val="18"/>
                <w:szCs w:val="18"/>
              </w:rPr>
              <w:t xml:space="preserve"> </w:t>
            </w:r>
            <w:r w:rsidRPr="0078566C">
              <w:rPr>
                <w:sz w:val="18"/>
                <w:szCs w:val="18"/>
              </w:rPr>
              <w:t>garder au frais certains médicaments, etc.</w:t>
            </w:r>
          </w:p>
          <w:p w14:paraId="749B6459" w14:textId="77777777" w:rsidR="00C4794D" w:rsidRPr="0078566C" w:rsidRDefault="00C4794D" w:rsidP="00C4794D">
            <w:pPr>
              <w:tabs>
                <w:tab w:val="left" w:pos="3932"/>
              </w:tabs>
              <w:spacing w:after="0" w:line="240" w:lineRule="auto"/>
              <w:jc w:val="both"/>
              <w:rPr>
                <w:sz w:val="18"/>
                <w:szCs w:val="18"/>
              </w:rPr>
            </w:pPr>
            <w:r w:rsidRPr="0078566C">
              <w:rPr>
                <w:sz w:val="18"/>
                <w:szCs w:val="18"/>
              </w:rPr>
              <w:tab/>
            </w:r>
          </w:p>
          <w:p w14:paraId="08659C74" w14:textId="77777777" w:rsidR="00C4794D" w:rsidRPr="0078566C" w:rsidRDefault="00C4794D" w:rsidP="00C4794D">
            <w:pPr>
              <w:spacing w:after="0" w:line="240" w:lineRule="auto"/>
              <w:jc w:val="both"/>
              <w:rPr>
                <w:b/>
                <w:sz w:val="18"/>
                <w:szCs w:val="18"/>
              </w:rPr>
            </w:pPr>
            <w:r w:rsidRPr="0078566C">
              <w:rPr>
                <w:b/>
                <w:sz w:val="18"/>
                <w:szCs w:val="18"/>
              </w:rPr>
              <w:t>Perspectives et leçons tirées</w:t>
            </w:r>
          </w:p>
          <w:p w14:paraId="3D2FB3D4" w14:textId="305F59C6" w:rsidR="00C4794D" w:rsidRPr="0078566C" w:rsidRDefault="00C4794D" w:rsidP="00C4794D">
            <w:pPr>
              <w:spacing w:after="0" w:line="240" w:lineRule="auto"/>
              <w:jc w:val="both"/>
              <w:rPr>
                <w:sz w:val="18"/>
                <w:szCs w:val="18"/>
              </w:rPr>
            </w:pPr>
            <w:r w:rsidRPr="0078566C">
              <w:rPr>
                <w:sz w:val="18"/>
                <w:szCs w:val="18"/>
              </w:rPr>
              <w:t>En perspective, il est signalé l’extension du réseau à tout le village pour 25 millions de FCFA (</w:t>
            </w:r>
            <w:r w:rsidR="00940D2F" w:rsidRPr="0078566C">
              <w:rPr>
                <w:bCs w:val="0"/>
                <w:sz w:val="18"/>
                <w:szCs w:val="18"/>
              </w:rPr>
              <w:t xml:space="preserve">à raison de </w:t>
            </w:r>
            <w:r w:rsidRPr="0078566C">
              <w:rPr>
                <w:sz w:val="18"/>
                <w:szCs w:val="18"/>
              </w:rPr>
              <w:t>25000 FCFA par ménage) et l’installation de compteurs prépayés. Mais la population attend une fourniture d’électricité 24h/24 et à moindre coût. Ce qui constitue un réel défi.</w:t>
            </w:r>
          </w:p>
          <w:p w14:paraId="6A12B3DD" w14:textId="7B4C06BA" w:rsidR="00C4794D" w:rsidRPr="0078566C" w:rsidRDefault="00C4794D" w:rsidP="003F590A">
            <w:pPr>
              <w:spacing w:after="0" w:line="240" w:lineRule="auto"/>
              <w:jc w:val="both"/>
              <w:rPr>
                <w:rFonts w:ascii="Calibri" w:eastAsia="Times New Roman" w:hAnsi="Calibri" w:cs="Times New Roman"/>
                <w:sz w:val="18"/>
                <w:szCs w:val="18"/>
                <w:lang w:eastAsia="fr-FR"/>
              </w:rPr>
            </w:pPr>
            <w:r w:rsidRPr="0078566C">
              <w:rPr>
                <w:sz w:val="18"/>
                <w:szCs w:val="18"/>
              </w:rPr>
              <w:t>Il faut par ailleurs faire constater l’originalité du Projet et l’adhésion de la population car il correspond à ses besoins. Cependant sa conception aurait été meilleure par la prise en compte des réalités locales.</w:t>
            </w:r>
          </w:p>
        </w:tc>
      </w:tr>
    </w:tbl>
    <w:p w14:paraId="3A673962" w14:textId="3CC3B6C6" w:rsidR="00011DFB" w:rsidRDefault="00011DFB" w:rsidP="009A1657">
      <w:pPr>
        <w:pStyle w:val="Paragraphedeliste"/>
        <w:spacing w:after="240"/>
        <w:ind w:left="360"/>
        <w:jc w:val="both"/>
        <w:rPr>
          <w:b/>
        </w:rPr>
      </w:pPr>
    </w:p>
    <w:p w14:paraId="3B479DA0" w14:textId="4576E44F" w:rsidR="0078566C" w:rsidRDefault="0078566C" w:rsidP="009A1657">
      <w:pPr>
        <w:pStyle w:val="Paragraphedeliste"/>
        <w:spacing w:after="240"/>
        <w:ind w:left="360"/>
        <w:jc w:val="both"/>
        <w:rPr>
          <w:b/>
        </w:rPr>
      </w:pPr>
    </w:p>
    <w:p w14:paraId="7D2174BA" w14:textId="77777777" w:rsidR="0078566C" w:rsidRDefault="0078566C" w:rsidP="009A1657">
      <w:pPr>
        <w:pStyle w:val="Paragraphedeliste"/>
        <w:spacing w:after="240"/>
        <w:ind w:left="360"/>
        <w:jc w:val="both"/>
        <w:rPr>
          <w:b/>
        </w:rPr>
      </w:pPr>
    </w:p>
    <w:p w14:paraId="75BFCE60" w14:textId="2EAB00E3" w:rsidR="00AA10D7" w:rsidRPr="00E3524A" w:rsidRDefault="00AA10D7" w:rsidP="00A30EDB">
      <w:pPr>
        <w:pStyle w:val="Paragraphedeliste"/>
        <w:numPr>
          <w:ilvl w:val="0"/>
          <w:numId w:val="9"/>
        </w:numPr>
        <w:spacing w:after="240"/>
        <w:jc w:val="both"/>
        <w:rPr>
          <w:b/>
        </w:rPr>
      </w:pPr>
      <w:r w:rsidRPr="00E3524A">
        <w:rPr>
          <w:b/>
        </w:rPr>
        <w:t>Caractéristiques de projets PPP réalisés</w:t>
      </w:r>
    </w:p>
    <w:p w14:paraId="5A5D26CB" w14:textId="77777777" w:rsidR="00AA10D7" w:rsidRPr="00E3524A" w:rsidRDefault="00AA10D7" w:rsidP="009A1657">
      <w:pPr>
        <w:numPr>
          <w:ilvl w:val="0"/>
          <w:numId w:val="71"/>
        </w:numPr>
        <w:spacing w:line="240" w:lineRule="auto"/>
        <w:jc w:val="both"/>
        <w:rPr>
          <w:rFonts w:ascii="Calibri" w:eastAsia="Times New Roman" w:hAnsi="Calibri" w:cs="Times New Roman"/>
          <w:b/>
          <w:bCs w:val="0"/>
          <w:szCs w:val="24"/>
          <w:lang w:eastAsia="fr-FR"/>
        </w:rPr>
      </w:pPr>
      <w:r w:rsidRPr="00E3524A">
        <w:rPr>
          <w:b/>
          <w:szCs w:val="24"/>
        </w:rPr>
        <w:t>Autorités contractantes et porteuses de projets</w:t>
      </w:r>
    </w:p>
    <w:p w14:paraId="42A62591" w14:textId="10E1D48E" w:rsidR="00AA10D7" w:rsidRPr="00E3524A" w:rsidRDefault="00AA10D7" w:rsidP="001369B0">
      <w:pPr>
        <w:spacing w:line="240" w:lineRule="auto"/>
        <w:jc w:val="both"/>
        <w:rPr>
          <w:rFonts w:ascii="Calibri" w:eastAsia="Times New Roman" w:hAnsi="Calibri" w:cs="Times New Roman"/>
          <w:bCs w:val="0"/>
          <w:szCs w:val="24"/>
          <w:lang w:eastAsia="fr-FR"/>
        </w:rPr>
      </w:pPr>
      <w:r w:rsidRPr="00E3524A">
        <w:rPr>
          <w:szCs w:val="24"/>
        </w:rPr>
        <w:t xml:space="preserve">En termes d’effectifs, </w:t>
      </w:r>
      <w:r w:rsidR="00D5060F">
        <w:rPr>
          <w:szCs w:val="24"/>
        </w:rPr>
        <w:t>les</w:t>
      </w:r>
      <w:r w:rsidR="00D5060F" w:rsidRPr="00E3524A">
        <w:rPr>
          <w:szCs w:val="24"/>
        </w:rPr>
        <w:t xml:space="preserve"> </w:t>
      </w:r>
      <w:r w:rsidRPr="00E3524A">
        <w:rPr>
          <w:szCs w:val="24"/>
        </w:rPr>
        <w:t>réalisations</w:t>
      </w:r>
      <w:r w:rsidR="00975A8E" w:rsidRPr="00E3524A">
        <w:rPr>
          <w:szCs w:val="24"/>
        </w:rPr>
        <w:t xml:space="preserve"> </w:t>
      </w:r>
      <w:r w:rsidR="00D5060F">
        <w:rPr>
          <w:szCs w:val="24"/>
        </w:rPr>
        <w:t>des Autorités contractantes et porteuses de projets</w:t>
      </w:r>
      <w:r w:rsidR="0084747E">
        <w:rPr>
          <w:szCs w:val="24"/>
        </w:rPr>
        <w:t xml:space="preserve"> </w:t>
      </w:r>
      <w:r w:rsidRPr="00E3524A">
        <w:rPr>
          <w:szCs w:val="24"/>
        </w:rPr>
        <w:t>portent surtout sur les contrats de type « exploitation d'infrastructures ou d'équipements publics existants » (38%) suivis par ceux relatifs à la « réalisation ou transformation d’infrastructures ou d’équipements publics sans participation au financement du privé » (33%). Ces contrats sont d’envergure locale d’abord (63%) et régionale ensuite (20%) et sont réalisés surtout dans les secteurs de l’économie rurale (53%) et des infrastructures (43%). Comme pour les projets identifiés et montés</w:t>
      </w:r>
      <w:r w:rsidR="00D5060F">
        <w:rPr>
          <w:szCs w:val="24"/>
        </w:rPr>
        <w:t>,</w:t>
      </w:r>
      <w:r w:rsidRPr="00E3524A">
        <w:rPr>
          <w:szCs w:val="24"/>
        </w:rPr>
        <w:t xml:space="preserve"> ce sont les sous-secteurs agriculture et bâtiments-équipements qui dominent avec respectivement 38</w:t>
      </w:r>
      <w:r w:rsidR="00D5060F">
        <w:rPr>
          <w:szCs w:val="24"/>
        </w:rPr>
        <w:t>%</w:t>
      </w:r>
      <w:r w:rsidR="00975A8E" w:rsidRPr="00E3524A">
        <w:rPr>
          <w:szCs w:val="24"/>
        </w:rPr>
        <w:t xml:space="preserve"> </w:t>
      </w:r>
      <w:r w:rsidRPr="00E3524A">
        <w:rPr>
          <w:szCs w:val="24"/>
        </w:rPr>
        <w:t>et 30%.</w:t>
      </w:r>
    </w:p>
    <w:p w14:paraId="7AFC141F" w14:textId="2A18A501" w:rsidR="00AA10D7" w:rsidRPr="00E3524A" w:rsidRDefault="00AA10D7" w:rsidP="001369B0">
      <w:pPr>
        <w:spacing w:line="240" w:lineRule="auto"/>
        <w:jc w:val="both"/>
        <w:rPr>
          <w:rFonts w:ascii="Calibri" w:eastAsia="Times New Roman" w:hAnsi="Calibri" w:cs="Times New Roman"/>
          <w:bCs w:val="0"/>
          <w:szCs w:val="24"/>
          <w:lang w:eastAsia="fr-FR"/>
        </w:rPr>
      </w:pPr>
      <w:r w:rsidRPr="00E3524A">
        <w:rPr>
          <w:szCs w:val="24"/>
        </w:rPr>
        <w:t>En termes d’investissements, l’ordre des types de contrat change comme suit</w:t>
      </w:r>
      <w:r w:rsidR="00300A80" w:rsidRPr="00E3524A">
        <w:rPr>
          <w:szCs w:val="24"/>
        </w:rPr>
        <w:t xml:space="preserve"> </w:t>
      </w:r>
      <w:r w:rsidRPr="00E3524A">
        <w:rPr>
          <w:szCs w:val="24"/>
        </w:rPr>
        <w:t>: «</w:t>
      </w:r>
      <w:r w:rsidR="001438FD" w:rsidRPr="00E3524A">
        <w:rPr>
          <w:szCs w:val="24"/>
        </w:rPr>
        <w:t xml:space="preserve"> </w:t>
      </w:r>
      <w:r w:rsidRPr="00E3524A">
        <w:rPr>
          <w:szCs w:val="24"/>
        </w:rPr>
        <w:t>réalisation ou transformation d’infrastructures ou d’équipements publics sans participation au financement du privé</w:t>
      </w:r>
      <w:r w:rsidR="001438FD" w:rsidRPr="00E3524A">
        <w:rPr>
          <w:szCs w:val="24"/>
        </w:rPr>
        <w:t xml:space="preserve"> </w:t>
      </w:r>
      <w:r w:rsidRPr="00E3524A">
        <w:rPr>
          <w:szCs w:val="24"/>
        </w:rPr>
        <w:t>» (31 milliards de FCFA),</w:t>
      </w:r>
      <w:r w:rsidR="00454751" w:rsidRPr="00E3524A">
        <w:rPr>
          <w:szCs w:val="24"/>
        </w:rPr>
        <w:t xml:space="preserve"> « fourniture</w:t>
      </w:r>
      <w:r w:rsidRPr="00E3524A">
        <w:rPr>
          <w:szCs w:val="24"/>
        </w:rPr>
        <w:t xml:space="preserve"> de service public » (près de 8 milliards) soit au total 96% des réalisations. Celles-ci vont surtout aux projets régionaux pour 29 milliards de FCFA environ, puis aux projets nationaux pour 8 milliards de FCFA. Les projets locaux qui viennent en tête</w:t>
      </w:r>
      <w:r w:rsidR="001C451A">
        <w:rPr>
          <w:szCs w:val="24"/>
        </w:rPr>
        <w:t>,</w:t>
      </w:r>
      <w:r w:rsidRPr="00E3524A">
        <w:rPr>
          <w:szCs w:val="24"/>
        </w:rPr>
        <w:t xml:space="preserve"> en termes d’effectifs</w:t>
      </w:r>
      <w:r w:rsidR="001C451A">
        <w:rPr>
          <w:szCs w:val="24"/>
        </w:rPr>
        <w:t>,</w:t>
      </w:r>
      <w:r w:rsidRPr="00E3524A">
        <w:rPr>
          <w:szCs w:val="24"/>
        </w:rPr>
        <w:t xml:space="preserve"> se retrouvent avec seulement moins de 4 milliards de FCFA. Le seul secteur de l’économie rurale avec 31 milliards de FCFA</w:t>
      </w:r>
      <w:r w:rsidR="001C451A">
        <w:rPr>
          <w:szCs w:val="24"/>
        </w:rPr>
        <w:t xml:space="preserve"> ; </w:t>
      </w:r>
      <w:r w:rsidRPr="00E3524A">
        <w:rPr>
          <w:szCs w:val="24"/>
        </w:rPr>
        <w:t xml:space="preserve">soit 76% de l’enveloppe </w:t>
      </w:r>
      <w:r w:rsidR="001C451A">
        <w:rPr>
          <w:szCs w:val="24"/>
        </w:rPr>
        <w:t>représente</w:t>
      </w:r>
      <w:r w:rsidRPr="00E3524A">
        <w:rPr>
          <w:szCs w:val="24"/>
        </w:rPr>
        <w:t xml:space="preserve"> la plus grosse part suivie de loin par celui des infrastructures avec 9 milliards de FCFA</w:t>
      </w:r>
      <w:r w:rsidR="001C451A">
        <w:rPr>
          <w:szCs w:val="24"/>
        </w:rPr>
        <w:t xml:space="preserve"> ; </w:t>
      </w:r>
      <w:r w:rsidRPr="00E3524A">
        <w:rPr>
          <w:szCs w:val="24"/>
        </w:rPr>
        <w:t>soit 22%. Le</w:t>
      </w:r>
      <w:r w:rsidR="00975A8E" w:rsidRPr="00E3524A">
        <w:rPr>
          <w:szCs w:val="24"/>
        </w:rPr>
        <w:t xml:space="preserve"> </w:t>
      </w:r>
      <w:r w:rsidR="001C451A">
        <w:rPr>
          <w:szCs w:val="24"/>
        </w:rPr>
        <w:t>secteur</w:t>
      </w:r>
      <w:r w:rsidR="007F1137">
        <w:rPr>
          <w:szCs w:val="24"/>
        </w:rPr>
        <w:t xml:space="preserve"> </w:t>
      </w:r>
      <w:r w:rsidRPr="00E3524A">
        <w:rPr>
          <w:szCs w:val="24"/>
        </w:rPr>
        <w:t xml:space="preserve">secondaire ferme la marche avec seulement 646 millions de FCFA. Les sous-secteurs agriculture et moyens routiers absorbent respectivement 31 </w:t>
      </w:r>
      <w:r w:rsidR="001C451A">
        <w:rPr>
          <w:szCs w:val="24"/>
        </w:rPr>
        <w:t xml:space="preserve">milliards </w:t>
      </w:r>
      <w:r w:rsidRPr="00E3524A">
        <w:rPr>
          <w:szCs w:val="24"/>
        </w:rPr>
        <w:t>et 8 milliards de FCFA</w:t>
      </w:r>
      <w:r w:rsidR="001C451A">
        <w:rPr>
          <w:szCs w:val="24"/>
        </w:rPr>
        <w:t> ;</w:t>
      </w:r>
      <w:r w:rsidRPr="00E3524A">
        <w:rPr>
          <w:szCs w:val="24"/>
        </w:rPr>
        <w:t>soit 96% du financement.</w:t>
      </w:r>
    </w:p>
    <w:p w14:paraId="339CF168" w14:textId="323B2024" w:rsidR="00AA10D7" w:rsidRPr="00E3524A" w:rsidRDefault="00AA10D7" w:rsidP="001369B0">
      <w:pPr>
        <w:spacing w:line="240" w:lineRule="auto"/>
        <w:jc w:val="both"/>
        <w:rPr>
          <w:rFonts w:ascii="Calibri" w:eastAsia="Times New Roman" w:hAnsi="Calibri" w:cs="Times New Roman"/>
          <w:bCs w:val="0"/>
          <w:szCs w:val="24"/>
          <w:lang w:eastAsia="fr-FR"/>
        </w:rPr>
      </w:pPr>
      <w:r w:rsidRPr="00E3524A">
        <w:rPr>
          <w:szCs w:val="24"/>
        </w:rPr>
        <w:t>En conclusion</w:t>
      </w:r>
      <w:r w:rsidR="001C451A">
        <w:rPr>
          <w:szCs w:val="24"/>
        </w:rPr>
        <w:t>,</w:t>
      </w:r>
      <w:r w:rsidRPr="00E3524A">
        <w:rPr>
          <w:szCs w:val="24"/>
        </w:rPr>
        <w:t xml:space="preserve"> un contrat PPP réalisé par les autorités porteuses, en termes d’effectifs, </w:t>
      </w:r>
      <w:r w:rsidR="001C451A">
        <w:rPr>
          <w:szCs w:val="24"/>
        </w:rPr>
        <w:t xml:space="preserve">se présente </w:t>
      </w:r>
      <w:r w:rsidRPr="00E3524A">
        <w:rPr>
          <w:szCs w:val="24"/>
        </w:rPr>
        <w:t xml:space="preserve">généralement </w:t>
      </w:r>
      <w:r w:rsidR="001C451A">
        <w:rPr>
          <w:szCs w:val="24"/>
        </w:rPr>
        <w:t>comme suit</w:t>
      </w:r>
      <w:r w:rsidRPr="00E3524A">
        <w:rPr>
          <w:szCs w:val="24"/>
        </w:rPr>
        <w:t> :</w:t>
      </w:r>
    </w:p>
    <w:p w14:paraId="26E5FE45" w14:textId="77777777" w:rsidR="00AA10D7" w:rsidRPr="00E3524A" w:rsidRDefault="00AA10D7" w:rsidP="00A30EDB">
      <w:pPr>
        <w:pStyle w:val="Paragraphedeliste"/>
        <w:numPr>
          <w:ilvl w:val="0"/>
          <w:numId w:val="28"/>
        </w:numPr>
        <w:jc w:val="both"/>
      </w:pPr>
      <w:r w:rsidRPr="00E3524A">
        <w:t>type de contrat : « exploitation d'infrastructures ou d'équipements publics existants » ;</w:t>
      </w:r>
    </w:p>
    <w:p w14:paraId="60586E96" w14:textId="77777777" w:rsidR="00AA10D7" w:rsidRPr="00E3524A" w:rsidRDefault="00AA10D7" w:rsidP="00A30EDB">
      <w:pPr>
        <w:pStyle w:val="Paragraphedeliste"/>
        <w:numPr>
          <w:ilvl w:val="0"/>
          <w:numId w:val="28"/>
        </w:numPr>
        <w:jc w:val="both"/>
      </w:pPr>
      <w:r w:rsidRPr="00E3524A">
        <w:t>envergure : locale ;</w:t>
      </w:r>
    </w:p>
    <w:p w14:paraId="3B97624F" w14:textId="77777777" w:rsidR="00AA10D7" w:rsidRPr="00E3524A" w:rsidRDefault="00AA10D7" w:rsidP="00A30EDB">
      <w:pPr>
        <w:pStyle w:val="Paragraphedeliste"/>
        <w:numPr>
          <w:ilvl w:val="0"/>
          <w:numId w:val="28"/>
        </w:numPr>
        <w:jc w:val="both"/>
      </w:pPr>
      <w:r w:rsidRPr="00E3524A">
        <w:t>secteur : économie rurale ;</w:t>
      </w:r>
    </w:p>
    <w:p w14:paraId="39A3472B" w14:textId="77777777" w:rsidR="00AA10D7" w:rsidRPr="00E3524A" w:rsidRDefault="00AA10D7" w:rsidP="00A30EDB">
      <w:pPr>
        <w:pStyle w:val="Paragraphedeliste"/>
        <w:numPr>
          <w:ilvl w:val="0"/>
          <w:numId w:val="28"/>
        </w:numPr>
        <w:jc w:val="both"/>
      </w:pPr>
      <w:r w:rsidRPr="00E3524A">
        <w:t>sous-secteur : agriculture.</w:t>
      </w:r>
    </w:p>
    <w:p w14:paraId="11A75826" w14:textId="77777777" w:rsidR="00AA10D7" w:rsidRDefault="00AA10D7" w:rsidP="005A6FD7">
      <w:pPr>
        <w:spacing w:after="0" w:line="240" w:lineRule="auto"/>
        <w:jc w:val="both"/>
        <w:rPr>
          <w:szCs w:val="24"/>
        </w:rPr>
      </w:pPr>
      <w:r w:rsidRPr="00E3524A">
        <w:rPr>
          <w:szCs w:val="24"/>
        </w:rPr>
        <w:t xml:space="preserve">En termes d’investissements, c’est le profil suivant qui domine : </w:t>
      </w:r>
    </w:p>
    <w:p w14:paraId="5BED672B" w14:textId="77777777" w:rsidR="00454751" w:rsidRPr="00E3524A" w:rsidRDefault="00454751" w:rsidP="005A6FD7">
      <w:pPr>
        <w:spacing w:after="0" w:line="240" w:lineRule="auto"/>
        <w:jc w:val="both"/>
        <w:rPr>
          <w:rFonts w:ascii="Calibri" w:eastAsia="Times New Roman" w:hAnsi="Calibri" w:cs="Times New Roman"/>
          <w:bCs w:val="0"/>
          <w:szCs w:val="24"/>
          <w:lang w:eastAsia="fr-FR"/>
        </w:rPr>
      </w:pPr>
    </w:p>
    <w:p w14:paraId="3D9BD3C2" w14:textId="567C2194" w:rsidR="00AA10D7" w:rsidRPr="00E3524A" w:rsidRDefault="00AA10D7" w:rsidP="00A30EDB">
      <w:pPr>
        <w:pStyle w:val="Paragraphedeliste"/>
        <w:numPr>
          <w:ilvl w:val="0"/>
          <w:numId w:val="29"/>
        </w:numPr>
        <w:jc w:val="both"/>
      </w:pPr>
      <w:r w:rsidRPr="00E3524A">
        <w:t>type de contrat : «</w:t>
      </w:r>
      <w:r w:rsidR="009D4AE6">
        <w:t xml:space="preserve"> </w:t>
      </w:r>
      <w:r w:rsidRPr="00E3524A">
        <w:t>réalisation ou transformation d’infrastructures ou d’équipements publics sans participation au financement  du privé</w:t>
      </w:r>
      <w:r w:rsidR="009D4AE6">
        <w:t xml:space="preserve"> </w:t>
      </w:r>
      <w:r w:rsidRPr="00E3524A">
        <w:t>» ;</w:t>
      </w:r>
    </w:p>
    <w:p w14:paraId="1E178BFA" w14:textId="77777777" w:rsidR="00AA10D7" w:rsidRPr="00E3524A" w:rsidRDefault="00AA10D7" w:rsidP="00A30EDB">
      <w:pPr>
        <w:pStyle w:val="Paragraphedeliste"/>
        <w:numPr>
          <w:ilvl w:val="0"/>
          <w:numId w:val="29"/>
        </w:numPr>
        <w:jc w:val="both"/>
      </w:pPr>
      <w:r w:rsidRPr="00E3524A">
        <w:t>envergure : régionale ;</w:t>
      </w:r>
    </w:p>
    <w:p w14:paraId="0861A8C6" w14:textId="77777777" w:rsidR="00AA10D7" w:rsidRPr="00E3524A" w:rsidRDefault="00AA10D7" w:rsidP="00A30EDB">
      <w:pPr>
        <w:pStyle w:val="Paragraphedeliste"/>
        <w:numPr>
          <w:ilvl w:val="0"/>
          <w:numId w:val="29"/>
        </w:numPr>
        <w:jc w:val="both"/>
      </w:pPr>
      <w:r w:rsidRPr="00E3524A">
        <w:t>secteur : économie rurale ;</w:t>
      </w:r>
    </w:p>
    <w:p w14:paraId="25947B30" w14:textId="77777777" w:rsidR="00AA10D7" w:rsidRPr="00E3524A" w:rsidRDefault="00AA10D7" w:rsidP="00A30EDB">
      <w:pPr>
        <w:pStyle w:val="Paragraphedeliste"/>
        <w:numPr>
          <w:ilvl w:val="0"/>
          <w:numId w:val="29"/>
        </w:numPr>
        <w:jc w:val="both"/>
      </w:pPr>
      <w:r w:rsidRPr="00E3524A">
        <w:t>sous-secteur : agriculture.</w:t>
      </w:r>
    </w:p>
    <w:p w14:paraId="4C46B050" w14:textId="49882BC8" w:rsidR="00454751" w:rsidRDefault="00454751" w:rsidP="005A6FD7">
      <w:pPr>
        <w:spacing w:after="0" w:line="240" w:lineRule="auto"/>
        <w:jc w:val="both"/>
        <w:rPr>
          <w:b/>
          <w:szCs w:val="24"/>
        </w:rPr>
      </w:pPr>
      <w:bookmarkStart w:id="227" w:name="_Toc507964420"/>
    </w:p>
    <w:p w14:paraId="08047061" w14:textId="2D57DFC1" w:rsidR="0078566C" w:rsidRDefault="0078566C" w:rsidP="005A6FD7">
      <w:pPr>
        <w:spacing w:after="0" w:line="240" w:lineRule="auto"/>
        <w:jc w:val="both"/>
        <w:rPr>
          <w:b/>
          <w:szCs w:val="24"/>
        </w:rPr>
      </w:pPr>
    </w:p>
    <w:p w14:paraId="1F2FB087" w14:textId="2508A644" w:rsidR="0078566C" w:rsidRDefault="0078566C" w:rsidP="005A6FD7">
      <w:pPr>
        <w:spacing w:after="0" w:line="240" w:lineRule="auto"/>
        <w:jc w:val="both"/>
        <w:rPr>
          <w:b/>
          <w:szCs w:val="24"/>
        </w:rPr>
      </w:pPr>
    </w:p>
    <w:p w14:paraId="57DF479B" w14:textId="1FE8C07E" w:rsidR="0078566C" w:rsidRDefault="0078566C" w:rsidP="005A6FD7">
      <w:pPr>
        <w:spacing w:after="0" w:line="240" w:lineRule="auto"/>
        <w:jc w:val="both"/>
        <w:rPr>
          <w:b/>
          <w:szCs w:val="24"/>
        </w:rPr>
      </w:pPr>
    </w:p>
    <w:p w14:paraId="3F2D63C9" w14:textId="403EAD30" w:rsidR="0078566C" w:rsidRDefault="0078566C" w:rsidP="005A6FD7">
      <w:pPr>
        <w:spacing w:after="0" w:line="240" w:lineRule="auto"/>
        <w:jc w:val="both"/>
        <w:rPr>
          <w:b/>
          <w:szCs w:val="24"/>
        </w:rPr>
      </w:pPr>
    </w:p>
    <w:p w14:paraId="3F86DD89" w14:textId="47D7F6BD" w:rsidR="0078566C" w:rsidRDefault="0078566C" w:rsidP="005A6FD7">
      <w:pPr>
        <w:spacing w:after="0" w:line="240" w:lineRule="auto"/>
        <w:jc w:val="both"/>
        <w:rPr>
          <w:b/>
          <w:szCs w:val="24"/>
        </w:rPr>
      </w:pPr>
    </w:p>
    <w:p w14:paraId="43218674" w14:textId="4F70053A" w:rsidR="0078566C" w:rsidRDefault="0078566C" w:rsidP="005A6FD7">
      <w:pPr>
        <w:spacing w:after="0" w:line="240" w:lineRule="auto"/>
        <w:jc w:val="both"/>
        <w:rPr>
          <w:b/>
          <w:szCs w:val="24"/>
        </w:rPr>
      </w:pPr>
    </w:p>
    <w:p w14:paraId="17855325" w14:textId="26C0676E" w:rsidR="0078566C" w:rsidRDefault="0078566C" w:rsidP="005A6FD7">
      <w:pPr>
        <w:spacing w:after="0" w:line="240" w:lineRule="auto"/>
        <w:jc w:val="both"/>
        <w:rPr>
          <w:b/>
          <w:szCs w:val="24"/>
        </w:rPr>
      </w:pPr>
    </w:p>
    <w:p w14:paraId="3E4CA8D3" w14:textId="69DFE6B7" w:rsidR="0078566C" w:rsidRDefault="0078566C" w:rsidP="005A6FD7">
      <w:pPr>
        <w:spacing w:after="0" w:line="240" w:lineRule="auto"/>
        <w:jc w:val="both"/>
        <w:rPr>
          <w:b/>
          <w:szCs w:val="24"/>
        </w:rPr>
      </w:pPr>
    </w:p>
    <w:p w14:paraId="4DA2FAFB" w14:textId="0DA319D5" w:rsidR="0078566C" w:rsidRDefault="0078566C" w:rsidP="005A6FD7">
      <w:pPr>
        <w:spacing w:after="0" w:line="240" w:lineRule="auto"/>
        <w:jc w:val="both"/>
        <w:rPr>
          <w:b/>
          <w:szCs w:val="24"/>
        </w:rPr>
      </w:pPr>
    </w:p>
    <w:p w14:paraId="4522C982" w14:textId="77777777" w:rsidR="0078566C" w:rsidRDefault="0078566C" w:rsidP="005A6FD7">
      <w:pPr>
        <w:spacing w:after="0" w:line="240" w:lineRule="auto"/>
        <w:jc w:val="both"/>
        <w:rPr>
          <w:b/>
          <w:szCs w:val="24"/>
        </w:rPr>
      </w:pPr>
    </w:p>
    <w:p w14:paraId="2ABDE9C9" w14:textId="2BEEB78A" w:rsidR="00AA10D7" w:rsidRPr="00E3524A" w:rsidRDefault="00E3524A" w:rsidP="00454751">
      <w:pPr>
        <w:spacing w:line="240" w:lineRule="auto"/>
        <w:jc w:val="both"/>
        <w:rPr>
          <w:szCs w:val="24"/>
        </w:rPr>
      </w:pPr>
      <w:bookmarkStart w:id="228" w:name="_Toc517871024"/>
      <w:r w:rsidRPr="00E3524A">
        <w:rPr>
          <w:b/>
          <w:szCs w:val="24"/>
        </w:rPr>
        <w:t xml:space="preserve">Graphique </w:t>
      </w:r>
      <w:r w:rsidR="0071262F" w:rsidRPr="00E3524A">
        <w:rPr>
          <w:b/>
          <w:szCs w:val="24"/>
        </w:rPr>
        <w:fldChar w:fldCharType="begin"/>
      </w:r>
      <w:r w:rsidRPr="00E3524A">
        <w:rPr>
          <w:b/>
          <w:szCs w:val="24"/>
        </w:rPr>
        <w:instrText xml:space="preserve"> SEQ Graphique \* ARABIC </w:instrText>
      </w:r>
      <w:r w:rsidR="0071262F" w:rsidRPr="00E3524A">
        <w:rPr>
          <w:b/>
          <w:szCs w:val="24"/>
        </w:rPr>
        <w:fldChar w:fldCharType="separate"/>
      </w:r>
      <w:r w:rsidR="00D25DF6">
        <w:rPr>
          <w:b/>
          <w:noProof/>
          <w:szCs w:val="24"/>
        </w:rPr>
        <w:t>15</w:t>
      </w:r>
      <w:r w:rsidR="0071262F" w:rsidRPr="00E3524A">
        <w:rPr>
          <w:b/>
          <w:szCs w:val="24"/>
        </w:rPr>
        <w:fldChar w:fldCharType="end"/>
      </w:r>
      <w:r w:rsidRPr="00E3524A">
        <w:rPr>
          <w:b/>
          <w:szCs w:val="24"/>
        </w:rPr>
        <w:t> :</w:t>
      </w:r>
      <w:r w:rsidRPr="00E3524A">
        <w:rPr>
          <w:i/>
          <w:szCs w:val="24"/>
        </w:rPr>
        <w:t xml:space="preserve"> </w:t>
      </w:r>
      <w:r w:rsidR="00AA10D7" w:rsidRPr="00E3524A">
        <w:rPr>
          <w:szCs w:val="24"/>
        </w:rPr>
        <w:t>Coûts par type de projets réalisés par les autorités contractantes et porteuses de projets (en million</w:t>
      </w:r>
      <w:r w:rsidR="007F1137">
        <w:rPr>
          <w:szCs w:val="24"/>
        </w:rPr>
        <w:t>s</w:t>
      </w:r>
      <w:r w:rsidR="00AA10D7" w:rsidRPr="00E3524A">
        <w:rPr>
          <w:szCs w:val="24"/>
        </w:rPr>
        <w:t xml:space="preserve"> de FCFA)</w:t>
      </w:r>
      <w:bookmarkEnd w:id="227"/>
      <w:bookmarkEnd w:id="228"/>
    </w:p>
    <w:p w14:paraId="7321183C" w14:textId="06946E77" w:rsidR="00975A8E" w:rsidRPr="00E3524A" w:rsidRDefault="00BF003E" w:rsidP="00975A8E">
      <w:pPr>
        <w:spacing w:after="0" w:line="240" w:lineRule="auto"/>
        <w:jc w:val="both"/>
        <w:rPr>
          <w:szCs w:val="24"/>
        </w:rPr>
      </w:pPr>
      <w:r>
        <w:rPr>
          <w:noProof/>
          <w:szCs w:val="24"/>
          <w:lang w:eastAsia="fr-FR"/>
        </w:rPr>
        <w:pict w14:anchorId="7AB16277">
          <v:shape id="Graphique 12" o:spid="_x0000_i1039" type="#_x0000_t75" style="width:458pt;height:152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">
            <v:imagedata r:id="rId28" o:title=""/>
            <o:lock v:ext="edit" aspectratio="f"/>
          </v:shape>
        </w:pict>
      </w:r>
    </w:p>
    <w:p w14:paraId="74DD7C8D" w14:textId="04EC3860" w:rsidR="001369B0" w:rsidRPr="001369B0" w:rsidRDefault="001369B0" w:rsidP="001369B0">
      <w:pPr>
        <w:spacing w:after="0" w:line="240" w:lineRule="auto"/>
        <w:jc w:val="both"/>
        <w:rPr>
          <w:rFonts w:ascii="Calibri" w:eastAsia="Times New Roman" w:hAnsi="Calibri" w:cs="Times New Roman"/>
          <w:b/>
          <w:bCs w:val="0"/>
          <w:sz w:val="16"/>
          <w:szCs w:val="16"/>
          <w:lang w:eastAsia="fr-FR"/>
        </w:rPr>
      </w:pPr>
      <w:r w:rsidRPr="001369B0">
        <w:rPr>
          <w:b/>
          <w:sz w:val="16"/>
          <w:szCs w:val="16"/>
        </w:rPr>
        <w:t xml:space="preserve">Source : Résultats de </w:t>
      </w:r>
      <w:r w:rsidR="0078566C" w:rsidRPr="001369B0">
        <w:rPr>
          <w:b/>
          <w:sz w:val="16"/>
          <w:szCs w:val="16"/>
        </w:rPr>
        <w:t xml:space="preserve">l’enquête </w:t>
      </w:r>
      <w:r w:rsidR="0078566C">
        <w:rPr>
          <w:b/>
          <w:sz w:val="16"/>
          <w:szCs w:val="16"/>
        </w:rPr>
        <w:t>sur les PPP</w:t>
      </w:r>
    </w:p>
    <w:p w14:paraId="4D9A1149" w14:textId="0053129C" w:rsidR="00AA10D7" w:rsidRPr="00E3524A" w:rsidRDefault="00E3524A" w:rsidP="00454751">
      <w:pPr>
        <w:spacing w:line="240" w:lineRule="auto"/>
        <w:jc w:val="both"/>
        <w:rPr>
          <w:szCs w:val="24"/>
        </w:rPr>
      </w:pPr>
      <w:bookmarkStart w:id="229" w:name="_Toc507964421"/>
      <w:bookmarkStart w:id="230" w:name="_Toc517871025"/>
      <w:r w:rsidRPr="00E3524A">
        <w:rPr>
          <w:b/>
          <w:szCs w:val="24"/>
        </w:rPr>
        <w:t xml:space="preserve">Graphique </w:t>
      </w:r>
      <w:r w:rsidR="0071262F" w:rsidRPr="00E3524A">
        <w:rPr>
          <w:b/>
          <w:szCs w:val="24"/>
        </w:rPr>
        <w:fldChar w:fldCharType="begin"/>
      </w:r>
      <w:r w:rsidRPr="00E3524A">
        <w:rPr>
          <w:b/>
          <w:szCs w:val="24"/>
        </w:rPr>
        <w:instrText xml:space="preserve"> SEQ Graphique \* ARABIC </w:instrText>
      </w:r>
      <w:r w:rsidR="0071262F" w:rsidRPr="00E3524A">
        <w:rPr>
          <w:b/>
          <w:szCs w:val="24"/>
        </w:rPr>
        <w:fldChar w:fldCharType="separate"/>
      </w:r>
      <w:r w:rsidR="00D25DF6">
        <w:rPr>
          <w:b/>
          <w:noProof/>
          <w:szCs w:val="24"/>
        </w:rPr>
        <w:t>16</w:t>
      </w:r>
      <w:r w:rsidR="0071262F" w:rsidRPr="00E3524A">
        <w:rPr>
          <w:b/>
          <w:szCs w:val="24"/>
        </w:rPr>
        <w:fldChar w:fldCharType="end"/>
      </w:r>
      <w:r w:rsidRPr="00E3524A">
        <w:rPr>
          <w:b/>
          <w:szCs w:val="24"/>
        </w:rPr>
        <w:t> :</w:t>
      </w:r>
      <w:r w:rsidRPr="00E3524A">
        <w:rPr>
          <w:i/>
          <w:szCs w:val="24"/>
        </w:rPr>
        <w:t xml:space="preserve"> </w:t>
      </w:r>
      <w:r w:rsidR="00AA10D7" w:rsidRPr="00E3524A">
        <w:rPr>
          <w:szCs w:val="24"/>
        </w:rPr>
        <w:t>Coûts par envergure des projets réalisés par les autorités contractantes et porteuses de projets (en million</w:t>
      </w:r>
      <w:r w:rsidR="007F1137">
        <w:rPr>
          <w:szCs w:val="24"/>
        </w:rPr>
        <w:t>s</w:t>
      </w:r>
      <w:r w:rsidR="00AA10D7" w:rsidRPr="00E3524A">
        <w:rPr>
          <w:szCs w:val="24"/>
        </w:rPr>
        <w:t xml:space="preserve"> de FCFA)</w:t>
      </w:r>
      <w:bookmarkEnd w:id="229"/>
      <w:bookmarkEnd w:id="230"/>
    </w:p>
    <w:p w14:paraId="6DDCF8ED" w14:textId="515A7E77" w:rsidR="00975A8E" w:rsidRPr="00E3524A" w:rsidRDefault="00BF003E" w:rsidP="00975A8E">
      <w:pPr>
        <w:spacing w:after="0" w:line="240" w:lineRule="auto"/>
        <w:jc w:val="both"/>
        <w:rPr>
          <w:szCs w:val="24"/>
        </w:rPr>
      </w:pPr>
      <w:r>
        <w:rPr>
          <w:noProof/>
          <w:szCs w:val="24"/>
          <w:lang w:eastAsia="fr-FR"/>
        </w:rPr>
        <w:pict w14:anchorId="021B5E81">
          <v:shape id="Graphique 11" o:spid="_x0000_i1040" type="#_x0000_t75" style="width:449pt;height:127.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">
            <v:imagedata r:id="rId29" o:title=""/>
            <o:lock v:ext="edit" aspectratio="f"/>
          </v:shape>
        </w:pict>
      </w:r>
    </w:p>
    <w:p w14:paraId="548A69C0" w14:textId="02F9F066" w:rsidR="001369B0" w:rsidRPr="001369B0" w:rsidRDefault="001369B0" w:rsidP="001369B0">
      <w:pPr>
        <w:spacing w:after="0" w:line="240" w:lineRule="auto"/>
        <w:jc w:val="both"/>
        <w:rPr>
          <w:rFonts w:ascii="Calibri" w:eastAsia="Times New Roman" w:hAnsi="Calibri" w:cs="Times New Roman"/>
          <w:b/>
          <w:bCs w:val="0"/>
          <w:sz w:val="16"/>
          <w:szCs w:val="16"/>
          <w:lang w:eastAsia="fr-FR"/>
        </w:rPr>
      </w:pPr>
      <w:r w:rsidRPr="001369B0">
        <w:rPr>
          <w:b/>
          <w:sz w:val="16"/>
          <w:szCs w:val="16"/>
        </w:rPr>
        <w:t xml:space="preserve">Source : Résultats de </w:t>
      </w:r>
      <w:r w:rsidR="0078566C" w:rsidRPr="001369B0">
        <w:rPr>
          <w:b/>
          <w:sz w:val="16"/>
          <w:szCs w:val="16"/>
        </w:rPr>
        <w:t xml:space="preserve">l’enquête </w:t>
      </w:r>
      <w:r w:rsidR="0078566C">
        <w:rPr>
          <w:b/>
          <w:sz w:val="16"/>
          <w:szCs w:val="16"/>
        </w:rPr>
        <w:t>sur les PPP</w:t>
      </w:r>
    </w:p>
    <w:p w14:paraId="5D07D0BA" w14:textId="77777777" w:rsidR="00AA10D7" w:rsidRPr="00E3524A" w:rsidRDefault="00AA10D7" w:rsidP="00462444">
      <w:pPr>
        <w:spacing w:after="0" w:line="240" w:lineRule="auto"/>
        <w:jc w:val="both"/>
        <w:rPr>
          <w:szCs w:val="24"/>
        </w:rPr>
      </w:pPr>
    </w:p>
    <w:p w14:paraId="4E1A6DAC" w14:textId="46214D64" w:rsidR="00AA5A9C" w:rsidRDefault="00E3524A" w:rsidP="00DA6961">
      <w:pPr>
        <w:spacing w:line="240" w:lineRule="auto"/>
        <w:rPr>
          <w:szCs w:val="24"/>
        </w:rPr>
      </w:pPr>
      <w:bookmarkStart w:id="231" w:name="_Toc507964422"/>
      <w:bookmarkStart w:id="232" w:name="_Toc517871026"/>
      <w:r w:rsidRPr="00E3524A">
        <w:rPr>
          <w:b/>
          <w:szCs w:val="24"/>
        </w:rPr>
        <w:t xml:space="preserve">Graphique </w:t>
      </w:r>
      <w:r w:rsidR="0071262F" w:rsidRPr="00E3524A">
        <w:rPr>
          <w:b/>
          <w:szCs w:val="24"/>
        </w:rPr>
        <w:fldChar w:fldCharType="begin"/>
      </w:r>
      <w:r w:rsidRPr="00E3524A">
        <w:rPr>
          <w:b/>
          <w:szCs w:val="24"/>
        </w:rPr>
        <w:instrText xml:space="preserve"> SEQ Graphique \* ARABIC </w:instrText>
      </w:r>
      <w:r w:rsidR="0071262F" w:rsidRPr="00E3524A">
        <w:rPr>
          <w:b/>
          <w:szCs w:val="24"/>
        </w:rPr>
        <w:fldChar w:fldCharType="separate"/>
      </w:r>
      <w:r w:rsidR="00D25DF6">
        <w:rPr>
          <w:b/>
          <w:noProof/>
          <w:szCs w:val="24"/>
        </w:rPr>
        <w:t>17</w:t>
      </w:r>
      <w:r w:rsidR="0071262F" w:rsidRPr="00E3524A">
        <w:rPr>
          <w:b/>
          <w:szCs w:val="24"/>
        </w:rPr>
        <w:fldChar w:fldCharType="end"/>
      </w:r>
      <w:r w:rsidRPr="00E3524A">
        <w:rPr>
          <w:b/>
          <w:szCs w:val="24"/>
        </w:rPr>
        <w:t> :</w:t>
      </w:r>
      <w:r w:rsidRPr="00E3524A">
        <w:rPr>
          <w:i/>
          <w:szCs w:val="24"/>
        </w:rPr>
        <w:t xml:space="preserve"> </w:t>
      </w:r>
      <w:r w:rsidR="00AA10D7" w:rsidRPr="00E3524A">
        <w:rPr>
          <w:szCs w:val="24"/>
        </w:rPr>
        <w:t>Coûts par sous-secteur des projets réalisés par les autorités contractantes et porteuses de projets (en million</w:t>
      </w:r>
      <w:r w:rsidR="007F1137">
        <w:rPr>
          <w:szCs w:val="24"/>
        </w:rPr>
        <w:t>s</w:t>
      </w:r>
      <w:r w:rsidR="00AA10D7" w:rsidRPr="00E3524A">
        <w:rPr>
          <w:szCs w:val="24"/>
        </w:rPr>
        <w:t xml:space="preserve"> de FCFA)</w:t>
      </w:r>
      <w:bookmarkEnd w:id="231"/>
      <w:bookmarkEnd w:id="232"/>
    </w:p>
    <w:p w14:paraId="51467FC0" w14:textId="058C7559" w:rsidR="00975A8E" w:rsidRPr="00E3524A" w:rsidRDefault="00BF003E" w:rsidP="00DA6961">
      <w:pPr>
        <w:spacing w:line="240" w:lineRule="auto"/>
        <w:rPr>
          <w:szCs w:val="24"/>
        </w:rPr>
      </w:pPr>
      <w:r>
        <w:rPr>
          <w:noProof/>
          <w:szCs w:val="24"/>
          <w:lang w:eastAsia="fr-FR"/>
        </w:rPr>
        <w:pict w14:anchorId="6F05244C">
          <v:shape id="Graphique 10" o:spid="_x0000_i1041" type="#_x0000_t75" style="width:446pt;height:164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">
            <v:imagedata r:id="rId30" o:title=""/>
            <o:lock v:ext="edit" aspectratio="f"/>
          </v:shape>
        </w:pict>
      </w:r>
    </w:p>
    <w:p w14:paraId="6BA9CB65" w14:textId="74796321" w:rsidR="001369B0" w:rsidRPr="001369B0" w:rsidRDefault="001369B0" w:rsidP="001369B0">
      <w:pPr>
        <w:spacing w:after="0" w:line="240" w:lineRule="auto"/>
        <w:jc w:val="both"/>
        <w:rPr>
          <w:rFonts w:ascii="Calibri" w:eastAsia="Times New Roman" w:hAnsi="Calibri" w:cs="Times New Roman"/>
          <w:b/>
          <w:bCs w:val="0"/>
          <w:sz w:val="16"/>
          <w:szCs w:val="16"/>
          <w:lang w:eastAsia="fr-FR"/>
        </w:rPr>
      </w:pPr>
      <w:r w:rsidRPr="001369B0">
        <w:rPr>
          <w:b/>
          <w:sz w:val="16"/>
          <w:szCs w:val="16"/>
        </w:rPr>
        <w:t xml:space="preserve">Source : Résultats de </w:t>
      </w:r>
      <w:r w:rsidR="0078566C" w:rsidRPr="001369B0">
        <w:rPr>
          <w:b/>
          <w:sz w:val="16"/>
          <w:szCs w:val="16"/>
        </w:rPr>
        <w:t xml:space="preserve">l’enquête </w:t>
      </w:r>
      <w:r w:rsidR="0078566C">
        <w:rPr>
          <w:b/>
          <w:sz w:val="16"/>
          <w:szCs w:val="16"/>
        </w:rPr>
        <w:t>sur les PPP</w:t>
      </w:r>
    </w:p>
    <w:p w14:paraId="6AE763F5" w14:textId="77777777" w:rsidR="00AA10D7" w:rsidRPr="00E3524A" w:rsidRDefault="00AA10D7" w:rsidP="009A1657">
      <w:pPr>
        <w:numPr>
          <w:ilvl w:val="0"/>
          <w:numId w:val="71"/>
        </w:numPr>
        <w:spacing w:line="240" w:lineRule="auto"/>
        <w:jc w:val="both"/>
        <w:rPr>
          <w:rFonts w:ascii="Calibri" w:eastAsia="Times New Roman" w:hAnsi="Calibri" w:cs="Times New Roman"/>
          <w:b/>
          <w:bCs w:val="0"/>
          <w:szCs w:val="24"/>
          <w:lang w:eastAsia="fr-FR"/>
        </w:rPr>
      </w:pPr>
      <w:r w:rsidRPr="00E3524A">
        <w:rPr>
          <w:b/>
          <w:szCs w:val="24"/>
        </w:rPr>
        <w:t>Opérateurs économiques</w:t>
      </w:r>
    </w:p>
    <w:p w14:paraId="49F29E2C" w14:textId="0CE94FAD" w:rsidR="00AA10D7" w:rsidRPr="00E3524A" w:rsidRDefault="00AA10D7" w:rsidP="001369B0">
      <w:pPr>
        <w:spacing w:line="240" w:lineRule="auto"/>
        <w:jc w:val="both"/>
        <w:rPr>
          <w:rFonts w:ascii="Calibri" w:eastAsia="Times New Roman" w:hAnsi="Calibri" w:cs="Times New Roman"/>
          <w:bCs w:val="0"/>
          <w:szCs w:val="24"/>
          <w:lang w:eastAsia="fr-FR"/>
        </w:rPr>
      </w:pPr>
      <w:r w:rsidRPr="00E3524A">
        <w:rPr>
          <w:szCs w:val="24"/>
        </w:rPr>
        <w:t xml:space="preserve">La même analyse faite précédemment est conduite pour les opérateurs économiques. Ces derniers affirment que les contrats PPP qu’ils ont eu à passer sont prioritairement en termes d’effectifs de type « réalisation ou transformation d'infrastructures ou d'équipements publics sans leur participation au financement » (44%) suivis des types « fourniture de service public » (33%) et « exploitation d'infrastructures ou d'équipements publics existants » (22%). Les secteurs </w:t>
      </w:r>
      <w:r w:rsidR="00F805D6">
        <w:rPr>
          <w:szCs w:val="24"/>
        </w:rPr>
        <w:t>"</w:t>
      </w:r>
      <w:r w:rsidRPr="00E3524A">
        <w:rPr>
          <w:szCs w:val="24"/>
        </w:rPr>
        <w:t>économie rurale</w:t>
      </w:r>
      <w:r w:rsidR="00F805D6">
        <w:rPr>
          <w:szCs w:val="24"/>
        </w:rPr>
        <w:t>"</w:t>
      </w:r>
      <w:r w:rsidRPr="00E3524A">
        <w:rPr>
          <w:szCs w:val="24"/>
        </w:rPr>
        <w:t xml:space="preserve"> et </w:t>
      </w:r>
      <w:r w:rsidR="00F805D6">
        <w:rPr>
          <w:szCs w:val="24"/>
        </w:rPr>
        <w:t>"</w:t>
      </w:r>
      <w:r w:rsidRPr="00E3524A">
        <w:rPr>
          <w:szCs w:val="24"/>
        </w:rPr>
        <w:t>infrastructures</w:t>
      </w:r>
      <w:r w:rsidR="00F805D6">
        <w:rPr>
          <w:szCs w:val="24"/>
        </w:rPr>
        <w:t>"</w:t>
      </w:r>
      <w:r w:rsidRPr="00E3524A">
        <w:rPr>
          <w:szCs w:val="24"/>
        </w:rPr>
        <w:t xml:space="preserve"> sont à égalité (44%) suivis du secondaire (11%). Les sous-secteurs de l’économie les plus prisés sont l’agriculture et les bâtiments-équipements (33% chacun).</w:t>
      </w:r>
    </w:p>
    <w:p w14:paraId="7BAAD4AC" w14:textId="00CA9A8F" w:rsidR="00AA10D7" w:rsidRPr="00E3524A" w:rsidRDefault="00AA10D7" w:rsidP="001369B0">
      <w:pPr>
        <w:spacing w:line="240" w:lineRule="auto"/>
        <w:jc w:val="both"/>
        <w:rPr>
          <w:rFonts w:ascii="Calibri" w:eastAsia="Times New Roman" w:hAnsi="Calibri" w:cs="Times New Roman"/>
          <w:bCs w:val="0"/>
          <w:szCs w:val="24"/>
          <w:lang w:eastAsia="fr-FR"/>
        </w:rPr>
      </w:pPr>
      <w:r w:rsidRPr="00E3524A">
        <w:rPr>
          <w:szCs w:val="24"/>
        </w:rPr>
        <w:t>En termes d’investissement, les contrats passés sont estimés à près de 36 milliards de FCFA presque exclusivement dans le type « exploitation d'infrastructures ou d'équipements publics existants » pour 35 milliards de FCFA</w:t>
      </w:r>
      <w:r w:rsidR="007F1137">
        <w:rPr>
          <w:szCs w:val="24"/>
        </w:rPr>
        <w:t>,</w:t>
      </w:r>
      <w:r w:rsidR="00F805D6">
        <w:rPr>
          <w:szCs w:val="24"/>
        </w:rPr>
        <w:t xml:space="preserve"> </w:t>
      </w:r>
      <w:r w:rsidRPr="00E3524A">
        <w:rPr>
          <w:szCs w:val="24"/>
        </w:rPr>
        <w:t>soit 97%.</w:t>
      </w:r>
    </w:p>
    <w:p w14:paraId="63ADD0C1" w14:textId="1DD2696E" w:rsidR="00AA10D7" w:rsidRPr="00E3524A" w:rsidRDefault="00AA10D7" w:rsidP="001369B0">
      <w:pPr>
        <w:spacing w:line="240" w:lineRule="auto"/>
        <w:jc w:val="both"/>
        <w:rPr>
          <w:rFonts w:ascii="Calibri" w:eastAsia="Times New Roman" w:hAnsi="Calibri" w:cs="Times New Roman"/>
          <w:bCs w:val="0"/>
          <w:szCs w:val="24"/>
          <w:lang w:eastAsia="fr-FR"/>
        </w:rPr>
      </w:pPr>
      <w:r w:rsidRPr="00E3524A">
        <w:rPr>
          <w:szCs w:val="24"/>
        </w:rPr>
        <w:t>Les procédures de passation de marchés</w:t>
      </w:r>
      <w:r w:rsidR="00AF47E6" w:rsidRPr="00E3524A">
        <w:rPr>
          <w:szCs w:val="24"/>
        </w:rPr>
        <w:t xml:space="preserve"> </w:t>
      </w:r>
      <w:r w:rsidRPr="00E3524A">
        <w:rPr>
          <w:szCs w:val="24"/>
        </w:rPr>
        <w:t>PPP</w:t>
      </w:r>
      <w:r w:rsidR="007F1137">
        <w:rPr>
          <w:szCs w:val="24"/>
        </w:rPr>
        <w:t>,</w:t>
      </w:r>
      <w:r w:rsidRPr="00E3524A">
        <w:rPr>
          <w:szCs w:val="24"/>
        </w:rPr>
        <w:t xml:space="preserve"> en termes d’effectifs</w:t>
      </w:r>
      <w:r w:rsidR="007F1137">
        <w:rPr>
          <w:szCs w:val="24"/>
        </w:rPr>
        <w:t>,</w:t>
      </w:r>
      <w:r w:rsidRPr="00E3524A">
        <w:rPr>
          <w:szCs w:val="24"/>
        </w:rPr>
        <w:t xml:space="preserve"> sont</w:t>
      </w:r>
      <w:r w:rsidR="001B0950">
        <w:rPr>
          <w:szCs w:val="24"/>
        </w:rPr>
        <w:t> :</w:t>
      </w:r>
      <w:r w:rsidR="007F1137">
        <w:rPr>
          <w:szCs w:val="24"/>
        </w:rPr>
        <w:t xml:space="preserve"> </w:t>
      </w:r>
      <w:r w:rsidRPr="00E3524A">
        <w:rPr>
          <w:szCs w:val="24"/>
        </w:rPr>
        <w:t xml:space="preserve">l’appel d’offres ouvert à partir des projets « inscrits au Programme d'investissement public » (67%) et l’offre spontanée (33%). Mais les contrats passés en termes de montant sont chiffrés à 35,4 milliards de FCFA. Le financement provient en priorité des banques, institutions financières sous régionales ou internationales pour près de 14 milliards de FCFA, suivies de l’Etat pour environ 3,9 milliards de FCFA et des partenaires extérieurs (multi et bilatéraux) pour 3,6 milliards de FCFA. Cependant, certaines sources de financement ne sont pas précisées : elles se chiffrent à près </w:t>
      </w:r>
      <w:r w:rsidR="001B0950">
        <w:rPr>
          <w:szCs w:val="24"/>
        </w:rPr>
        <w:t xml:space="preserve">de </w:t>
      </w:r>
      <w:r w:rsidRPr="00E3524A">
        <w:rPr>
          <w:szCs w:val="24"/>
        </w:rPr>
        <w:t>13,7 milliards soit 39% environ du montant total des investissements.</w:t>
      </w:r>
    </w:p>
    <w:p w14:paraId="1E2E6923" w14:textId="33D3546F" w:rsidR="00AA10D7" w:rsidRPr="00E3524A" w:rsidRDefault="00E3524A" w:rsidP="00454751">
      <w:pPr>
        <w:spacing w:line="240" w:lineRule="auto"/>
        <w:jc w:val="both"/>
        <w:rPr>
          <w:szCs w:val="24"/>
        </w:rPr>
      </w:pPr>
      <w:bookmarkStart w:id="233" w:name="_Toc507964423"/>
      <w:bookmarkStart w:id="234" w:name="_Toc517871027"/>
      <w:r w:rsidRPr="00E3524A">
        <w:rPr>
          <w:b/>
          <w:szCs w:val="24"/>
        </w:rPr>
        <w:t xml:space="preserve">Graphique </w:t>
      </w:r>
      <w:r w:rsidR="0071262F" w:rsidRPr="00E3524A">
        <w:rPr>
          <w:b/>
          <w:szCs w:val="24"/>
        </w:rPr>
        <w:fldChar w:fldCharType="begin"/>
      </w:r>
      <w:r w:rsidRPr="00E3524A">
        <w:rPr>
          <w:b/>
          <w:szCs w:val="24"/>
        </w:rPr>
        <w:instrText xml:space="preserve"> SEQ Graphique \* ARABIC </w:instrText>
      </w:r>
      <w:r w:rsidR="0071262F" w:rsidRPr="00E3524A">
        <w:rPr>
          <w:b/>
          <w:szCs w:val="24"/>
        </w:rPr>
        <w:fldChar w:fldCharType="separate"/>
      </w:r>
      <w:r w:rsidR="00D25DF6">
        <w:rPr>
          <w:b/>
          <w:noProof/>
          <w:szCs w:val="24"/>
        </w:rPr>
        <w:t>18</w:t>
      </w:r>
      <w:r w:rsidR="0071262F" w:rsidRPr="00E3524A">
        <w:rPr>
          <w:b/>
          <w:szCs w:val="24"/>
        </w:rPr>
        <w:fldChar w:fldCharType="end"/>
      </w:r>
      <w:r w:rsidRPr="00E3524A">
        <w:rPr>
          <w:b/>
          <w:szCs w:val="24"/>
        </w:rPr>
        <w:t> :</w:t>
      </w:r>
      <w:r w:rsidRPr="00E3524A">
        <w:rPr>
          <w:i/>
          <w:szCs w:val="24"/>
        </w:rPr>
        <w:t xml:space="preserve"> </w:t>
      </w:r>
      <w:r w:rsidR="00AA10D7" w:rsidRPr="00E3524A">
        <w:rPr>
          <w:szCs w:val="24"/>
        </w:rPr>
        <w:t>Sources de financement des contrats PPP déclarés par les opérateurs économiques (en million</w:t>
      </w:r>
      <w:r w:rsidR="007F1137">
        <w:rPr>
          <w:szCs w:val="24"/>
        </w:rPr>
        <w:t>s de</w:t>
      </w:r>
      <w:r w:rsidR="00AA10D7" w:rsidRPr="00E3524A">
        <w:rPr>
          <w:szCs w:val="24"/>
        </w:rPr>
        <w:t xml:space="preserve"> FCFA)</w:t>
      </w:r>
      <w:bookmarkEnd w:id="233"/>
      <w:bookmarkEnd w:id="234"/>
    </w:p>
    <w:p w14:paraId="3661E8AF" w14:textId="77777777" w:rsidR="00975A8E" w:rsidRPr="00E3524A" w:rsidRDefault="00BF003E" w:rsidP="00975A8E">
      <w:pPr>
        <w:spacing w:after="0" w:line="240" w:lineRule="auto"/>
        <w:jc w:val="both"/>
        <w:rPr>
          <w:szCs w:val="24"/>
        </w:rPr>
      </w:pPr>
      <w:r>
        <w:rPr>
          <w:noProof/>
          <w:szCs w:val="24"/>
          <w:lang w:eastAsia="fr-FR"/>
        </w:rPr>
        <w:pict w14:anchorId="334E629C">
          <v:shape id="Graphique 9" o:spid="_x0000_i1042" type="#_x0000_t75" style="width:454pt;height:197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">
            <v:imagedata r:id="rId31" o:title=""/>
            <o:lock v:ext="edit" aspectratio="f"/>
          </v:shape>
        </w:pict>
      </w:r>
    </w:p>
    <w:p w14:paraId="34A7BD5A" w14:textId="5937BE3F" w:rsidR="00AA10D7" w:rsidRDefault="001369B0" w:rsidP="005A6FD7">
      <w:pPr>
        <w:spacing w:after="0" w:line="240" w:lineRule="auto"/>
        <w:jc w:val="both"/>
        <w:rPr>
          <w:b/>
          <w:sz w:val="16"/>
          <w:szCs w:val="16"/>
        </w:rPr>
      </w:pPr>
      <w:r w:rsidRPr="001369B0">
        <w:rPr>
          <w:b/>
          <w:sz w:val="16"/>
          <w:szCs w:val="16"/>
        </w:rPr>
        <w:t xml:space="preserve">Source : Résultats de </w:t>
      </w:r>
      <w:r w:rsidR="0078566C" w:rsidRPr="001369B0">
        <w:rPr>
          <w:b/>
          <w:sz w:val="16"/>
          <w:szCs w:val="16"/>
        </w:rPr>
        <w:t xml:space="preserve">l’enquête </w:t>
      </w:r>
      <w:r w:rsidR="0078566C">
        <w:rPr>
          <w:b/>
          <w:sz w:val="16"/>
          <w:szCs w:val="16"/>
        </w:rPr>
        <w:t>sur les PPP</w:t>
      </w:r>
    </w:p>
    <w:p w14:paraId="4A8A52C0" w14:textId="77777777" w:rsidR="0078566C" w:rsidRPr="00E3524A" w:rsidRDefault="0078566C" w:rsidP="005A6FD7">
      <w:pPr>
        <w:spacing w:after="0" w:line="240" w:lineRule="auto"/>
        <w:jc w:val="both"/>
        <w:rPr>
          <w:b/>
          <w:szCs w:val="24"/>
        </w:rPr>
      </w:pPr>
    </w:p>
    <w:p w14:paraId="2217E53D" w14:textId="77777777" w:rsidR="00AA10D7" w:rsidRPr="00E3524A" w:rsidRDefault="00AA10D7" w:rsidP="009A1657">
      <w:pPr>
        <w:numPr>
          <w:ilvl w:val="0"/>
          <w:numId w:val="71"/>
        </w:numPr>
        <w:spacing w:line="240" w:lineRule="auto"/>
        <w:jc w:val="both"/>
        <w:rPr>
          <w:rFonts w:ascii="Calibri" w:eastAsia="Times New Roman" w:hAnsi="Calibri" w:cs="Times New Roman"/>
          <w:b/>
          <w:bCs w:val="0"/>
          <w:szCs w:val="24"/>
          <w:lang w:eastAsia="fr-FR"/>
        </w:rPr>
      </w:pPr>
      <w:r w:rsidRPr="00E3524A">
        <w:rPr>
          <w:b/>
          <w:szCs w:val="24"/>
        </w:rPr>
        <w:t>Partenaires techniques et financiers (PTF)</w:t>
      </w:r>
    </w:p>
    <w:p w14:paraId="09C209D7" w14:textId="37955DC0" w:rsidR="00AA10D7" w:rsidRDefault="00AA10D7" w:rsidP="005A6FD7">
      <w:pPr>
        <w:spacing w:after="0" w:line="240" w:lineRule="auto"/>
        <w:jc w:val="both"/>
        <w:rPr>
          <w:szCs w:val="24"/>
        </w:rPr>
      </w:pPr>
      <w:r w:rsidRPr="00E3524A">
        <w:rPr>
          <w:szCs w:val="24"/>
        </w:rPr>
        <w:t>Les effectifs des contrats dans lesquels interviennent les PTF sont répartis de façon égale entre les trois types :</w:t>
      </w:r>
      <w:r w:rsidR="00454751" w:rsidRPr="00E3524A">
        <w:rPr>
          <w:szCs w:val="24"/>
        </w:rPr>
        <w:t xml:space="preserve"> « fourniture</w:t>
      </w:r>
      <w:r w:rsidRPr="00E3524A">
        <w:rPr>
          <w:szCs w:val="24"/>
        </w:rPr>
        <w:t xml:space="preserve"> de service public », « réalisation ou transformation d'infrastructures ou d'équipements publics sans participation au financement du privé », « réalisation ou transformation d'infrastructures ou d'équipements publics avec participation au financement du privé » avec près de 29% chacun. Le dernier type concerné est la « réalisation ou transformation et exploitation d'infrastructures ou d'équipements publics avec participation au financement du privé (14%). Ces contrats proviennent des procédures de passation de marché suivantes : </w:t>
      </w:r>
      <w:r w:rsidR="00795996">
        <w:rPr>
          <w:szCs w:val="24"/>
        </w:rPr>
        <w:t>« </w:t>
      </w:r>
      <w:r w:rsidRPr="00E3524A">
        <w:rPr>
          <w:szCs w:val="24"/>
        </w:rPr>
        <w:t>appel d’offres ouvert</w:t>
      </w:r>
      <w:r w:rsidR="00795996">
        <w:rPr>
          <w:szCs w:val="24"/>
        </w:rPr>
        <w:t> »</w:t>
      </w:r>
      <w:r w:rsidRPr="00E3524A">
        <w:rPr>
          <w:szCs w:val="24"/>
        </w:rPr>
        <w:t xml:space="preserve"> (79%), « offre spontanée » (14%) et « Procédure négociée » (7%). Les projets concernés sont essentiellement dans les secteurs secondaire</w:t>
      </w:r>
      <w:r w:rsidR="0078566C">
        <w:rPr>
          <w:szCs w:val="24"/>
        </w:rPr>
        <w:t>s</w:t>
      </w:r>
      <w:r w:rsidRPr="00E3524A">
        <w:rPr>
          <w:szCs w:val="24"/>
        </w:rPr>
        <w:t xml:space="preserve"> et </w:t>
      </w:r>
      <w:r w:rsidR="00795996">
        <w:rPr>
          <w:szCs w:val="24"/>
        </w:rPr>
        <w:t>de l’</w:t>
      </w:r>
      <w:r w:rsidR="00975A8E" w:rsidRPr="00E3524A">
        <w:rPr>
          <w:szCs w:val="24"/>
        </w:rPr>
        <w:t>économie</w:t>
      </w:r>
      <w:r w:rsidRPr="00E3524A">
        <w:rPr>
          <w:szCs w:val="24"/>
        </w:rPr>
        <w:t xml:space="preserve"> rurale pour respectivement 64</w:t>
      </w:r>
      <w:r w:rsidR="00795996">
        <w:rPr>
          <w:szCs w:val="24"/>
        </w:rPr>
        <w:t>%</w:t>
      </w:r>
      <w:r w:rsidRPr="00E3524A">
        <w:rPr>
          <w:szCs w:val="24"/>
        </w:rPr>
        <w:t xml:space="preserve"> et 36% mais les sous-secteurs qui </w:t>
      </w:r>
      <w:r w:rsidR="00E07EA5">
        <w:rPr>
          <w:szCs w:val="24"/>
        </w:rPr>
        <w:t>comportent</w:t>
      </w:r>
      <w:r w:rsidRPr="00E3524A">
        <w:rPr>
          <w:szCs w:val="24"/>
        </w:rPr>
        <w:t xml:space="preserve"> la plus grande part </w:t>
      </w:r>
      <w:r w:rsidR="00454751" w:rsidRPr="00E3524A">
        <w:rPr>
          <w:szCs w:val="24"/>
        </w:rPr>
        <w:t>sont</w:t>
      </w:r>
      <w:r w:rsidR="00DA6961">
        <w:rPr>
          <w:szCs w:val="24"/>
        </w:rPr>
        <w:t> :</w:t>
      </w:r>
      <w:r w:rsidR="00DA6961" w:rsidRPr="00E3524A">
        <w:rPr>
          <w:szCs w:val="24"/>
        </w:rPr>
        <w:t xml:space="preserve"> l’énergie</w:t>
      </w:r>
      <w:r w:rsidRPr="00E3524A">
        <w:rPr>
          <w:szCs w:val="24"/>
        </w:rPr>
        <w:t xml:space="preserve"> (36%), l’élevage et l’industrie-artisanat (avec 29% chacun). </w:t>
      </w:r>
    </w:p>
    <w:p w14:paraId="740024D1" w14:textId="77777777" w:rsidR="00454751" w:rsidRPr="00E3524A" w:rsidRDefault="00454751" w:rsidP="005A6FD7">
      <w:pPr>
        <w:spacing w:after="0" w:line="240" w:lineRule="auto"/>
        <w:jc w:val="both"/>
        <w:rPr>
          <w:rFonts w:ascii="Calibri" w:eastAsia="Times New Roman" w:hAnsi="Calibri" w:cs="Times New Roman"/>
          <w:bCs w:val="0"/>
          <w:szCs w:val="24"/>
          <w:lang w:eastAsia="fr-FR"/>
        </w:rPr>
      </w:pPr>
    </w:p>
    <w:p w14:paraId="44914A1B" w14:textId="71233F45" w:rsidR="00AA10D7" w:rsidRPr="00E3524A" w:rsidRDefault="00AA10D7" w:rsidP="001369B0">
      <w:pPr>
        <w:spacing w:line="240" w:lineRule="auto"/>
        <w:jc w:val="both"/>
        <w:rPr>
          <w:rFonts w:ascii="Calibri" w:eastAsia="Times New Roman" w:hAnsi="Calibri" w:cs="Times New Roman"/>
          <w:bCs w:val="0"/>
          <w:szCs w:val="24"/>
          <w:lang w:eastAsia="fr-FR"/>
        </w:rPr>
      </w:pPr>
      <w:r w:rsidRPr="00E3524A">
        <w:rPr>
          <w:szCs w:val="24"/>
        </w:rPr>
        <w:t>Sur le plan des coûts, le type de contrat qui domine est la «</w:t>
      </w:r>
      <w:r w:rsidR="00F07A56" w:rsidRPr="00E3524A">
        <w:rPr>
          <w:szCs w:val="24"/>
        </w:rPr>
        <w:t xml:space="preserve"> </w:t>
      </w:r>
      <w:r w:rsidRPr="00E3524A">
        <w:rPr>
          <w:szCs w:val="24"/>
        </w:rPr>
        <w:t xml:space="preserve">réalisation ou transformation et exploitation d'infrastructures ou d'équipements publics avec </w:t>
      </w:r>
      <w:r w:rsidR="007A258B">
        <w:rPr>
          <w:szCs w:val="24"/>
        </w:rPr>
        <w:t xml:space="preserve">la </w:t>
      </w:r>
      <w:r w:rsidRPr="00E3524A">
        <w:rPr>
          <w:szCs w:val="24"/>
        </w:rPr>
        <w:t xml:space="preserve">participation au financement du </w:t>
      </w:r>
      <w:r w:rsidR="00454751" w:rsidRPr="00E3524A">
        <w:rPr>
          <w:szCs w:val="24"/>
        </w:rPr>
        <w:t>privé »</w:t>
      </w:r>
      <w:r w:rsidRPr="00E3524A">
        <w:rPr>
          <w:szCs w:val="24"/>
        </w:rPr>
        <w:t xml:space="preserve"> pour 144 milliards de FCFA</w:t>
      </w:r>
      <w:r w:rsidR="007A258B">
        <w:rPr>
          <w:szCs w:val="24"/>
        </w:rPr>
        <w:t> ;</w:t>
      </w:r>
      <w:r w:rsidRPr="00E3524A">
        <w:rPr>
          <w:szCs w:val="24"/>
        </w:rPr>
        <w:t xml:space="preserve"> soit 74% de l’investissement total. Vient en deuxième position la</w:t>
      </w:r>
      <w:r w:rsidR="00454751" w:rsidRPr="00E3524A">
        <w:rPr>
          <w:szCs w:val="24"/>
        </w:rPr>
        <w:t xml:space="preserve"> « fourniture</w:t>
      </w:r>
      <w:r w:rsidRPr="00E3524A">
        <w:rPr>
          <w:szCs w:val="24"/>
        </w:rPr>
        <w:t xml:space="preserve"> de service public » pour près de 50 milliards de FCFA</w:t>
      </w:r>
      <w:r w:rsidR="007A258B">
        <w:rPr>
          <w:szCs w:val="24"/>
        </w:rPr>
        <w:t xml:space="preserve"> ; </w:t>
      </w:r>
      <w:r w:rsidRPr="00E3524A">
        <w:rPr>
          <w:szCs w:val="24"/>
        </w:rPr>
        <w:t xml:space="preserve">soit </w:t>
      </w:r>
      <w:r w:rsidR="007A258B">
        <w:rPr>
          <w:szCs w:val="24"/>
        </w:rPr>
        <w:t>environ</w:t>
      </w:r>
      <w:r w:rsidRPr="00E3524A">
        <w:rPr>
          <w:szCs w:val="24"/>
        </w:rPr>
        <w:t xml:space="preserve"> 26%. Les marchés sont surtout passés par la voie « offre spontanée » pour un montant de 144 milliards de FCFA soit 74% de l’investissement total. Le financement va en grande partie au secteur secondaire pour 193,6 milliards de FCFA</w:t>
      </w:r>
      <w:r w:rsidR="00686DCC">
        <w:rPr>
          <w:szCs w:val="24"/>
        </w:rPr>
        <w:t xml:space="preserve"> ; </w:t>
      </w:r>
      <w:r w:rsidRPr="00E3524A">
        <w:rPr>
          <w:szCs w:val="24"/>
        </w:rPr>
        <w:t>soit 99,5% et au sous-secteur énergie dans la même proportion.</w:t>
      </w:r>
    </w:p>
    <w:p w14:paraId="14D4C21B" w14:textId="703F39D2" w:rsidR="00AA10D7" w:rsidRPr="009A1657" w:rsidRDefault="00AA10D7" w:rsidP="005A6FD7">
      <w:pPr>
        <w:spacing w:after="0" w:line="240" w:lineRule="auto"/>
        <w:jc w:val="both"/>
        <w:rPr>
          <w:rFonts w:ascii="Calibri" w:eastAsia="Times New Roman" w:hAnsi="Calibri" w:cs="Times New Roman"/>
          <w:bCs w:val="0"/>
          <w:szCs w:val="24"/>
          <w:lang w:eastAsia="fr-FR"/>
        </w:rPr>
      </w:pPr>
      <w:r w:rsidRPr="009A1657">
        <w:rPr>
          <w:szCs w:val="24"/>
        </w:rPr>
        <w:t>En définitive</w:t>
      </w:r>
      <w:r w:rsidR="00686DCC" w:rsidRPr="009A1657">
        <w:rPr>
          <w:szCs w:val="24"/>
        </w:rPr>
        <w:t>,</w:t>
      </w:r>
      <w:r w:rsidRPr="009A1657">
        <w:rPr>
          <w:szCs w:val="24"/>
        </w:rPr>
        <w:t xml:space="preserve"> les contrats PPP dans lesquels interviennent les PTF se caractérisent en termes d’effectifs par une dominance non marquée d’un type de contrat, une inscription préalable au programme </w:t>
      </w:r>
      <w:r w:rsidR="00975A8E" w:rsidRPr="009A1657">
        <w:rPr>
          <w:szCs w:val="24"/>
        </w:rPr>
        <w:t>d’investissement</w:t>
      </w:r>
      <w:r w:rsidR="00686DCC" w:rsidRPr="009A1657">
        <w:rPr>
          <w:szCs w:val="24"/>
        </w:rPr>
        <w:t>s</w:t>
      </w:r>
      <w:r w:rsidR="00975A8E" w:rsidRPr="009A1657">
        <w:rPr>
          <w:szCs w:val="24"/>
        </w:rPr>
        <w:t xml:space="preserve"> public</w:t>
      </w:r>
      <w:r w:rsidR="00686DCC" w:rsidRPr="009A1657">
        <w:rPr>
          <w:szCs w:val="24"/>
        </w:rPr>
        <w:t>s</w:t>
      </w:r>
      <w:r w:rsidRPr="009A1657">
        <w:rPr>
          <w:szCs w:val="24"/>
        </w:rPr>
        <w:t xml:space="preserve"> PPP pour un appel d’offres ouvert, une présence plus marquée dans le secteur secondaire et le sous-secteur de l’énergie. </w:t>
      </w:r>
    </w:p>
    <w:p w14:paraId="31B74A27" w14:textId="77777777" w:rsidR="008A337B" w:rsidRDefault="008A337B" w:rsidP="001369B0">
      <w:pPr>
        <w:spacing w:line="240" w:lineRule="auto"/>
        <w:jc w:val="both"/>
        <w:rPr>
          <w:szCs w:val="24"/>
        </w:rPr>
      </w:pPr>
    </w:p>
    <w:p w14:paraId="4127468C" w14:textId="28F09CAC" w:rsidR="00AA10D7" w:rsidRPr="009A1657" w:rsidRDefault="00AA10D7" w:rsidP="001369B0">
      <w:pPr>
        <w:spacing w:line="240" w:lineRule="auto"/>
        <w:jc w:val="both"/>
        <w:rPr>
          <w:rFonts w:ascii="Calibri" w:eastAsia="Times New Roman" w:hAnsi="Calibri" w:cs="Times New Roman"/>
          <w:bCs w:val="0"/>
          <w:szCs w:val="24"/>
          <w:lang w:eastAsia="fr-FR"/>
        </w:rPr>
      </w:pPr>
      <w:r w:rsidRPr="009A1657">
        <w:rPr>
          <w:szCs w:val="24"/>
        </w:rPr>
        <w:t>Sur le plan des coûts, le profil type est :</w:t>
      </w:r>
    </w:p>
    <w:p w14:paraId="1ACA404E" w14:textId="449A1284" w:rsidR="00AA10D7" w:rsidRPr="003F7B0E" w:rsidRDefault="00AA10D7" w:rsidP="00A30EDB">
      <w:pPr>
        <w:pStyle w:val="Paragraphedeliste"/>
        <w:numPr>
          <w:ilvl w:val="0"/>
          <w:numId w:val="30"/>
        </w:numPr>
        <w:jc w:val="both"/>
      </w:pPr>
      <w:r w:rsidRPr="003F7B0E">
        <w:t xml:space="preserve">type de contrat : « réalisation ou transformation et exploitation d'infrastructures ou d'équipements publics avec </w:t>
      </w:r>
      <w:r w:rsidR="00686DCC">
        <w:t xml:space="preserve">la </w:t>
      </w:r>
      <w:r w:rsidRPr="003F7B0E">
        <w:t>participation au financement du privé »</w:t>
      </w:r>
      <w:r w:rsidR="008A337B">
        <w:t> ;</w:t>
      </w:r>
    </w:p>
    <w:p w14:paraId="5C11A2D6" w14:textId="65C53B13" w:rsidR="00AA10D7" w:rsidRPr="003F7B0E" w:rsidRDefault="00AA10D7" w:rsidP="00A30EDB">
      <w:pPr>
        <w:pStyle w:val="Paragraphedeliste"/>
        <w:numPr>
          <w:ilvl w:val="0"/>
          <w:numId w:val="30"/>
        </w:numPr>
        <w:jc w:val="both"/>
      </w:pPr>
      <w:r w:rsidRPr="003F7B0E">
        <w:t>procédure de passation de marché : offre spontanée</w:t>
      </w:r>
      <w:r w:rsidR="008A337B">
        <w:t> ;</w:t>
      </w:r>
    </w:p>
    <w:p w14:paraId="2BA0D5EB" w14:textId="77777777" w:rsidR="00AA10D7" w:rsidRPr="003F7B0E" w:rsidRDefault="00AA10D7" w:rsidP="00A30EDB">
      <w:pPr>
        <w:pStyle w:val="Paragraphedeliste"/>
        <w:numPr>
          <w:ilvl w:val="0"/>
          <w:numId w:val="30"/>
        </w:numPr>
        <w:spacing w:after="240"/>
        <w:jc w:val="both"/>
      </w:pPr>
      <w:r w:rsidRPr="003F7B0E">
        <w:t>secteur et sous-secteur d’intervention : secondaire et énergie respectivement. </w:t>
      </w:r>
    </w:p>
    <w:p w14:paraId="543B5A9B" w14:textId="5FE57FE6" w:rsidR="00AA10D7" w:rsidRDefault="00AA10D7" w:rsidP="001369B0">
      <w:pPr>
        <w:spacing w:line="240" w:lineRule="auto"/>
        <w:jc w:val="both"/>
        <w:rPr>
          <w:szCs w:val="24"/>
        </w:rPr>
      </w:pPr>
      <w:r w:rsidRPr="00E3524A">
        <w:rPr>
          <w:szCs w:val="24"/>
        </w:rPr>
        <w:t xml:space="preserve">Les PTF qui n’interviennent pas encore dans les </w:t>
      </w:r>
      <w:r w:rsidR="008A337B">
        <w:rPr>
          <w:szCs w:val="24"/>
        </w:rPr>
        <w:t xml:space="preserve">projets </w:t>
      </w:r>
      <w:r w:rsidRPr="00E3524A">
        <w:rPr>
          <w:szCs w:val="24"/>
        </w:rPr>
        <w:t>PPP sont intéressés dans le futur par les contrats de type « fourniture de service public » (75%) et la «</w:t>
      </w:r>
      <w:r w:rsidR="00F07A56" w:rsidRPr="00E3524A">
        <w:rPr>
          <w:szCs w:val="24"/>
        </w:rPr>
        <w:t xml:space="preserve"> </w:t>
      </w:r>
      <w:r w:rsidRPr="00E3524A">
        <w:rPr>
          <w:szCs w:val="24"/>
        </w:rPr>
        <w:t>réalisation ou transformation d'infrastructures ou d'équipements publics avec participation au financement du privé » (25%).</w:t>
      </w:r>
    </w:p>
    <w:p w14:paraId="040FDC08" w14:textId="272B41DC" w:rsidR="00AA10D7" w:rsidRPr="00E3524A" w:rsidRDefault="00E3524A" w:rsidP="001369B0">
      <w:pPr>
        <w:spacing w:line="240" w:lineRule="auto"/>
        <w:jc w:val="both"/>
        <w:rPr>
          <w:szCs w:val="24"/>
        </w:rPr>
      </w:pPr>
      <w:bookmarkStart w:id="235" w:name="_Toc507964424"/>
      <w:bookmarkStart w:id="236" w:name="_Toc517871028"/>
      <w:r w:rsidRPr="00E3524A">
        <w:rPr>
          <w:b/>
          <w:szCs w:val="24"/>
        </w:rPr>
        <w:t xml:space="preserve">Graphique </w:t>
      </w:r>
      <w:r w:rsidR="0071262F" w:rsidRPr="00E3524A">
        <w:rPr>
          <w:b/>
          <w:szCs w:val="24"/>
        </w:rPr>
        <w:fldChar w:fldCharType="begin"/>
      </w:r>
      <w:r w:rsidRPr="00E3524A">
        <w:rPr>
          <w:b/>
          <w:szCs w:val="24"/>
        </w:rPr>
        <w:instrText xml:space="preserve"> SEQ Graphique \* ARABIC </w:instrText>
      </w:r>
      <w:r w:rsidR="0071262F" w:rsidRPr="00E3524A">
        <w:rPr>
          <w:b/>
          <w:szCs w:val="24"/>
        </w:rPr>
        <w:fldChar w:fldCharType="separate"/>
      </w:r>
      <w:r w:rsidR="00D25DF6">
        <w:rPr>
          <w:b/>
          <w:noProof/>
          <w:szCs w:val="24"/>
        </w:rPr>
        <w:t>19</w:t>
      </w:r>
      <w:r w:rsidR="0071262F" w:rsidRPr="00E3524A">
        <w:rPr>
          <w:b/>
          <w:szCs w:val="24"/>
        </w:rPr>
        <w:fldChar w:fldCharType="end"/>
      </w:r>
      <w:r w:rsidRPr="00E3524A">
        <w:rPr>
          <w:b/>
          <w:szCs w:val="24"/>
        </w:rPr>
        <w:t> :</w:t>
      </w:r>
      <w:r w:rsidRPr="00E3524A">
        <w:rPr>
          <w:i/>
          <w:szCs w:val="24"/>
        </w:rPr>
        <w:t xml:space="preserve"> </w:t>
      </w:r>
      <w:r w:rsidR="00AA10D7" w:rsidRPr="00E3524A">
        <w:rPr>
          <w:szCs w:val="24"/>
        </w:rPr>
        <w:t xml:space="preserve">Types de contrat des projets financés par les PTF </w:t>
      </w:r>
      <w:r w:rsidR="008A337B">
        <w:rPr>
          <w:szCs w:val="24"/>
        </w:rPr>
        <w:t>(</w:t>
      </w:r>
      <w:r w:rsidR="00AA10D7" w:rsidRPr="00E3524A">
        <w:rPr>
          <w:szCs w:val="24"/>
        </w:rPr>
        <w:t>%</w:t>
      </w:r>
      <w:bookmarkEnd w:id="235"/>
      <w:r w:rsidR="008A337B">
        <w:rPr>
          <w:szCs w:val="24"/>
        </w:rPr>
        <w:t>)</w:t>
      </w:r>
      <w:bookmarkEnd w:id="236"/>
    </w:p>
    <w:p w14:paraId="184FF42D" w14:textId="77777777" w:rsidR="00975A8E" w:rsidRPr="00E3524A" w:rsidRDefault="00BF003E" w:rsidP="00975A8E">
      <w:pPr>
        <w:spacing w:after="0" w:line="240" w:lineRule="auto"/>
        <w:jc w:val="both"/>
        <w:rPr>
          <w:b/>
          <w:szCs w:val="24"/>
        </w:rPr>
      </w:pPr>
      <w:r>
        <w:rPr>
          <w:noProof/>
          <w:szCs w:val="24"/>
          <w:lang w:eastAsia="fr-FR"/>
        </w:rPr>
        <w:pict w14:anchorId="6129D3E9">
          <v:shape id="Graphique 8" o:spid="_x0000_i1043" type="#_x0000_t75" style="width:446.5pt;height:197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">
            <v:imagedata r:id="rId32" o:title=""/>
            <o:lock v:ext="edit" aspectratio="f"/>
          </v:shape>
        </w:pict>
      </w:r>
    </w:p>
    <w:p w14:paraId="082BF6CA" w14:textId="744C94B4" w:rsidR="00AA10D7" w:rsidRPr="001369B0" w:rsidRDefault="00AA10D7" w:rsidP="001369B0">
      <w:pPr>
        <w:spacing w:line="240" w:lineRule="auto"/>
        <w:jc w:val="both"/>
        <w:rPr>
          <w:rFonts w:ascii="Calibri" w:eastAsia="Times New Roman" w:hAnsi="Calibri" w:cs="Times New Roman"/>
          <w:b/>
          <w:bCs w:val="0"/>
          <w:sz w:val="16"/>
          <w:szCs w:val="16"/>
          <w:lang w:eastAsia="fr-FR"/>
        </w:rPr>
      </w:pPr>
      <w:r w:rsidRPr="001369B0">
        <w:rPr>
          <w:b/>
          <w:sz w:val="16"/>
          <w:szCs w:val="16"/>
        </w:rPr>
        <w:t xml:space="preserve">Source : Résultats de </w:t>
      </w:r>
      <w:r w:rsidR="0078566C" w:rsidRPr="001369B0">
        <w:rPr>
          <w:b/>
          <w:sz w:val="16"/>
          <w:szCs w:val="16"/>
        </w:rPr>
        <w:t xml:space="preserve">l’enquête </w:t>
      </w:r>
      <w:r w:rsidR="0078566C">
        <w:rPr>
          <w:b/>
          <w:sz w:val="16"/>
          <w:szCs w:val="16"/>
        </w:rPr>
        <w:t>sur les PPP</w:t>
      </w:r>
    </w:p>
    <w:p w14:paraId="19A745A1" w14:textId="1B8A5184" w:rsidR="00454751" w:rsidRDefault="00454751" w:rsidP="005A6FD7">
      <w:pPr>
        <w:spacing w:after="0" w:line="240" w:lineRule="auto"/>
        <w:jc w:val="both"/>
        <w:rPr>
          <w:b/>
          <w:szCs w:val="24"/>
        </w:rPr>
      </w:pPr>
      <w:bookmarkStart w:id="237" w:name="_Toc507964425"/>
    </w:p>
    <w:p w14:paraId="246602BB" w14:textId="38F1C397" w:rsidR="00DA6961" w:rsidRDefault="00DA6961" w:rsidP="005A6FD7">
      <w:pPr>
        <w:spacing w:after="0" w:line="240" w:lineRule="auto"/>
        <w:jc w:val="both"/>
        <w:rPr>
          <w:b/>
          <w:szCs w:val="24"/>
        </w:rPr>
      </w:pPr>
    </w:p>
    <w:p w14:paraId="2DE9379F" w14:textId="67079857" w:rsidR="0078566C" w:rsidRDefault="0078566C" w:rsidP="005A6FD7">
      <w:pPr>
        <w:spacing w:after="0" w:line="240" w:lineRule="auto"/>
        <w:jc w:val="both"/>
        <w:rPr>
          <w:b/>
          <w:szCs w:val="24"/>
        </w:rPr>
      </w:pPr>
    </w:p>
    <w:p w14:paraId="296C29AF" w14:textId="3587DD84" w:rsidR="0078566C" w:rsidRDefault="0078566C" w:rsidP="005A6FD7">
      <w:pPr>
        <w:spacing w:after="0" w:line="240" w:lineRule="auto"/>
        <w:jc w:val="both"/>
        <w:rPr>
          <w:b/>
          <w:szCs w:val="24"/>
        </w:rPr>
      </w:pPr>
    </w:p>
    <w:p w14:paraId="3849DA9C" w14:textId="04545B5B" w:rsidR="0078566C" w:rsidRDefault="0078566C" w:rsidP="005A6FD7">
      <w:pPr>
        <w:spacing w:after="0" w:line="240" w:lineRule="auto"/>
        <w:jc w:val="both"/>
        <w:rPr>
          <w:b/>
          <w:szCs w:val="24"/>
        </w:rPr>
      </w:pPr>
    </w:p>
    <w:p w14:paraId="33416CE1" w14:textId="6FFABDC4" w:rsidR="0078566C" w:rsidRDefault="0078566C" w:rsidP="005A6FD7">
      <w:pPr>
        <w:spacing w:after="0" w:line="240" w:lineRule="auto"/>
        <w:jc w:val="both"/>
        <w:rPr>
          <w:b/>
          <w:szCs w:val="24"/>
        </w:rPr>
      </w:pPr>
    </w:p>
    <w:p w14:paraId="014EF3BB" w14:textId="77777777" w:rsidR="0078566C" w:rsidRDefault="0078566C" w:rsidP="005A6FD7">
      <w:pPr>
        <w:spacing w:after="0" w:line="240" w:lineRule="auto"/>
        <w:jc w:val="both"/>
        <w:rPr>
          <w:b/>
          <w:szCs w:val="24"/>
        </w:rPr>
      </w:pPr>
    </w:p>
    <w:p w14:paraId="03529D06" w14:textId="77777777" w:rsidR="00DA6961" w:rsidRDefault="00DA6961" w:rsidP="005A6FD7">
      <w:pPr>
        <w:spacing w:after="0" w:line="240" w:lineRule="auto"/>
        <w:jc w:val="both"/>
        <w:rPr>
          <w:b/>
          <w:szCs w:val="24"/>
        </w:rPr>
      </w:pPr>
    </w:p>
    <w:p w14:paraId="5AE33D70" w14:textId="6D7D8F20" w:rsidR="00AA10D7" w:rsidRPr="00E3524A" w:rsidRDefault="00E3524A" w:rsidP="00454751">
      <w:pPr>
        <w:spacing w:line="240" w:lineRule="auto"/>
        <w:jc w:val="both"/>
        <w:rPr>
          <w:szCs w:val="24"/>
        </w:rPr>
      </w:pPr>
      <w:bookmarkStart w:id="238" w:name="_Toc517871029"/>
      <w:r w:rsidRPr="00E3524A">
        <w:rPr>
          <w:b/>
          <w:szCs w:val="24"/>
        </w:rPr>
        <w:t xml:space="preserve">Graphique </w:t>
      </w:r>
      <w:r w:rsidR="0071262F" w:rsidRPr="00E3524A">
        <w:rPr>
          <w:b/>
          <w:szCs w:val="24"/>
        </w:rPr>
        <w:fldChar w:fldCharType="begin"/>
      </w:r>
      <w:r w:rsidRPr="00E3524A">
        <w:rPr>
          <w:b/>
          <w:szCs w:val="24"/>
        </w:rPr>
        <w:instrText xml:space="preserve"> SEQ Graphique \* ARABIC </w:instrText>
      </w:r>
      <w:r w:rsidR="0071262F" w:rsidRPr="00E3524A">
        <w:rPr>
          <w:b/>
          <w:szCs w:val="24"/>
        </w:rPr>
        <w:fldChar w:fldCharType="separate"/>
      </w:r>
      <w:r w:rsidR="00D25DF6">
        <w:rPr>
          <w:b/>
          <w:noProof/>
          <w:szCs w:val="24"/>
        </w:rPr>
        <w:t>20</w:t>
      </w:r>
      <w:r w:rsidR="0071262F" w:rsidRPr="00E3524A">
        <w:rPr>
          <w:b/>
          <w:szCs w:val="24"/>
        </w:rPr>
        <w:fldChar w:fldCharType="end"/>
      </w:r>
      <w:r w:rsidRPr="00E3524A">
        <w:rPr>
          <w:b/>
          <w:szCs w:val="24"/>
        </w:rPr>
        <w:t> :</w:t>
      </w:r>
      <w:r w:rsidRPr="00E3524A">
        <w:rPr>
          <w:i/>
          <w:szCs w:val="24"/>
        </w:rPr>
        <w:t xml:space="preserve"> </w:t>
      </w:r>
      <w:r w:rsidR="00AA10D7" w:rsidRPr="00E3524A">
        <w:rPr>
          <w:szCs w:val="24"/>
        </w:rPr>
        <w:t xml:space="preserve">Procédures de passation de marché des </w:t>
      </w:r>
      <w:r w:rsidR="00454751" w:rsidRPr="00E3524A">
        <w:rPr>
          <w:szCs w:val="24"/>
        </w:rPr>
        <w:t>projets financés</w:t>
      </w:r>
      <w:r w:rsidR="00AA10D7" w:rsidRPr="00E3524A">
        <w:rPr>
          <w:szCs w:val="24"/>
        </w:rPr>
        <w:t xml:space="preserve"> par les PTF </w:t>
      </w:r>
      <w:r w:rsidR="008A337B">
        <w:rPr>
          <w:szCs w:val="24"/>
        </w:rPr>
        <w:t>(</w:t>
      </w:r>
      <w:r w:rsidR="00AA10D7" w:rsidRPr="00E3524A">
        <w:rPr>
          <w:szCs w:val="24"/>
        </w:rPr>
        <w:t>%</w:t>
      </w:r>
      <w:bookmarkEnd w:id="237"/>
      <w:r w:rsidR="008A337B">
        <w:rPr>
          <w:szCs w:val="24"/>
        </w:rPr>
        <w:t>)</w:t>
      </w:r>
      <w:bookmarkEnd w:id="238"/>
    </w:p>
    <w:p w14:paraId="4E572F99" w14:textId="77777777" w:rsidR="00975A8E" w:rsidRPr="00E3524A" w:rsidRDefault="00BF003E" w:rsidP="00975A8E">
      <w:pPr>
        <w:spacing w:after="0" w:line="240" w:lineRule="auto"/>
        <w:jc w:val="both"/>
        <w:rPr>
          <w:b/>
          <w:szCs w:val="24"/>
        </w:rPr>
      </w:pPr>
      <w:r>
        <w:rPr>
          <w:noProof/>
          <w:szCs w:val="24"/>
          <w:lang w:eastAsia="fr-FR"/>
        </w:rPr>
        <w:pict w14:anchorId="1CB3784C">
          <v:shape id="Graphique 7" o:spid="_x0000_i1044" type="#_x0000_t75" style="width:389pt;height:165.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">
            <v:imagedata r:id="rId33" o:title=""/>
            <o:lock v:ext="edit" aspectratio="f"/>
          </v:shape>
        </w:pict>
      </w:r>
    </w:p>
    <w:p w14:paraId="7F64B734" w14:textId="1FC7A495" w:rsidR="00AA10D7" w:rsidRPr="001369B0" w:rsidRDefault="00AA10D7" w:rsidP="005A6FD7">
      <w:pPr>
        <w:spacing w:after="0" w:line="240" w:lineRule="auto"/>
        <w:jc w:val="both"/>
        <w:rPr>
          <w:rFonts w:ascii="Calibri" w:eastAsia="Times New Roman" w:hAnsi="Calibri" w:cs="Times New Roman"/>
          <w:b/>
          <w:bCs w:val="0"/>
          <w:sz w:val="16"/>
          <w:szCs w:val="16"/>
          <w:lang w:eastAsia="fr-FR"/>
        </w:rPr>
      </w:pPr>
      <w:r w:rsidRPr="001369B0">
        <w:rPr>
          <w:b/>
          <w:sz w:val="16"/>
          <w:szCs w:val="16"/>
        </w:rPr>
        <w:t xml:space="preserve">Source : Résultats de </w:t>
      </w:r>
      <w:r w:rsidR="0078566C" w:rsidRPr="001369B0">
        <w:rPr>
          <w:b/>
          <w:sz w:val="16"/>
          <w:szCs w:val="16"/>
        </w:rPr>
        <w:t xml:space="preserve">l’enquête </w:t>
      </w:r>
      <w:r w:rsidR="0078566C">
        <w:rPr>
          <w:b/>
          <w:sz w:val="16"/>
          <w:szCs w:val="16"/>
        </w:rPr>
        <w:t>sur les PPP</w:t>
      </w:r>
    </w:p>
    <w:p w14:paraId="55D54D6F" w14:textId="77777777" w:rsidR="0060434A" w:rsidRDefault="0060434A" w:rsidP="005A6FD7">
      <w:pPr>
        <w:spacing w:after="0" w:line="240" w:lineRule="auto"/>
        <w:jc w:val="both"/>
        <w:rPr>
          <w:b/>
          <w:szCs w:val="24"/>
        </w:rPr>
      </w:pPr>
      <w:bookmarkStart w:id="239" w:name="_Toc507964426"/>
    </w:p>
    <w:p w14:paraId="73088BCA" w14:textId="75AD4F0C" w:rsidR="00AA10D7" w:rsidRPr="00E3524A" w:rsidRDefault="00E3524A" w:rsidP="0060434A">
      <w:pPr>
        <w:spacing w:line="240" w:lineRule="auto"/>
        <w:jc w:val="both"/>
        <w:rPr>
          <w:szCs w:val="24"/>
        </w:rPr>
      </w:pPr>
      <w:bookmarkStart w:id="240" w:name="_Toc517871030"/>
      <w:r w:rsidRPr="00E3524A">
        <w:rPr>
          <w:b/>
          <w:szCs w:val="24"/>
        </w:rPr>
        <w:t xml:space="preserve">Graphique </w:t>
      </w:r>
      <w:r w:rsidR="0071262F" w:rsidRPr="00E3524A">
        <w:rPr>
          <w:b/>
          <w:szCs w:val="24"/>
        </w:rPr>
        <w:fldChar w:fldCharType="begin"/>
      </w:r>
      <w:r w:rsidRPr="00E3524A">
        <w:rPr>
          <w:b/>
          <w:szCs w:val="24"/>
        </w:rPr>
        <w:instrText xml:space="preserve"> SEQ Graphique \* ARABIC </w:instrText>
      </w:r>
      <w:r w:rsidR="0071262F" w:rsidRPr="00E3524A">
        <w:rPr>
          <w:b/>
          <w:szCs w:val="24"/>
        </w:rPr>
        <w:fldChar w:fldCharType="separate"/>
      </w:r>
      <w:r w:rsidR="00D25DF6">
        <w:rPr>
          <w:b/>
          <w:noProof/>
          <w:szCs w:val="24"/>
        </w:rPr>
        <w:t>21</w:t>
      </w:r>
      <w:r w:rsidR="0071262F" w:rsidRPr="00E3524A">
        <w:rPr>
          <w:b/>
          <w:szCs w:val="24"/>
        </w:rPr>
        <w:fldChar w:fldCharType="end"/>
      </w:r>
      <w:r w:rsidRPr="00E3524A">
        <w:rPr>
          <w:b/>
          <w:szCs w:val="24"/>
        </w:rPr>
        <w:t> :</w:t>
      </w:r>
      <w:r w:rsidRPr="00E3524A">
        <w:rPr>
          <w:i/>
          <w:szCs w:val="24"/>
        </w:rPr>
        <w:t xml:space="preserve"> </w:t>
      </w:r>
      <w:r w:rsidR="00AA10D7" w:rsidRPr="00E3524A">
        <w:rPr>
          <w:szCs w:val="24"/>
        </w:rPr>
        <w:t>Coûts par type de contrat des projets financés par les PTF (en million</w:t>
      </w:r>
      <w:r w:rsidR="008A337B">
        <w:rPr>
          <w:szCs w:val="24"/>
        </w:rPr>
        <w:t>s de</w:t>
      </w:r>
      <w:r w:rsidR="00AA10D7" w:rsidRPr="00E3524A">
        <w:rPr>
          <w:szCs w:val="24"/>
        </w:rPr>
        <w:t xml:space="preserve"> FCFA)</w:t>
      </w:r>
      <w:bookmarkEnd w:id="239"/>
      <w:bookmarkEnd w:id="240"/>
    </w:p>
    <w:p w14:paraId="01C9E4D7" w14:textId="77777777" w:rsidR="00975A8E" w:rsidRPr="00E3524A" w:rsidRDefault="00BF003E" w:rsidP="00975A8E">
      <w:pPr>
        <w:spacing w:after="0" w:line="240" w:lineRule="auto"/>
        <w:jc w:val="both"/>
        <w:rPr>
          <w:szCs w:val="24"/>
        </w:rPr>
      </w:pPr>
      <w:r>
        <w:rPr>
          <w:noProof/>
          <w:szCs w:val="24"/>
          <w:lang w:eastAsia="fr-FR"/>
        </w:rPr>
        <w:pict w14:anchorId="2C1ACF9B">
          <v:shape id="Graphique 6" o:spid="_x0000_i1045" type="#_x0000_t75" style="width:482pt;height:168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">
            <v:imagedata r:id="rId34" o:title=""/>
            <o:lock v:ext="edit" aspectratio="f"/>
          </v:shape>
        </w:pict>
      </w:r>
    </w:p>
    <w:p w14:paraId="395F77D5" w14:textId="5ED7EE2D" w:rsidR="001369B0" w:rsidRPr="001369B0" w:rsidRDefault="001369B0" w:rsidP="001369B0">
      <w:pPr>
        <w:spacing w:after="0" w:line="240" w:lineRule="auto"/>
        <w:jc w:val="both"/>
        <w:rPr>
          <w:rFonts w:ascii="Calibri" w:eastAsia="Times New Roman" w:hAnsi="Calibri" w:cs="Times New Roman"/>
          <w:b/>
          <w:bCs w:val="0"/>
          <w:sz w:val="16"/>
          <w:szCs w:val="16"/>
          <w:lang w:eastAsia="fr-FR"/>
        </w:rPr>
      </w:pPr>
      <w:r w:rsidRPr="001369B0">
        <w:rPr>
          <w:b/>
          <w:sz w:val="16"/>
          <w:szCs w:val="16"/>
        </w:rPr>
        <w:t xml:space="preserve">Source : Résultats de </w:t>
      </w:r>
      <w:r w:rsidR="0078566C" w:rsidRPr="001369B0">
        <w:rPr>
          <w:b/>
          <w:sz w:val="16"/>
          <w:szCs w:val="16"/>
        </w:rPr>
        <w:t xml:space="preserve">l’enquête </w:t>
      </w:r>
      <w:r w:rsidR="0078566C">
        <w:rPr>
          <w:b/>
          <w:sz w:val="16"/>
          <w:szCs w:val="16"/>
        </w:rPr>
        <w:t>sur les PPP</w:t>
      </w:r>
    </w:p>
    <w:p w14:paraId="1E84F2A9" w14:textId="77777777" w:rsidR="00AA10D7" w:rsidRPr="00E3524A" w:rsidRDefault="00AA10D7" w:rsidP="00462444">
      <w:pPr>
        <w:spacing w:after="0" w:line="240" w:lineRule="auto"/>
        <w:jc w:val="both"/>
        <w:rPr>
          <w:szCs w:val="24"/>
        </w:rPr>
      </w:pPr>
    </w:p>
    <w:p w14:paraId="6D5DED6C" w14:textId="2303AB60" w:rsidR="00AA10D7" w:rsidRPr="00E3524A" w:rsidRDefault="00E3524A" w:rsidP="0060434A">
      <w:pPr>
        <w:spacing w:line="240" w:lineRule="auto"/>
        <w:jc w:val="both"/>
        <w:rPr>
          <w:szCs w:val="24"/>
        </w:rPr>
      </w:pPr>
      <w:bookmarkStart w:id="241" w:name="_Toc507964427"/>
      <w:bookmarkStart w:id="242" w:name="_Toc517871031"/>
      <w:r w:rsidRPr="00E3524A">
        <w:rPr>
          <w:b/>
          <w:szCs w:val="24"/>
        </w:rPr>
        <w:t xml:space="preserve">Graphique </w:t>
      </w:r>
      <w:r w:rsidR="0071262F" w:rsidRPr="00E3524A">
        <w:rPr>
          <w:b/>
          <w:szCs w:val="24"/>
        </w:rPr>
        <w:fldChar w:fldCharType="begin"/>
      </w:r>
      <w:r w:rsidRPr="00E3524A">
        <w:rPr>
          <w:b/>
          <w:szCs w:val="24"/>
        </w:rPr>
        <w:instrText xml:space="preserve"> SEQ Graphique \* ARABIC </w:instrText>
      </w:r>
      <w:r w:rsidR="0071262F" w:rsidRPr="00E3524A">
        <w:rPr>
          <w:b/>
          <w:szCs w:val="24"/>
        </w:rPr>
        <w:fldChar w:fldCharType="separate"/>
      </w:r>
      <w:r w:rsidR="00D25DF6">
        <w:rPr>
          <w:b/>
          <w:noProof/>
          <w:szCs w:val="24"/>
        </w:rPr>
        <w:t>22</w:t>
      </w:r>
      <w:r w:rsidR="0071262F" w:rsidRPr="00E3524A">
        <w:rPr>
          <w:b/>
          <w:szCs w:val="24"/>
        </w:rPr>
        <w:fldChar w:fldCharType="end"/>
      </w:r>
      <w:r w:rsidRPr="00E3524A">
        <w:rPr>
          <w:b/>
          <w:szCs w:val="24"/>
        </w:rPr>
        <w:t> :</w:t>
      </w:r>
      <w:r w:rsidRPr="00E3524A">
        <w:rPr>
          <w:i/>
          <w:szCs w:val="24"/>
        </w:rPr>
        <w:t xml:space="preserve"> </w:t>
      </w:r>
      <w:r w:rsidR="00AA10D7" w:rsidRPr="00E3524A">
        <w:rPr>
          <w:szCs w:val="24"/>
        </w:rPr>
        <w:t>Coût des projets financés par les PTF par procédure de passation de marché (en million</w:t>
      </w:r>
      <w:r w:rsidR="008A337B">
        <w:rPr>
          <w:szCs w:val="24"/>
        </w:rPr>
        <w:t>s de</w:t>
      </w:r>
      <w:r w:rsidR="00AA10D7" w:rsidRPr="00E3524A">
        <w:rPr>
          <w:szCs w:val="24"/>
        </w:rPr>
        <w:t xml:space="preserve"> FCFA)</w:t>
      </w:r>
      <w:bookmarkEnd w:id="241"/>
      <w:bookmarkEnd w:id="242"/>
    </w:p>
    <w:p w14:paraId="395CC0EE" w14:textId="77777777" w:rsidR="00975A8E" w:rsidRPr="00E3524A" w:rsidRDefault="00BF003E" w:rsidP="00975A8E">
      <w:pPr>
        <w:spacing w:after="0" w:line="240" w:lineRule="auto"/>
        <w:jc w:val="both"/>
        <w:rPr>
          <w:szCs w:val="24"/>
        </w:rPr>
      </w:pPr>
      <w:r>
        <w:rPr>
          <w:noProof/>
          <w:szCs w:val="24"/>
          <w:lang w:eastAsia="fr-FR"/>
        </w:rPr>
        <w:pict w14:anchorId="1B9B388A">
          <v:shape id="Graphique 5" o:spid="_x0000_i1046" type="#_x0000_t75" style="width:473pt;height:140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">
            <v:imagedata r:id="rId35" o:title=""/>
            <o:lock v:ext="edit" aspectratio="f"/>
          </v:shape>
        </w:pict>
      </w:r>
    </w:p>
    <w:p w14:paraId="502547FE" w14:textId="500A61B3" w:rsidR="001369B0" w:rsidRPr="001369B0" w:rsidRDefault="001369B0" w:rsidP="001369B0">
      <w:pPr>
        <w:spacing w:after="0" w:line="240" w:lineRule="auto"/>
        <w:jc w:val="both"/>
        <w:rPr>
          <w:rFonts w:ascii="Calibri" w:eastAsia="Times New Roman" w:hAnsi="Calibri" w:cs="Times New Roman"/>
          <w:b/>
          <w:bCs w:val="0"/>
          <w:sz w:val="16"/>
          <w:szCs w:val="16"/>
          <w:lang w:eastAsia="fr-FR"/>
        </w:rPr>
      </w:pPr>
      <w:r w:rsidRPr="001369B0">
        <w:rPr>
          <w:b/>
          <w:sz w:val="16"/>
          <w:szCs w:val="16"/>
        </w:rPr>
        <w:t xml:space="preserve">Source : Résultats de </w:t>
      </w:r>
      <w:r w:rsidR="0078566C" w:rsidRPr="001369B0">
        <w:rPr>
          <w:b/>
          <w:sz w:val="16"/>
          <w:szCs w:val="16"/>
        </w:rPr>
        <w:t xml:space="preserve">l’enquête </w:t>
      </w:r>
      <w:r w:rsidR="0078566C">
        <w:rPr>
          <w:b/>
          <w:sz w:val="16"/>
          <w:szCs w:val="16"/>
        </w:rPr>
        <w:t>sur les PPP</w:t>
      </w:r>
    </w:p>
    <w:p w14:paraId="7BAC4FDA" w14:textId="77777777" w:rsidR="00DA6961" w:rsidRPr="00E3524A" w:rsidRDefault="00DA6961" w:rsidP="005A6FD7">
      <w:pPr>
        <w:spacing w:after="0" w:line="240" w:lineRule="auto"/>
        <w:jc w:val="both"/>
        <w:rPr>
          <w:b/>
          <w:szCs w:val="24"/>
        </w:rPr>
      </w:pPr>
    </w:p>
    <w:p w14:paraId="7868FAC8" w14:textId="3662467A" w:rsidR="00AA10D7" w:rsidRPr="00E3524A" w:rsidRDefault="00AA10D7" w:rsidP="00A30EDB">
      <w:pPr>
        <w:pStyle w:val="Paragraphedeliste"/>
        <w:numPr>
          <w:ilvl w:val="0"/>
          <w:numId w:val="9"/>
        </w:numPr>
        <w:spacing w:after="240"/>
        <w:jc w:val="both"/>
        <w:rPr>
          <w:b/>
        </w:rPr>
      </w:pPr>
      <w:r w:rsidRPr="00E3524A">
        <w:rPr>
          <w:b/>
        </w:rPr>
        <w:t xml:space="preserve">Difficultés rencontrées dans la réalisation des projets PPP et </w:t>
      </w:r>
      <w:r w:rsidR="00686DCC">
        <w:rPr>
          <w:b/>
        </w:rPr>
        <w:t xml:space="preserve">propositions de </w:t>
      </w:r>
      <w:r w:rsidRPr="00E3524A">
        <w:rPr>
          <w:b/>
        </w:rPr>
        <w:t>solutions</w:t>
      </w:r>
    </w:p>
    <w:p w14:paraId="6E69B1C1" w14:textId="07E4D7A9" w:rsidR="00AA10D7" w:rsidRPr="00E3524A" w:rsidRDefault="00AA10D7" w:rsidP="001369B0">
      <w:pPr>
        <w:spacing w:line="240" w:lineRule="auto"/>
        <w:jc w:val="both"/>
        <w:rPr>
          <w:rFonts w:ascii="Calibri" w:eastAsia="Times New Roman" w:hAnsi="Calibri" w:cs="Times New Roman"/>
          <w:bCs w:val="0"/>
          <w:szCs w:val="24"/>
          <w:lang w:eastAsia="fr-FR"/>
        </w:rPr>
      </w:pPr>
      <w:r w:rsidRPr="00E3524A">
        <w:rPr>
          <w:szCs w:val="24"/>
        </w:rPr>
        <w:t xml:space="preserve">Il est résumé ici, les difficultés et solutions exprimées (exclusion faite des </w:t>
      </w:r>
      <w:r w:rsidR="00686DCC">
        <w:rPr>
          <w:szCs w:val="24"/>
        </w:rPr>
        <w:t>cas</w:t>
      </w:r>
      <w:r w:rsidR="00686DCC" w:rsidRPr="00E3524A">
        <w:rPr>
          <w:szCs w:val="24"/>
        </w:rPr>
        <w:t xml:space="preserve"> </w:t>
      </w:r>
      <w:r w:rsidRPr="00E3524A">
        <w:rPr>
          <w:szCs w:val="24"/>
        </w:rPr>
        <w:t xml:space="preserve">« non renseigné » et « autres ») signalées par les différents acteurs le long du processus </w:t>
      </w:r>
      <w:r w:rsidR="00686DCC">
        <w:rPr>
          <w:szCs w:val="24"/>
        </w:rPr>
        <w:t>d’</w:t>
      </w:r>
      <w:r w:rsidR="00975A8E" w:rsidRPr="00E3524A">
        <w:rPr>
          <w:szCs w:val="24"/>
        </w:rPr>
        <w:t xml:space="preserve">identification, </w:t>
      </w:r>
      <w:r w:rsidR="00686DCC">
        <w:rPr>
          <w:szCs w:val="24"/>
        </w:rPr>
        <w:t>de</w:t>
      </w:r>
      <w:r w:rsidR="008A337B">
        <w:rPr>
          <w:szCs w:val="24"/>
        </w:rPr>
        <w:t xml:space="preserve"> </w:t>
      </w:r>
      <w:r w:rsidRPr="00E3524A">
        <w:rPr>
          <w:szCs w:val="24"/>
        </w:rPr>
        <w:t xml:space="preserve">montage, </w:t>
      </w:r>
      <w:r w:rsidR="00686DCC">
        <w:rPr>
          <w:szCs w:val="24"/>
        </w:rPr>
        <w:t xml:space="preserve">de </w:t>
      </w:r>
      <w:r w:rsidRPr="00E3524A">
        <w:rPr>
          <w:szCs w:val="24"/>
        </w:rPr>
        <w:t xml:space="preserve">financement, </w:t>
      </w:r>
      <w:r w:rsidR="00686DCC">
        <w:rPr>
          <w:szCs w:val="24"/>
        </w:rPr>
        <w:t xml:space="preserve">de </w:t>
      </w:r>
      <w:r w:rsidRPr="00E3524A">
        <w:rPr>
          <w:szCs w:val="24"/>
        </w:rPr>
        <w:t xml:space="preserve">passation des marchés et </w:t>
      </w:r>
      <w:r w:rsidR="00686DCC">
        <w:rPr>
          <w:szCs w:val="24"/>
        </w:rPr>
        <w:t>d’</w:t>
      </w:r>
      <w:r w:rsidR="00975A8E" w:rsidRPr="00E3524A">
        <w:rPr>
          <w:szCs w:val="24"/>
        </w:rPr>
        <w:t>exécution</w:t>
      </w:r>
      <w:r w:rsidRPr="00E3524A">
        <w:rPr>
          <w:szCs w:val="24"/>
        </w:rPr>
        <w:t xml:space="preserve"> des contrats. Il est à noter que les colonnes « difficultés » et « solutions » sont à analyser dans leur ensemble et qu’il n’y a pas nécessairement de correspondance directe entre </w:t>
      </w:r>
      <w:r w:rsidR="00686DCC">
        <w:rPr>
          <w:szCs w:val="24"/>
        </w:rPr>
        <w:t xml:space="preserve">les </w:t>
      </w:r>
      <w:r w:rsidRPr="00E3524A">
        <w:rPr>
          <w:szCs w:val="24"/>
        </w:rPr>
        <w:t>lignes de même niveau. Par ailleurs</w:t>
      </w:r>
      <w:r w:rsidR="00F07A56" w:rsidRPr="00E3524A">
        <w:rPr>
          <w:szCs w:val="24"/>
        </w:rPr>
        <w:t>,</w:t>
      </w:r>
      <w:r w:rsidRPr="00E3524A">
        <w:rPr>
          <w:szCs w:val="24"/>
        </w:rPr>
        <w:t xml:space="preserve"> certains problèmes ont été soulevés mais les acteurs n’y ont pas donné de solution.</w:t>
      </w:r>
    </w:p>
    <w:p w14:paraId="67D536EA" w14:textId="77777777" w:rsidR="00AA10D7" w:rsidRPr="00E3524A" w:rsidRDefault="00AA10D7" w:rsidP="009A1657">
      <w:pPr>
        <w:numPr>
          <w:ilvl w:val="0"/>
          <w:numId w:val="72"/>
        </w:numPr>
        <w:spacing w:line="240" w:lineRule="auto"/>
        <w:jc w:val="both"/>
        <w:rPr>
          <w:rFonts w:ascii="Calibri" w:eastAsia="Times New Roman" w:hAnsi="Calibri" w:cs="Times New Roman"/>
          <w:b/>
          <w:bCs w:val="0"/>
          <w:szCs w:val="24"/>
          <w:lang w:eastAsia="fr-FR"/>
        </w:rPr>
      </w:pPr>
      <w:r w:rsidRPr="00E3524A">
        <w:rPr>
          <w:b/>
          <w:szCs w:val="24"/>
        </w:rPr>
        <w:t>Autorités contractantes et porteuses de projets</w:t>
      </w:r>
    </w:p>
    <w:p w14:paraId="79A8AE4F" w14:textId="77777777" w:rsidR="00AA10D7" w:rsidRPr="00E3524A" w:rsidRDefault="00AA10D7" w:rsidP="001369B0">
      <w:pPr>
        <w:spacing w:line="240" w:lineRule="auto"/>
        <w:jc w:val="both"/>
        <w:rPr>
          <w:rFonts w:ascii="Calibri" w:eastAsia="Times New Roman" w:hAnsi="Calibri" w:cs="Times New Roman"/>
          <w:bCs w:val="0"/>
          <w:szCs w:val="24"/>
          <w:lang w:eastAsia="fr-FR"/>
        </w:rPr>
      </w:pPr>
      <w:r w:rsidRPr="00E3524A">
        <w:rPr>
          <w:szCs w:val="24"/>
        </w:rPr>
        <w:t xml:space="preserve">En matière d’identification et de montage des projets, la difficulté majeure signalée est la mauvaise compréhension du projet qui est traduite par l’insuffisance des études </w:t>
      </w:r>
      <w:r w:rsidR="00F07A56" w:rsidRPr="00E3524A">
        <w:rPr>
          <w:szCs w:val="24"/>
        </w:rPr>
        <w:t>de</w:t>
      </w:r>
      <w:r w:rsidR="00A53507" w:rsidRPr="00E3524A">
        <w:rPr>
          <w:szCs w:val="24"/>
        </w:rPr>
        <w:t xml:space="preserve"> </w:t>
      </w:r>
      <w:r w:rsidRPr="00E3524A">
        <w:rPr>
          <w:szCs w:val="24"/>
        </w:rPr>
        <w:t>faisabilité et des fonds</w:t>
      </w:r>
      <w:r w:rsidR="00F07A56" w:rsidRPr="00E3524A">
        <w:rPr>
          <w:szCs w:val="24"/>
        </w:rPr>
        <w:t>.</w:t>
      </w:r>
      <w:r w:rsidRPr="00E3524A">
        <w:rPr>
          <w:szCs w:val="24"/>
        </w:rPr>
        <w:t xml:space="preserve"> </w:t>
      </w:r>
      <w:r w:rsidR="00F07A56" w:rsidRPr="00E3524A">
        <w:rPr>
          <w:szCs w:val="24"/>
        </w:rPr>
        <w:t xml:space="preserve">Pour </w:t>
      </w:r>
      <w:r w:rsidRPr="00E3524A">
        <w:rPr>
          <w:szCs w:val="24"/>
        </w:rPr>
        <w:t>ce faire</w:t>
      </w:r>
      <w:r w:rsidR="00F07A56" w:rsidRPr="00E3524A">
        <w:rPr>
          <w:szCs w:val="24"/>
        </w:rPr>
        <w:t>,</w:t>
      </w:r>
      <w:r w:rsidRPr="00E3524A">
        <w:rPr>
          <w:szCs w:val="24"/>
        </w:rPr>
        <w:t xml:space="preserve"> </w:t>
      </w:r>
      <w:r w:rsidR="00F07A56" w:rsidRPr="00E3524A">
        <w:rPr>
          <w:szCs w:val="24"/>
        </w:rPr>
        <w:t>la</w:t>
      </w:r>
      <w:r w:rsidRPr="00E3524A">
        <w:rPr>
          <w:szCs w:val="24"/>
        </w:rPr>
        <w:t xml:space="preserve"> solution préconisée est l’information et la sensibilisation des intervenants. </w:t>
      </w:r>
    </w:p>
    <w:p w14:paraId="5733FDD7" w14:textId="3FDD686E" w:rsidR="00AA10D7" w:rsidRDefault="00AA10D7" w:rsidP="005A6FD7">
      <w:pPr>
        <w:spacing w:after="0" w:line="240" w:lineRule="auto"/>
        <w:jc w:val="both"/>
        <w:rPr>
          <w:szCs w:val="24"/>
        </w:rPr>
      </w:pPr>
      <w:r w:rsidRPr="00E3524A">
        <w:rPr>
          <w:szCs w:val="24"/>
        </w:rPr>
        <w:t>Pour ce qui est de la passation des marchés, les problèmes évoqués sont la longueur de la procédure (la plus citée), viennent ensuite le manque d’expérience, l’avis des bailleurs quand il est négatif, le délai court d’appel d’offres. Les autorités rencontrées proposent</w:t>
      </w:r>
      <w:r w:rsidR="005E6044" w:rsidRPr="00E3524A">
        <w:rPr>
          <w:szCs w:val="24"/>
        </w:rPr>
        <w:t>,</w:t>
      </w:r>
      <w:r w:rsidRPr="00E3524A">
        <w:rPr>
          <w:szCs w:val="24"/>
        </w:rPr>
        <w:t xml:space="preserve"> pour y faire face</w:t>
      </w:r>
      <w:r w:rsidR="00686DCC">
        <w:rPr>
          <w:szCs w:val="24"/>
        </w:rPr>
        <w:t>,</w:t>
      </w:r>
      <w:r w:rsidRPr="00E3524A">
        <w:rPr>
          <w:szCs w:val="24"/>
        </w:rPr>
        <w:t xml:space="preserve"> la reprise de la procédure, le rallongement des délais et la négociation, les moins entreprenants préfèrent (ou ont préféré) l’attente de la fin de la procédure.</w:t>
      </w:r>
    </w:p>
    <w:p w14:paraId="009E05BD" w14:textId="77777777" w:rsidR="0060434A" w:rsidRPr="00E3524A" w:rsidRDefault="0060434A" w:rsidP="005A6FD7">
      <w:pPr>
        <w:spacing w:after="0" w:line="240" w:lineRule="auto"/>
        <w:jc w:val="both"/>
        <w:rPr>
          <w:rFonts w:ascii="Calibri" w:eastAsia="Times New Roman" w:hAnsi="Calibri" w:cs="Times New Roman"/>
          <w:bCs w:val="0"/>
          <w:szCs w:val="24"/>
          <w:lang w:eastAsia="fr-FR"/>
        </w:rPr>
      </w:pPr>
    </w:p>
    <w:p w14:paraId="494ED4F6" w14:textId="77777777" w:rsidR="00AA10D7" w:rsidRPr="00E3524A" w:rsidRDefault="00AA10D7" w:rsidP="001369B0">
      <w:pPr>
        <w:spacing w:line="240" w:lineRule="auto"/>
        <w:jc w:val="both"/>
        <w:rPr>
          <w:rFonts w:ascii="Calibri" w:eastAsia="Times New Roman" w:hAnsi="Calibri" w:cs="Times New Roman"/>
          <w:bCs w:val="0"/>
          <w:szCs w:val="24"/>
          <w:lang w:eastAsia="fr-FR"/>
        </w:rPr>
      </w:pPr>
      <w:r w:rsidRPr="00E3524A">
        <w:rPr>
          <w:szCs w:val="24"/>
        </w:rPr>
        <w:t>Les difficultés énoncées pour l’étape d’exécution sont surtout celles de mobilisation des fonds, de retards dans l’exécution des travaux qui sont généralement la conséquence de la première et le manque de suivi. Il est proposé en premier lieu des échanges entre les parties prenantes pour les surmonter, la révision du contrat, au pire sa résiliation et la mise en place d’un système de suivi-évaluation.</w:t>
      </w:r>
    </w:p>
    <w:p w14:paraId="704CCF23" w14:textId="73DA58CC" w:rsidR="00AA10D7" w:rsidRPr="0060434A" w:rsidRDefault="00841C98" w:rsidP="00A85811">
      <w:bookmarkStart w:id="243" w:name="_Toc502589497"/>
      <w:bookmarkStart w:id="244" w:name="_Toc506895450"/>
      <w:bookmarkStart w:id="245" w:name="_Toc507964392"/>
      <w:bookmarkStart w:id="246" w:name="_Toc510613716"/>
      <w:bookmarkStart w:id="247" w:name="_Toc510618371"/>
      <w:bookmarkStart w:id="248" w:name="_Toc517870959"/>
      <w:r w:rsidRPr="00841C98">
        <w:rPr>
          <w:b/>
          <w:szCs w:val="24"/>
        </w:rPr>
        <w:t xml:space="preserve">Tableau </w:t>
      </w:r>
      <w:r w:rsidR="0071262F" w:rsidRPr="00841C98">
        <w:rPr>
          <w:b/>
          <w:szCs w:val="24"/>
        </w:rPr>
        <w:fldChar w:fldCharType="begin"/>
      </w:r>
      <w:r w:rsidRPr="00841C98">
        <w:rPr>
          <w:b/>
          <w:szCs w:val="24"/>
        </w:rPr>
        <w:instrText xml:space="preserve"> SEQ Tableau \* ARABIC </w:instrText>
      </w:r>
      <w:r w:rsidR="0071262F" w:rsidRPr="00841C98">
        <w:rPr>
          <w:b/>
          <w:szCs w:val="24"/>
        </w:rPr>
        <w:fldChar w:fldCharType="separate"/>
      </w:r>
      <w:r w:rsidR="00D25DF6">
        <w:rPr>
          <w:b/>
          <w:noProof/>
          <w:szCs w:val="24"/>
        </w:rPr>
        <w:t>11</w:t>
      </w:r>
      <w:r w:rsidR="0071262F" w:rsidRPr="00841C98">
        <w:rPr>
          <w:b/>
          <w:szCs w:val="24"/>
        </w:rPr>
        <w:fldChar w:fldCharType="end"/>
      </w:r>
      <w:r w:rsidRPr="00841C98">
        <w:rPr>
          <w:b/>
          <w:szCs w:val="24"/>
        </w:rPr>
        <w:t xml:space="preserve"> : </w:t>
      </w:r>
      <w:r w:rsidR="00AA10D7" w:rsidRPr="0060434A">
        <w:t>Difficultés rencontrées par les autorités contractantes et porteuses de projets dans l’exécution des PPP et propositions de solutions.</w:t>
      </w:r>
      <w:bookmarkEnd w:id="243"/>
      <w:bookmarkEnd w:id="244"/>
      <w:bookmarkEnd w:id="245"/>
      <w:bookmarkEnd w:id="246"/>
      <w:bookmarkEnd w:id="247"/>
      <w:bookmarkEnd w:id="248"/>
    </w:p>
    <w:tbl>
      <w:tblPr>
        <w:tblW w:w="1074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62"/>
        <w:gridCol w:w="821"/>
        <w:gridCol w:w="567"/>
        <w:gridCol w:w="3261"/>
        <w:gridCol w:w="1134"/>
      </w:tblGrid>
      <w:tr w:rsidR="00AA10D7" w:rsidRPr="00E3524A" w14:paraId="74B67DB0" w14:textId="77777777" w:rsidTr="009A1657">
        <w:trPr>
          <w:trHeight w:val="20"/>
        </w:trPr>
        <w:tc>
          <w:tcPr>
            <w:tcW w:w="10745" w:type="dxa"/>
            <w:gridSpan w:val="5"/>
            <w:shd w:val="clear" w:color="auto" w:fill="auto"/>
          </w:tcPr>
          <w:p w14:paraId="4DB35AFD" w14:textId="77777777" w:rsidR="00AA10D7" w:rsidRPr="00E3524A" w:rsidRDefault="00AA10D7" w:rsidP="00462444">
            <w:pPr>
              <w:spacing w:after="0" w:line="240" w:lineRule="auto"/>
              <w:jc w:val="both"/>
              <w:rPr>
                <w:b/>
                <w:szCs w:val="24"/>
              </w:rPr>
            </w:pPr>
            <w:r w:rsidRPr="00E3524A">
              <w:rPr>
                <w:b/>
                <w:szCs w:val="24"/>
              </w:rPr>
              <w:t>Identification et montage des projets</w:t>
            </w:r>
          </w:p>
        </w:tc>
      </w:tr>
      <w:tr w:rsidR="00AA10D7" w:rsidRPr="00E3524A" w14:paraId="5134EC26" w14:textId="77777777" w:rsidTr="009A1657">
        <w:trPr>
          <w:trHeight w:val="20"/>
        </w:trPr>
        <w:tc>
          <w:tcPr>
            <w:tcW w:w="4962" w:type="dxa"/>
            <w:shd w:val="clear" w:color="auto" w:fill="auto"/>
          </w:tcPr>
          <w:p w14:paraId="1800CAB7" w14:textId="77777777" w:rsidR="00AA10D7" w:rsidRPr="00E3524A" w:rsidRDefault="00AA10D7" w:rsidP="00462444">
            <w:pPr>
              <w:spacing w:after="0" w:line="240" w:lineRule="auto"/>
              <w:jc w:val="both"/>
              <w:rPr>
                <w:b/>
                <w:szCs w:val="24"/>
              </w:rPr>
            </w:pPr>
            <w:r w:rsidRPr="00E3524A">
              <w:rPr>
                <w:b/>
                <w:szCs w:val="24"/>
              </w:rPr>
              <w:t>Difficultés</w:t>
            </w:r>
          </w:p>
        </w:tc>
        <w:tc>
          <w:tcPr>
            <w:tcW w:w="821" w:type="dxa"/>
            <w:tcBorders>
              <w:right w:val="single" w:sz="4" w:space="0" w:color="auto"/>
            </w:tcBorders>
            <w:shd w:val="clear" w:color="auto" w:fill="auto"/>
          </w:tcPr>
          <w:p w14:paraId="716D9908" w14:textId="77777777" w:rsidR="00AA10D7" w:rsidRPr="00E3524A" w:rsidRDefault="00AA10D7" w:rsidP="0060434A">
            <w:pPr>
              <w:spacing w:after="0" w:line="240" w:lineRule="auto"/>
              <w:jc w:val="center"/>
              <w:rPr>
                <w:b/>
                <w:szCs w:val="24"/>
              </w:rPr>
            </w:pPr>
            <w:r w:rsidRPr="00E3524A">
              <w:rPr>
                <w:b/>
                <w:szCs w:val="24"/>
              </w:rPr>
              <w:t>%</w:t>
            </w:r>
          </w:p>
        </w:tc>
        <w:tc>
          <w:tcPr>
            <w:tcW w:w="567" w:type="dxa"/>
            <w:tcBorders>
              <w:top w:val="nil"/>
              <w:left w:val="single" w:sz="4" w:space="0" w:color="auto"/>
              <w:bottom w:val="nil"/>
              <w:right w:val="single" w:sz="4" w:space="0" w:color="auto"/>
            </w:tcBorders>
            <w:shd w:val="clear" w:color="auto" w:fill="auto"/>
          </w:tcPr>
          <w:p w14:paraId="1494BDD9" w14:textId="77777777" w:rsidR="00AA10D7" w:rsidRPr="00E3524A" w:rsidRDefault="00AA10D7" w:rsidP="00462444">
            <w:pPr>
              <w:spacing w:after="0" w:line="240" w:lineRule="auto"/>
              <w:jc w:val="both"/>
              <w:rPr>
                <w:b/>
                <w:szCs w:val="24"/>
              </w:rPr>
            </w:pPr>
          </w:p>
        </w:tc>
        <w:tc>
          <w:tcPr>
            <w:tcW w:w="3261" w:type="dxa"/>
            <w:tcBorders>
              <w:left w:val="single" w:sz="4" w:space="0" w:color="auto"/>
            </w:tcBorders>
            <w:shd w:val="clear" w:color="auto" w:fill="auto"/>
          </w:tcPr>
          <w:p w14:paraId="2943DDB7" w14:textId="2C838B97" w:rsidR="00AA10D7" w:rsidRPr="00E3524A" w:rsidRDefault="00686DCC" w:rsidP="00462444">
            <w:pPr>
              <w:spacing w:after="0" w:line="240" w:lineRule="auto"/>
              <w:jc w:val="both"/>
              <w:rPr>
                <w:b/>
                <w:szCs w:val="24"/>
              </w:rPr>
            </w:pPr>
            <w:r>
              <w:rPr>
                <w:b/>
                <w:bCs w:val="0"/>
                <w:szCs w:val="24"/>
              </w:rPr>
              <w:t>Propositions de s</w:t>
            </w:r>
            <w:r w:rsidR="00975A8E" w:rsidRPr="007F4D10">
              <w:rPr>
                <w:b/>
                <w:bCs w:val="0"/>
                <w:szCs w:val="24"/>
              </w:rPr>
              <w:t>olutions</w:t>
            </w:r>
          </w:p>
        </w:tc>
        <w:tc>
          <w:tcPr>
            <w:tcW w:w="1134" w:type="dxa"/>
            <w:shd w:val="clear" w:color="auto" w:fill="auto"/>
          </w:tcPr>
          <w:p w14:paraId="2B9D6B95" w14:textId="77777777" w:rsidR="00AA10D7" w:rsidRPr="00E3524A" w:rsidRDefault="00AA10D7" w:rsidP="0060434A">
            <w:pPr>
              <w:spacing w:after="0" w:line="240" w:lineRule="auto"/>
              <w:jc w:val="center"/>
              <w:rPr>
                <w:b/>
                <w:szCs w:val="24"/>
              </w:rPr>
            </w:pPr>
            <w:r w:rsidRPr="00E3524A">
              <w:rPr>
                <w:b/>
                <w:szCs w:val="24"/>
              </w:rPr>
              <w:t>%</w:t>
            </w:r>
          </w:p>
        </w:tc>
      </w:tr>
      <w:tr w:rsidR="00AA10D7" w:rsidRPr="00E3524A" w14:paraId="7F2E5903" w14:textId="77777777" w:rsidTr="009A1657">
        <w:trPr>
          <w:trHeight w:val="20"/>
        </w:trPr>
        <w:tc>
          <w:tcPr>
            <w:tcW w:w="4962" w:type="dxa"/>
            <w:shd w:val="clear" w:color="auto" w:fill="auto"/>
          </w:tcPr>
          <w:p w14:paraId="76545068" w14:textId="77777777" w:rsidR="00AA10D7" w:rsidRPr="00E3524A" w:rsidRDefault="00AA10D7" w:rsidP="00462444">
            <w:pPr>
              <w:spacing w:after="0" w:line="240" w:lineRule="auto"/>
              <w:jc w:val="both"/>
              <w:rPr>
                <w:szCs w:val="24"/>
              </w:rPr>
            </w:pPr>
            <w:r w:rsidRPr="00E3524A">
              <w:rPr>
                <w:szCs w:val="24"/>
              </w:rPr>
              <w:t>Mauvaise compréhension du projet</w:t>
            </w:r>
          </w:p>
        </w:tc>
        <w:tc>
          <w:tcPr>
            <w:tcW w:w="821" w:type="dxa"/>
            <w:tcBorders>
              <w:bottom w:val="single" w:sz="4" w:space="0" w:color="auto"/>
              <w:right w:val="single" w:sz="4" w:space="0" w:color="auto"/>
            </w:tcBorders>
            <w:shd w:val="clear" w:color="auto" w:fill="auto"/>
          </w:tcPr>
          <w:p w14:paraId="1B9DA77C" w14:textId="77777777" w:rsidR="00AA10D7" w:rsidRPr="00E3524A" w:rsidRDefault="00AA10D7" w:rsidP="0060434A">
            <w:pPr>
              <w:spacing w:after="0" w:line="240" w:lineRule="auto"/>
              <w:jc w:val="center"/>
              <w:rPr>
                <w:szCs w:val="24"/>
              </w:rPr>
            </w:pPr>
            <w:r w:rsidRPr="00E3524A">
              <w:rPr>
                <w:szCs w:val="24"/>
              </w:rPr>
              <w:t>13,3</w:t>
            </w:r>
          </w:p>
        </w:tc>
        <w:tc>
          <w:tcPr>
            <w:tcW w:w="567" w:type="dxa"/>
            <w:tcBorders>
              <w:top w:val="nil"/>
              <w:left w:val="single" w:sz="4" w:space="0" w:color="auto"/>
              <w:bottom w:val="nil"/>
              <w:right w:val="single" w:sz="4" w:space="0" w:color="auto"/>
            </w:tcBorders>
            <w:shd w:val="clear" w:color="auto" w:fill="auto"/>
          </w:tcPr>
          <w:p w14:paraId="0A2F03B6" w14:textId="77777777" w:rsidR="00AA10D7" w:rsidRPr="00E3524A" w:rsidRDefault="00AA10D7" w:rsidP="00462444">
            <w:pPr>
              <w:spacing w:after="0" w:line="240" w:lineRule="auto"/>
              <w:jc w:val="both"/>
              <w:rPr>
                <w:szCs w:val="24"/>
              </w:rPr>
            </w:pPr>
          </w:p>
        </w:tc>
        <w:tc>
          <w:tcPr>
            <w:tcW w:w="3261" w:type="dxa"/>
            <w:tcBorders>
              <w:left w:val="single" w:sz="4" w:space="0" w:color="auto"/>
              <w:bottom w:val="single" w:sz="4" w:space="0" w:color="auto"/>
            </w:tcBorders>
            <w:shd w:val="clear" w:color="auto" w:fill="auto"/>
          </w:tcPr>
          <w:p w14:paraId="48AE116B" w14:textId="77777777" w:rsidR="00AA10D7" w:rsidRPr="00E3524A" w:rsidRDefault="00AA10D7" w:rsidP="00462444">
            <w:pPr>
              <w:spacing w:after="0" w:line="240" w:lineRule="auto"/>
              <w:jc w:val="both"/>
              <w:rPr>
                <w:szCs w:val="24"/>
              </w:rPr>
            </w:pPr>
            <w:r w:rsidRPr="00E3524A">
              <w:rPr>
                <w:szCs w:val="24"/>
              </w:rPr>
              <w:t>Information et sensibilisation</w:t>
            </w:r>
          </w:p>
        </w:tc>
        <w:tc>
          <w:tcPr>
            <w:tcW w:w="1134" w:type="dxa"/>
            <w:tcBorders>
              <w:bottom w:val="single" w:sz="4" w:space="0" w:color="auto"/>
            </w:tcBorders>
            <w:shd w:val="clear" w:color="auto" w:fill="auto"/>
          </w:tcPr>
          <w:p w14:paraId="58DF0778" w14:textId="77777777" w:rsidR="00AA10D7" w:rsidRPr="00E3524A" w:rsidRDefault="00AA10D7" w:rsidP="0060434A">
            <w:pPr>
              <w:spacing w:after="0" w:line="240" w:lineRule="auto"/>
              <w:jc w:val="center"/>
              <w:rPr>
                <w:szCs w:val="24"/>
              </w:rPr>
            </w:pPr>
            <w:r w:rsidRPr="00E3524A">
              <w:rPr>
                <w:szCs w:val="24"/>
              </w:rPr>
              <w:t>20,0</w:t>
            </w:r>
          </w:p>
        </w:tc>
      </w:tr>
      <w:tr w:rsidR="00AA10D7" w:rsidRPr="00E3524A" w14:paraId="40FD0B09" w14:textId="77777777" w:rsidTr="009A1657">
        <w:trPr>
          <w:trHeight w:val="20"/>
        </w:trPr>
        <w:tc>
          <w:tcPr>
            <w:tcW w:w="4962" w:type="dxa"/>
            <w:shd w:val="clear" w:color="auto" w:fill="auto"/>
          </w:tcPr>
          <w:p w14:paraId="3019C0CD" w14:textId="77777777" w:rsidR="00AA10D7" w:rsidRPr="00E3524A" w:rsidRDefault="00AA10D7" w:rsidP="00462444">
            <w:pPr>
              <w:spacing w:after="0" w:line="240" w:lineRule="auto"/>
              <w:jc w:val="both"/>
              <w:rPr>
                <w:szCs w:val="24"/>
              </w:rPr>
            </w:pPr>
            <w:r w:rsidRPr="00E3524A">
              <w:rPr>
                <w:szCs w:val="24"/>
              </w:rPr>
              <w:t>Insuffisance des études de faisabilité</w:t>
            </w:r>
          </w:p>
        </w:tc>
        <w:tc>
          <w:tcPr>
            <w:tcW w:w="821" w:type="dxa"/>
            <w:tcBorders>
              <w:right w:val="single" w:sz="4" w:space="0" w:color="auto"/>
            </w:tcBorders>
            <w:shd w:val="clear" w:color="auto" w:fill="auto"/>
            <w:vAlign w:val="center"/>
          </w:tcPr>
          <w:p w14:paraId="670643EC" w14:textId="77777777" w:rsidR="00AA10D7" w:rsidRPr="00E3524A" w:rsidRDefault="00AA10D7" w:rsidP="0060434A">
            <w:pPr>
              <w:spacing w:after="0" w:line="240" w:lineRule="auto"/>
              <w:jc w:val="center"/>
              <w:rPr>
                <w:szCs w:val="24"/>
              </w:rPr>
            </w:pPr>
            <w:r w:rsidRPr="00E3524A">
              <w:rPr>
                <w:szCs w:val="24"/>
              </w:rPr>
              <w:t>6,7</w:t>
            </w:r>
          </w:p>
        </w:tc>
        <w:tc>
          <w:tcPr>
            <w:tcW w:w="567" w:type="dxa"/>
            <w:tcBorders>
              <w:top w:val="nil"/>
              <w:left w:val="single" w:sz="4" w:space="0" w:color="auto"/>
              <w:bottom w:val="nil"/>
              <w:right w:val="nil"/>
            </w:tcBorders>
            <w:shd w:val="clear" w:color="auto" w:fill="auto"/>
          </w:tcPr>
          <w:p w14:paraId="7668B190" w14:textId="77777777" w:rsidR="00AA10D7" w:rsidRPr="00E3524A" w:rsidRDefault="00AA10D7" w:rsidP="00462444">
            <w:pPr>
              <w:spacing w:after="0" w:line="240" w:lineRule="auto"/>
              <w:jc w:val="both"/>
              <w:rPr>
                <w:szCs w:val="24"/>
              </w:rPr>
            </w:pPr>
          </w:p>
        </w:tc>
        <w:tc>
          <w:tcPr>
            <w:tcW w:w="3261" w:type="dxa"/>
            <w:tcBorders>
              <w:left w:val="nil"/>
              <w:bottom w:val="nil"/>
              <w:right w:val="nil"/>
            </w:tcBorders>
            <w:shd w:val="clear" w:color="auto" w:fill="auto"/>
          </w:tcPr>
          <w:p w14:paraId="2970D2AE" w14:textId="77777777" w:rsidR="00AA10D7" w:rsidRPr="00E3524A" w:rsidRDefault="00AA10D7" w:rsidP="00462444">
            <w:pPr>
              <w:spacing w:after="0" w:line="240" w:lineRule="auto"/>
              <w:jc w:val="both"/>
              <w:rPr>
                <w:szCs w:val="24"/>
              </w:rPr>
            </w:pPr>
          </w:p>
        </w:tc>
        <w:tc>
          <w:tcPr>
            <w:tcW w:w="1134" w:type="dxa"/>
            <w:tcBorders>
              <w:left w:val="nil"/>
              <w:bottom w:val="nil"/>
              <w:right w:val="nil"/>
            </w:tcBorders>
            <w:shd w:val="clear" w:color="auto" w:fill="auto"/>
          </w:tcPr>
          <w:p w14:paraId="684F304E" w14:textId="77777777" w:rsidR="00AA10D7" w:rsidRPr="00E3524A" w:rsidRDefault="00AA10D7" w:rsidP="00462444">
            <w:pPr>
              <w:spacing w:after="0" w:line="240" w:lineRule="auto"/>
              <w:jc w:val="both"/>
              <w:rPr>
                <w:szCs w:val="24"/>
              </w:rPr>
            </w:pPr>
          </w:p>
        </w:tc>
      </w:tr>
      <w:tr w:rsidR="00AA10D7" w:rsidRPr="00E3524A" w14:paraId="1269E965" w14:textId="77777777" w:rsidTr="009A1657">
        <w:trPr>
          <w:trHeight w:val="20"/>
        </w:trPr>
        <w:tc>
          <w:tcPr>
            <w:tcW w:w="4962" w:type="dxa"/>
            <w:shd w:val="clear" w:color="auto" w:fill="auto"/>
          </w:tcPr>
          <w:p w14:paraId="469D24EC" w14:textId="77777777" w:rsidR="00AA10D7" w:rsidRPr="00E3524A" w:rsidRDefault="00AA10D7" w:rsidP="00462444">
            <w:pPr>
              <w:spacing w:after="0" w:line="240" w:lineRule="auto"/>
              <w:jc w:val="both"/>
              <w:rPr>
                <w:szCs w:val="24"/>
              </w:rPr>
            </w:pPr>
            <w:r w:rsidRPr="00E3524A">
              <w:rPr>
                <w:szCs w:val="24"/>
              </w:rPr>
              <w:t>Insuffisance des fonds</w:t>
            </w:r>
          </w:p>
        </w:tc>
        <w:tc>
          <w:tcPr>
            <w:tcW w:w="821" w:type="dxa"/>
            <w:tcBorders>
              <w:right w:val="single" w:sz="4" w:space="0" w:color="auto"/>
            </w:tcBorders>
            <w:shd w:val="clear" w:color="auto" w:fill="auto"/>
            <w:vAlign w:val="center"/>
          </w:tcPr>
          <w:p w14:paraId="159E449C" w14:textId="77777777" w:rsidR="00AA10D7" w:rsidRPr="00E3524A" w:rsidRDefault="00AA10D7" w:rsidP="0060434A">
            <w:pPr>
              <w:spacing w:after="0" w:line="240" w:lineRule="auto"/>
              <w:jc w:val="center"/>
              <w:rPr>
                <w:szCs w:val="24"/>
              </w:rPr>
            </w:pPr>
            <w:r w:rsidRPr="00E3524A">
              <w:rPr>
                <w:szCs w:val="24"/>
              </w:rPr>
              <w:t>6,7</w:t>
            </w:r>
          </w:p>
        </w:tc>
        <w:tc>
          <w:tcPr>
            <w:tcW w:w="567" w:type="dxa"/>
            <w:tcBorders>
              <w:top w:val="nil"/>
              <w:left w:val="single" w:sz="4" w:space="0" w:color="auto"/>
              <w:bottom w:val="nil"/>
              <w:right w:val="nil"/>
            </w:tcBorders>
            <w:shd w:val="clear" w:color="auto" w:fill="auto"/>
          </w:tcPr>
          <w:p w14:paraId="73BAC419" w14:textId="77777777" w:rsidR="00AA10D7" w:rsidRPr="00E3524A" w:rsidRDefault="00AA10D7" w:rsidP="00462444">
            <w:pPr>
              <w:spacing w:after="0" w:line="240" w:lineRule="auto"/>
              <w:jc w:val="both"/>
              <w:rPr>
                <w:szCs w:val="24"/>
              </w:rPr>
            </w:pPr>
          </w:p>
        </w:tc>
        <w:tc>
          <w:tcPr>
            <w:tcW w:w="3261" w:type="dxa"/>
            <w:tcBorders>
              <w:top w:val="nil"/>
              <w:left w:val="nil"/>
              <w:bottom w:val="nil"/>
              <w:right w:val="nil"/>
            </w:tcBorders>
            <w:shd w:val="clear" w:color="auto" w:fill="auto"/>
          </w:tcPr>
          <w:p w14:paraId="5F01F275" w14:textId="77777777" w:rsidR="00AA10D7" w:rsidRPr="00E3524A" w:rsidRDefault="00AA10D7" w:rsidP="00462444">
            <w:pPr>
              <w:spacing w:after="0" w:line="240" w:lineRule="auto"/>
              <w:jc w:val="both"/>
              <w:rPr>
                <w:szCs w:val="24"/>
              </w:rPr>
            </w:pPr>
          </w:p>
        </w:tc>
        <w:tc>
          <w:tcPr>
            <w:tcW w:w="1134" w:type="dxa"/>
            <w:tcBorders>
              <w:top w:val="nil"/>
              <w:left w:val="nil"/>
              <w:bottom w:val="nil"/>
              <w:right w:val="nil"/>
            </w:tcBorders>
            <w:shd w:val="clear" w:color="auto" w:fill="auto"/>
          </w:tcPr>
          <w:p w14:paraId="68BF6A9D" w14:textId="77777777" w:rsidR="00AA10D7" w:rsidRPr="00E3524A" w:rsidRDefault="00AA10D7" w:rsidP="00462444">
            <w:pPr>
              <w:spacing w:after="0" w:line="240" w:lineRule="auto"/>
              <w:jc w:val="both"/>
              <w:rPr>
                <w:szCs w:val="24"/>
              </w:rPr>
            </w:pPr>
          </w:p>
        </w:tc>
      </w:tr>
    </w:tbl>
    <w:p w14:paraId="042B91CD" w14:textId="77777777" w:rsidR="00AA10D7" w:rsidRPr="00E3524A" w:rsidRDefault="00AA10D7" w:rsidP="00462444">
      <w:pPr>
        <w:spacing w:after="0" w:line="240" w:lineRule="auto"/>
        <w:jc w:val="both"/>
        <w:rPr>
          <w:szCs w:val="24"/>
        </w:rPr>
      </w:pPr>
    </w:p>
    <w:tbl>
      <w:tblPr>
        <w:tblW w:w="1074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820"/>
        <w:gridCol w:w="963"/>
        <w:gridCol w:w="567"/>
        <w:gridCol w:w="3261"/>
        <w:gridCol w:w="1134"/>
      </w:tblGrid>
      <w:tr w:rsidR="00AA10D7" w:rsidRPr="00E3524A" w14:paraId="090CEB9F" w14:textId="77777777" w:rsidTr="009A1657">
        <w:trPr>
          <w:trHeight w:val="113"/>
        </w:trPr>
        <w:tc>
          <w:tcPr>
            <w:tcW w:w="10745" w:type="dxa"/>
            <w:gridSpan w:val="5"/>
            <w:shd w:val="clear" w:color="auto" w:fill="auto"/>
          </w:tcPr>
          <w:p w14:paraId="16850B3D" w14:textId="77777777" w:rsidR="00AA10D7" w:rsidRPr="00E3524A" w:rsidRDefault="00AA10D7" w:rsidP="00462444">
            <w:pPr>
              <w:spacing w:after="0" w:line="240" w:lineRule="auto"/>
              <w:jc w:val="both"/>
              <w:rPr>
                <w:b/>
                <w:szCs w:val="24"/>
              </w:rPr>
            </w:pPr>
            <w:r w:rsidRPr="00E3524A">
              <w:rPr>
                <w:b/>
                <w:szCs w:val="24"/>
              </w:rPr>
              <w:t>Passation des marchés</w:t>
            </w:r>
          </w:p>
        </w:tc>
      </w:tr>
      <w:tr w:rsidR="00AA10D7" w:rsidRPr="00E3524A" w14:paraId="01D9996A" w14:textId="77777777" w:rsidTr="009A1657">
        <w:trPr>
          <w:trHeight w:val="113"/>
        </w:trPr>
        <w:tc>
          <w:tcPr>
            <w:tcW w:w="4820" w:type="dxa"/>
            <w:shd w:val="clear" w:color="auto" w:fill="auto"/>
          </w:tcPr>
          <w:p w14:paraId="4FB7D8AD" w14:textId="77777777" w:rsidR="00AA10D7" w:rsidRPr="00E3524A" w:rsidRDefault="00AA10D7" w:rsidP="00462444">
            <w:pPr>
              <w:spacing w:after="0" w:line="240" w:lineRule="auto"/>
              <w:jc w:val="both"/>
              <w:rPr>
                <w:b/>
                <w:szCs w:val="24"/>
              </w:rPr>
            </w:pPr>
            <w:r w:rsidRPr="00E3524A">
              <w:rPr>
                <w:b/>
                <w:szCs w:val="24"/>
              </w:rPr>
              <w:t>Difficultés</w:t>
            </w:r>
          </w:p>
        </w:tc>
        <w:tc>
          <w:tcPr>
            <w:tcW w:w="963" w:type="dxa"/>
            <w:shd w:val="clear" w:color="auto" w:fill="auto"/>
          </w:tcPr>
          <w:p w14:paraId="5B003B3D" w14:textId="77777777" w:rsidR="00AA10D7" w:rsidRPr="00E3524A" w:rsidRDefault="00AA10D7" w:rsidP="0060434A">
            <w:pPr>
              <w:spacing w:after="0" w:line="240" w:lineRule="auto"/>
              <w:jc w:val="center"/>
              <w:rPr>
                <w:b/>
                <w:szCs w:val="24"/>
              </w:rPr>
            </w:pPr>
            <w:r w:rsidRPr="00E3524A">
              <w:rPr>
                <w:b/>
                <w:szCs w:val="24"/>
              </w:rPr>
              <w:t>%</w:t>
            </w:r>
          </w:p>
        </w:tc>
        <w:tc>
          <w:tcPr>
            <w:tcW w:w="567" w:type="dxa"/>
            <w:tcBorders>
              <w:bottom w:val="nil"/>
            </w:tcBorders>
            <w:shd w:val="clear" w:color="auto" w:fill="auto"/>
          </w:tcPr>
          <w:p w14:paraId="32ED7D8F" w14:textId="77777777" w:rsidR="00AA10D7" w:rsidRPr="00E3524A" w:rsidRDefault="00AA10D7" w:rsidP="00462444">
            <w:pPr>
              <w:spacing w:after="0" w:line="240" w:lineRule="auto"/>
              <w:jc w:val="both"/>
              <w:rPr>
                <w:b/>
                <w:szCs w:val="24"/>
              </w:rPr>
            </w:pPr>
          </w:p>
        </w:tc>
        <w:tc>
          <w:tcPr>
            <w:tcW w:w="3261" w:type="dxa"/>
            <w:shd w:val="clear" w:color="auto" w:fill="auto"/>
          </w:tcPr>
          <w:p w14:paraId="5BF6AE17" w14:textId="7CEC22ED" w:rsidR="00AA10D7" w:rsidRPr="00E3524A" w:rsidRDefault="00686DCC" w:rsidP="00462444">
            <w:pPr>
              <w:spacing w:after="0" w:line="240" w:lineRule="auto"/>
              <w:jc w:val="both"/>
              <w:rPr>
                <w:b/>
                <w:szCs w:val="24"/>
              </w:rPr>
            </w:pPr>
            <w:r>
              <w:rPr>
                <w:b/>
                <w:bCs w:val="0"/>
                <w:szCs w:val="24"/>
              </w:rPr>
              <w:t>Propositions de s</w:t>
            </w:r>
            <w:r w:rsidR="00975A8E" w:rsidRPr="007F4D10">
              <w:rPr>
                <w:b/>
                <w:bCs w:val="0"/>
                <w:szCs w:val="24"/>
              </w:rPr>
              <w:t>olutions</w:t>
            </w:r>
          </w:p>
        </w:tc>
        <w:tc>
          <w:tcPr>
            <w:tcW w:w="1134" w:type="dxa"/>
            <w:shd w:val="clear" w:color="auto" w:fill="auto"/>
          </w:tcPr>
          <w:p w14:paraId="21818BB6" w14:textId="77777777" w:rsidR="00AA10D7" w:rsidRPr="00E3524A" w:rsidRDefault="00AA10D7" w:rsidP="0060434A">
            <w:pPr>
              <w:spacing w:after="0" w:line="240" w:lineRule="auto"/>
              <w:jc w:val="center"/>
              <w:rPr>
                <w:b/>
                <w:szCs w:val="24"/>
              </w:rPr>
            </w:pPr>
            <w:r w:rsidRPr="00E3524A">
              <w:rPr>
                <w:b/>
                <w:szCs w:val="24"/>
              </w:rPr>
              <w:t>%</w:t>
            </w:r>
          </w:p>
        </w:tc>
      </w:tr>
      <w:tr w:rsidR="00AA10D7" w:rsidRPr="00E3524A" w14:paraId="4B518AC0" w14:textId="77777777" w:rsidTr="009A1657">
        <w:trPr>
          <w:trHeight w:val="113"/>
        </w:trPr>
        <w:tc>
          <w:tcPr>
            <w:tcW w:w="4820" w:type="dxa"/>
            <w:shd w:val="clear" w:color="auto" w:fill="auto"/>
          </w:tcPr>
          <w:p w14:paraId="13DF3840" w14:textId="77777777" w:rsidR="00AA10D7" w:rsidRPr="00E3524A" w:rsidRDefault="00AA10D7" w:rsidP="00462444">
            <w:pPr>
              <w:spacing w:after="0" w:line="240" w:lineRule="auto"/>
              <w:jc w:val="both"/>
              <w:rPr>
                <w:szCs w:val="24"/>
              </w:rPr>
            </w:pPr>
            <w:r w:rsidRPr="00E3524A">
              <w:rPr>
                <w:szCs w:val="24"/>
              </w:rPr>
              <w:t>Longueur de la procédure</w:t>
            </w:r>
          </w:p>
        </w:tc>
        <w:tc>
          <w:tcPr>
            <w:tcW w:w="963" w:type="dxa"/>
            <w:shd w:val="clear" w:color="auto" w:fill="auto"/>
          </w:tcPr>
          <w:p w14:paraId="757DA054" w14:textId="77777777" w:rsidR="00AA10D7" w:rsidRPr="00E3524A" w:rsidRDefault="00AA10D7" w:rsidP="009A1657">
            <w:pPr>
              <w:spacing w:after="0" w:line="240" w:lineRule="auto"/>
              <w:jc w:val="right"/>
              <w:rPr>
                <w:szCs w:val="24"/>
              </w:rPr>
            </w:pPr>
            <w:r w:rsidRPr="00E3524A">
              <w:rPr>
                <w:szCs w:val="24"/>
              </w:rPr>
              <w:t>21,4</w:t>
            </w:r>
          </w:p>
        </w:tc>
        <w:tc>
          <w:tcPr>
            <w:tcW w:w="567" w:type="dxa"/>
            <w:tcBorders>
              <w:top w:val="nil"/>
              <w:bottom w:val="nil"/>
            </w:tcBorders>
            <w:shd w:val="clear" w:color="auto" w:fill="auto"/>
          </w:tcPr>
          <w:p w14:paraId="6F7CA662" w14:textId="77777777" w:rsidR="00AA10D7" w:rsidRPr="00E3524A" w:rsidRDefault="00AA10D7" w:rsidP="00462444">
            <w:pPr>
              <w:spacing w:after="0" w:line="240" w:lineRule="auto"/>
              <w:jc w:val="both"/>
              <w:rPr>
                <w:szCs w:val="24"/>
              </w:rPr>
            </w:pPr>
          </w:p>
        </w:tc>
        <w:tc>
          <w:tcPr>
            <w:tcW w:w="3261" w:type="dxa"/>
            <w:shd w:val="clear" w:color="auto" w:fill="auto"/>
          </w:tcPr>
          <w:p w14:paraId="1C07DEC9" w14:textId="3BD467C4" w:rsidR="00AA10D7" w:rsidRPr="00E3524A" w:rsidRDefault="00AA10D7" w:rsidP="00462444">
            <w:pPr>
              <w:spacing w:after="0" w:line="240" w:lineRule="auto"/>
              <w:jc w:val="both"/>
              <w:rPr>
                <w:szCs w:val="24"/>
              </w:rPr>
            </w:pPr>
            <w:r w:rsidRPr="00E3524A">
              <w:rPr>
                <w:szCs w:val="24"/>
              </w:rPr>
              <w:t xml:space="preserve">Reprise </w:t>
            </w:r>
            <w:r w:rsidR="004A3E07">
              <w:rPr>
                <w:bCs w:val="0"/>
                <w:szCs w:val="24"/>
              </w:rPr>
              <w:t xml:space="preserve">de la </w:t>
            </w:r>
            <w:r w:rsidRPr="00E3524A">
              <w:rPr>
                <w:szCs w:val="24"/>
              </w:rPr>
              <w:t>procédure</w:t>
            </w:r>
          </w:p>
        </w:tc>
        <w:tc>
          <w:tcPr>
            <w:tcW w:w="1134" w:type="dxa"/>
            <w:shd w:val="clear" w:color="auto" w:fill="auto"/>
            <w:vAlign w:val="center"/>
          </w:tcPr>
          <w:p w14:paraId="74FA8F1F" w14:textId="77777777" w:rsidR="00AA10D7" w:rsidRPr="00E3524A" w:rsidRDefault="00AA10D7" w:rsidP="0060434A">
            <w:pPr>
              <w:spacing w:after="0" w:line="240" w:lineRule="auto"/>
              <w:jc w:val="center"/>
              <w:rPr>
                <w:szCs w:val="24"/>
              </w:rPr>
            </w:pPr>
            <w:r w:rsidRPr="00E3524A">
              <w:rPr>
                <w:szCs w:val="24"/>
              </w:rPr>
              <w:t>14,3</w:t>
            </w:r>
          </w:p>
        </w:tc>
      </w:tr>
      <w:tr w:rsidR="00AA10D7" w:rsidRPr="00E3524A" w14:paraId="4EF2895D" w14:textId="77777777" w:rsidTr="009A1657">
        <w:trPr>
          <w:trHeight w:val="113"/>
        </w:trPr>
        <w:tc>
          <w:tcPr>
            <w:tcW w:w="4820" w:type="dxa"/>
            <w:shd w:val="clear" w:color="auto" w:fill="auto"/>
          </w:tcPr>
          <w:p w14:paraId="1244D692" w14:textId="77777777" w:rsidR="00AA10D7" w:rsidRPr="00E3524A" w:rsidRDefault="00AA10D7" w:rsidP="00462444">
            <w:pPr>
              <w:spacing w:after="0" w:line="240" w:lineRule="auto"/>
              <w:jc w:val="both"/>
              <w:rPr>
                <w:szCs w:val="24"/>
              </w:rPr>
            </w:pPr>
            <w:r w:rsidRPr="00E3524A">
              <w:rPr>
                <w:szCs w:val="24"/>
              </w:rPr>
              <w:t>Avis négatif des bailleurs</w:t>
            </w:r>
          </w:p>
        </w:tc>
        <w:tc>
          <w:tcPr>
            <w:tcW w:w="963" w:type="dxa"/>
            <w:shd w:val="clear" w:color="auto" w:fill="auto"/>
            <w:vAlign w:val="center"/>
          </w:tcPr>
          <w:p w14:paraId="75E86B50" w14:textId="77777777" w:rsidR="00AA10D7" w:rsidRPr="00E3524A" w:rsidRDefault="00AA10D7" w:rsidP="009A1657">
            <w:pPr>
              <w:spacing w:after="0" w:line="240" w:lineRule="auto"/>
              <w:jc w:val="right"/>
              <w:rPr>
                <w:szCs w:val="24"/>
              </w:rPr>
            </w:pPr>
            <w:r w:rsidRPr="00E3524A">
              <w:rPr>
                <w:szCs w:val="24"/>
              </w:rPr>
              <w:t>7,1</w:t>
            </w:r>
          </w:p>
        </w:tc>
        <w:tc>
          <w:tcPr>
            <w:tcW w:w="567" w:type="dxa"/>
            <w:tcBorders>
              <w:top w:val="nil"/>
              <w:bottom w:val="nil"/>
            </w:tcBorders>
            <w:shd w:val="clear" w:color="auto" w:fill="auto"/>
          </w:tcPr>
          <w:p w14:paraId="7069D8D1" w14:textId="77777777" w:rsidR="00AA10D7" w:rsidRPr="00E3524A" w:rsidRDefault="00AA10D7" w:rsidP="00462444">
            <w:pPr>
              <w:spacing w:after="0" w:line="240" w:lineRule="auto"/>
              <w:jc w:val="both"/>
              <w:rPr>
                <w:szCs w:val="24"/>
              </w:rPr>
            </w:pPr>
          </w:p>
        </w:tc>
        <w:tc>
          <w:tcPr>
            <w:tcW w:w="3261" w:type="dxa"/>
            <w:shd w:val="clear" w:color="auto" w:fill="auto"/>
          </w:tcPr>
          <w:p w14:paraId="27AFB467" w14:textId="77777777" w:rsidR="00AA10D7" w:rsidRPr="00E3524A" w:rsidRDefault="00AA10D7" w:rsidP="00462444">
            <w:pPr>
              <w:spacing w:after="0" w:line="240" w:lineRule="auto"/>
              <w:jc w:val="both"/>
              <w:rPr>
                <w:szCs w:val="24"/>
              </w:rPr>
            </w:pPr>
            <w:r w:rsidRPr="00E3524A">
              <w:rPr>
                <w:szCs w:val="24"/>
              </w:rPr>
              <w:t>Négociation</w:t>
            </w:r>
          </w:p>
        </w:tc>
        <w:tc>
          <w:tcPr>
            <w:tcW w:w="1134" w:type="dxa"/>
            <w:shd w:val="clear" w:color="auto" w:fill="auto"/>
            <w:vAlign w:val="center"/>
          </w:tcPr>
          <w:p w14:paraId="1AA88B3E" w14:textId="77777777" w:rsidR="00AA10D7" w:rsidRPr="00E3524A" w:rsidRDefault="00AA10D7" w:rsidP="0060434A">
            <w:pPr>
              <w:spacing w:after="0" w:line="240" w:lineRule="auto"/>
              <w:jc w:val="center"/>
              <w:rPr>
                <w:szCs w:val="24"/>
              </w:rPr>
            </w:pPr>
            <w:r w:rsidRPr="00E3524A">
              <w:rPr>
                <w:szCs w:val="24"/>
              </w:rPr>
              <w:t>7,1</w:t>
            </w:r>
          </w:p>
        </w:tc>
      </w:tr>
      <w:tr w:rsidR="00AA10D7" w:rsidRPr="00E3524A" w14:paraId="2C7116BC" w14:textId="77777777" w:rsidTr="009A1657">
        <w:trPr>
          <w:trHeight w:val="113"/>
        </w:trPr>
        <w:tc>
          <w:tcPr>
            <w:tcW w:w="4820" w:type="dxa"/>
            <w:shd w:val="clear" w:color="auto" w:fill="auto"/>
          </w:tcPr>
          <w:p w14:paraId="498C8555" w14:textId="77777777" w:rsidR="00AA10D7" w:rsidRPr="00E3524A" w:rsidRDefault="00AA10D7" w:rsidP="00462444">
            <w:pPr>
              <w:spacing w:after="0" w:line="240" w:lineRule="auto"/>
              <w:jc w:val="both"/>
              <w:rPr>
                <w:szCs w:val="24"/>
              </w:rPr>
            </w:pPr>
            <w:r w:rsidRPr="00E3524A">
              <w:rPr>
                <w:szCs w:val="24"/>
              </w:rPr>
              <w:t>Délai court d'appel d'offres</w:t>
            </w:r>
          </w:p>
        </w:tc>
        <w:tc>
          <w:tcPr>
            <w:tcW w:w="963" w:type="dxa"/>
            <w:shd w:val="clear" w:color="auto" w:fill="auto"/>
            <w:vAlign w:val="center"/>
          </w:tcPr>
          <w:p w14:paraId="2EE3F1D6" w14:textId="77777777" w:rsidR="00AA10D7" w:rsidRPr="00E3524A" w:rsidRDefault="00AA10D7" w:rsidP="009A1657">
            <w:pPr>
              <w:spacing w:after="0" w:line="240" w:lineRule="auto"/>
              <w:jc w:val="right"/>
              <w:rPr>
                <w:szCs w:val="24"/>
              </w:rPr>
            </w:pPr>
            <w:r w:rsidRPr="00E3524A">
              <w:rPr>
                <w:szCs w:val="24"/>
              </w:rPr>
              <w:t>7,1</w:t>
            </w:r>
          </w:p>
        </w:tc>
        <w:tc>
          <w:tcPr>
            <w:tcW w:w="567" w:type="dxa"/>
            <w:tcBorders>
              <w:top w:val="nil"/>
              <w:bottom w:val="nil"/>
            </w:tcBorders>
            <w:shd w:val="clear" w:color="auto" w:fill="auto"/>
          </w:tcPr>
          <w:p w14:paraId="79C15E0E" w14:textId="77777777" w:rsidR="00AA10D7" w:rsidRPr="00E3524A" w:rsidRDefault="00AA10D7" w:rsidP="00462444">
            <w:pPr>
              <w:spacing w:after="0" w:line="240" w:lineRule="auto"/>
              <w:jc w:val="both"/>
              <w:rPr>
                <w:szCs w:val="24"/>
              </w:rPr>
            </w:pPr>
          </w:p>
        </w:tc>
        <w:tc>
          <w:tcPr>
            <w:tcW w:w="3261" w:type="dxa"/>
            <w:shd w:val="clear" w:color="auto" w:fill="auto"/>
          </w:tcPr>
          <w:p w14:paraId="0A422B96" w14:textId="77777777" w:rsidR="00AA10D7" w:rsidRPr="00E3524A" w:rsidRDefault="00AA10D7" w:rsidP="00462444">
            <w:pPr>
              <w:spacing w:after="0" w:line="240" w:lineRule="auto"/>
              <w:jc w:val="both"/>
              <w:rPr>
                <w:szCs w:val="24"/>
              </w:rPr>
            </w:pPr>
            <w:r w:rsidRPr="00E3524A">
              <w:rPr>
                <w:szCs w:val="24"/>
              </w:rPr>
              <w:t>Attente</w:t>
            </w:r>
          </w:p>
        </w:tc>
        <w:tc>
          <w:tcPr>
            <w:tcW w:w="1134" w:type="dxa"/>
            <w:shd w:val="clear" w:color="auto" w:fill="auto"/>
            <w:vAlign w:val="center"/>
          </w:tcPr>
          <w:p w14:paraId="278ECD92" w14:textId="77777777" w:rsidR="00AA10D7" w:rsidRPr="00E3524A" w:rsidRDefault="00AA10D7" w:rsidP="0060434A">
            <w:pPr>
              <w:spacing w:after="0" w:line="240" w:lineRule="auto"/>
              <w:jc w:val="center"/>
              <w:rPr>
                <w:szCs w:val="24"/>
              </w:rPr>
            </w:pPr>
            <w:r w:rsidRPr="00E3524A">
              <w:rPr>
                <w:szCs w:val="24"/>
              </w:rPr>
              <w:t>7,1</w:t>
            </w:r>
          </w:p>
        </w:tc>
      </w:tr>
      <w:tr w:rsidR="00AA10D7" w:rsidRPr="00E3524A" w14:paraId="366AACE0" w14:textId="77777777" w:rsidTr="009A1657">
        <w:trPr>
          <w:trHeight w:val="113"/>
        </w:trPr>
        <w:tc>
          <w:tcPr>
            <w:tcW w:w="4820" w:type="dxa"/>
            <w:shd w:val="clear" w:color="auto" w:fill="auto"/>
          </w:tcPr>
          <w:p w14:paraId="0981E2B9" w14:textId="77777777" w:rsidR="00AA10D7" w:rsidRPr="00E3524A" w:rsidRDefault="00AA10D7" w:rsidP="00462444">
            <w:pPr>
              <w:spacing w:after="0" w:line="240" w:lineRule="auto"/>
              <w:jc w:val="both"/>
              <w:rPr>
                <w:szCs w:val="24"/>
              </w:rPr>
            </w:pPr>
            <w:r w:rsidRPr="00E3524A">
              <w:rPr>
                <w:szCs w:val="24"/>
              </w:rPr>
              <w:t>Manque d'expérience</w:t>
            </w:r>
          </w:p>
        </w:tc>
        <w:tc>
          <w:tcPr>
            <w:tcW w:w="963" w:type="dxa"/>
            <w:shd w:val="clear" w:color="auto" w:fill="auto"/>
            <w:vAlign w:val="center"/>
          </w:tcPr>
          <w:p w14:paraId="56E37E11" w14:textId="77777777" w:rsidR="00AA10D7" w:rsidRPr="00E3524A" w:rsidRDefault="00AA10D7" w:rsidP="009A1657">
            <w:pPr>
              <w:spacing w:after="0" w:line="240" w:lineRule="auto"/>
              <w:jc w:val="right"/>
              <w:rPr>
                <w:szCs w:val="24"/>
              </w:rPr>
            </w:pPr>
            <w:r w:rsidRPr="00E3524A">
              <w:rPr>
                <w:szCs w:val="24"/>
              </w:rPr>
              <w:t>7,1</w:t>
            </w:r>
          </w:p>
        </w:tc>
        <w:tc>
          <w:tcPr>
            <w:tcW w:w="567" w:type="dxa"/>
            <w:tcBorders>
              <w:top w:val="nil"/>
              <w:bottom w:val="nil"/>
            </w:tcBorders>
            <w:shd w:val="clear" w:color="auto" w:fill="auto"/>
          </w:tcPr>
          <w:p w14:paraId="7068281E" w14:textId="77777777" w:rsidR="00AA10D7" w:rsidRPr="00E3524A" w:rsidRDefault="00AA10D7" w:rsidP="00462444">
            <w:pPr>
              <w:spacing w:after="0" w:line="240" w:lineRule="auto"/>
              <w:jc w:val="both"/>
              <w:rPr>
                <w:szCs w:val="24"/>
              </w:rPr>
            </w:pPr>
          </w:p>
        </w:tc>
        <w:tc>
          <w:tcPr>
            <w:tcW w:w="3261" w:type="dxa"/>
            <w:shd w:val="clear" w:color="auto" w:fill="auto"/>
          </w:tcPr>
          <w:p w14:paraId="66D7EDD9" w14:textId="77777777" w:rsidR="00AA10D7" w:rsidRPr="00E3524A" w:rsidRDefault="00AA10D7" w:rsidP="00462444">
            <w:pPr>
              <w:spacing w:after="0" w:line="240" w:lineRule="auto"/>
              <w:jc w:val="both"/>
              <w:rPr>
                <w:szCs w:val="24"/>
              </w:rPr>
            </w:pPr>
            <w:r w:rsidRPr="00E3524A">
              <w:rPr>
                <w:szCs w:val="24"/>
              </w:rPr>
              <w:t>Rallongement de délais</w:t>
            </w:r>
          </w:p>
        </w:tc>
        <w:tc>
          <w:tcPr>
            <w:tcW w:w="1134" w:type="dxa"/>
            <w:shd w:val="clear" w:color="auto" w:fill="auto"/>
            <w:vAlign w:val="center"/>
          </w:tcPr>
          <w:p w14:paraId="04CC8DDB" w14:textId="77777777" w:rsidR="00AA10D7" w:rsidRPr="00E3524A" w:rsidRDefault="00AA10D7" w:rsidP="0060434A">
            <w:pPr>
              <w:spacing w:after="0" w:line="240" w:lineRule="auto"/>
              <w:jc w:val="center"/>
              <w:rPr>
                <w:szCs w:val="24"/>
              </w:rPr>
            </w:pPr>
            <w:r w:rsidRPr="00E3524A">
              <w:rPr>
                <w:szCs w:val="24"/>
              </w:rPr>
              <w:t>14,3</w:t>
            </w:r>
          </w:p>
        </w:tc>
      </w:tr>
    </w:tbl>
    <w:p w14:paraId="3576EE8F" w14:textId="77777777" w:rsidR="00AA10D7" w:rsidRPr="00E3524A" w:rsidRDefault="00AA10D7" w:rsidP="00462444">
      <w:pPr>
        <w:spacing w:after="0" w:line="240" w:lineRule="auto"/>
        <w:jc w:val="both"/>
        <w:rPr>
          <w:szCs w:val="24"/>
        </w:rPr>
      </w:pPr>
    </w:p>
    <w:tbl>
      <w:tblPr>
        <w:tblW w:w="10604"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79"/>
        <w:gridCol w:w="963"/>
        <w:gridCol w:w="416"/>
        <w:gridCol w:w="3412"/>
        <w:gridCol w:w="1134"/>
      </w:tblGrid>
      <w:tr w:rsidR="00AA10D7" w:rsidRPr="00E3524A" w14:paraId="64E13B57" w14:textId="77777777" w:rsidTr="009A1657">
        <w:trPr>
          <w:trHeight w:val="57"/>
        </w:trPr>
        <w:tc>
          <w:tcPr>
            <w:tcW w:w="10604" w:type="dxa"/>
            <w:gridSpan w:val="5"/>
            <w:tcBorders>
              <w:right w:val="single" w:sz="4" w:space="0" w:color="auto"/>
            </w:tcBorders>
            <w:shd w:val="clear" w:color="auto" w:fill="auto"/>
          </w:tcPr>
          <w:p w14:paraId="2EAAADFB" w14:textId="77777777" w:rsidR="00AA10D7" w:rsidRPr="00E3524A" w:rsidRDefault="00AA10D7" w:rsidP="00462444">
            <w:pPr>
              <w:spacing w:after="0" w:line="240" w:lineRule="auto"/>
              <w:jc w:val="both"/>
              <w:rPr>
                <w:b/>
                <w:szCs w:val="24"/>
              </w:rPr>
            </w:pPr>
            <w:r w:rsidRPr="00E3524A">
              <w:rPr>
                <w:b/>
                <w:szCs w:val="24"/>
              </w:rPr>
              <w:t>Exécution des contrats</w:t>
            </w:r>
          </w:p>
        </w:tc>
      </w:tr>
      <w:tr w:rsidR="00AA10D7" w:rsidRPr="00E3524A" w14:paraId="3F978E34" w14:textId="77777777" w:rsidTr="009A1657">
        <w:trPr>
          <w:trHeight w:val="57"/>
        </w:trPr>
        <w:tc>
          <w:tcPr>
            <w:tcW w:w="4679" w:type="dxa"/>
            <w:shd w:val="clear" w:color="auto" w:fill="auto"/>
          </w:tcPr>
          <w:p w14:paraId="2FAE6B8C" w14:textId="77777777" w:rsidR="00AA10D7" w:rsidRPr="00E3524A" w:rsidRDefault="00AA10D7" w:rsidP="00462444">
            <w:pPr>
              <w:spacing w:after="0" w:line="240" w:lineRule="auto"/>
              <w:jc w:val="both"/>
              <w:rPr>
                <w:b/>
                <w:szCs w:val="24"/>
              </w:rPr>
            </w:pPr>
            <w:r w:rsidRPr="00E3524A">
              <w:rPr>
                <w:b/>
                <w:szCs w:val="24"/>
              </w:rPr>
              <w:t>Difficultés</w:t>
            </w:r>
          </w:p>
        </w:tc>
        <w:tc>
          <w:tcPr>
            <w:tcW w:w="963" w:type="dxa"/>
            <w:shd w:val="clear" w:color="auto" w:fill="auto"/>
          </w:tcPr>
          <w:p w14:paraId="5160A5C3" w14:textId="77777777" w:rsidR="00AA10D7" w:rsidRPr="00E3524A" w:rsidRDefault="00AA10D7" w:rsidP="0060434A">
            <w:pPr>
              <w:spacing w:after="0" w:line="240" w:lineRule="auto"/>
              <w:jc w:val="center"/>
              <w:rPr>
                <w:b/>
                <w:szCs w:val="24"/>
              </w:rPr>
            </w:pPr>
            <w:r w:rsidRPr="00E3524A">
              <w:rPr>
                <w:b/>
                <w:szCs w:val="24"/>
              </w:rPr>
              <w:t>%</w:t>
            </w:r>
          </w:p>
        </w:tc>
        <w:tc>
          <w:tcPr>
            <w:tcW w:w="416" w:type="dxa"/>
            <w:tcBorders>
              <w:bottom w:val="nil"/>
            </w:tcBorders>
            <w:shd w:val="clear" w:color="auto" w:fill="auto"/>
          </w:tcPr>
          <w:p w14:paraId="03C403C2" w14:textId="77777777" w:rsidR="00AA10D7" w:rsidRPr="00E3524A" w:rsidRDefault="00AA10D7" w:rsidP="00462444">
            <w:pPr>
              <w:spacing w:after="0" w:line="240" w:lineRule="auto"/>
              <w:jc w:val="both"/>
              <w:rPr>
                <w:b/>
                <w:szCs w:val="24"/>
              </w:rPr>
            </w:pPr>
          </w:p>
        </w:tc>
        <w:tc>
          <w:tcPr>
            <w:tcW w:w="3412" w:type="dxa"/>
            <w:shd w:val="clear" w:color="auto" w:fill="auto"/>
          </w:tcPr>
          <w:p w14:paraId="11D0DBC2" w14:textId="750DE188" w:rsidR="00AA10D7" w:rsidRPr="00E3524A" w:rsidRDefault="004A3E07" w:rsidP="00462444">
            <w:pPr>
              <w:spacing w:after="0" w:line="240" w:lineRule="auto"/>
              <w:jc w:val="both"/>
              <w:rPr>
                <w:b/>
                <w:szCs w:val="24"/>
              </w:rPr>
            </w:pPr>
            <w:r>
              <w:rPr>
                <w:b/>
                <w:bCs w:val="0"/>
                <w:szCs w:val="24"/>
              </w:rPr>
              <w:t>Propositions de s</w:t>
            </w:r>
            <w:r w:rsidR="00975A8E" w:rsidRPr="007F4D10">
              <w:rPr>
                <w:b/>
                <w:bCs w:val="0"/>
                <w:szCs w:val="24"/>
              </w:rPr>
              <w:t>olutions</w:t>
            </w:r>
          </w:p>
        </w:tc>
        <w:tc>
          <w:tcPr>
            <w:tcW w:w="1134" w:type="dxa"/>
            <w:tcBorders>
              <w:right w:val="single" w:sz="4" w:space="0" w:color="auto"/>
            </w:tcBorders>
            <w:shd w:val="clear" w:color="auto" w:fill="auto"/>
          </w:tcPr>
          <w:p w14:paraId="148B5062" w14:textId="77777777" w:rsidR="00AA10D7" w:rsidRPr="00E3524A" w:rsidRDefault="00AA10D7" w:rsidP="0060434A">
            <w:pPr>
              <w:spacing w:after="0" w:line="240" w:lineRule="auto"/>
              <w:jc w:val="center"/>
              <w:rPr>
                <w:b/>
                <w:szCs w:val="24"/>
              </w:rPr>
            </w:pPr>
            <w:r w:rsidRPr="00E3524A">
              <w:rPr>
                <w:b/>
                <w:szCs w:val="24"/>
              </w:rPr>
              <w:t>%</w:t>
            </w:r>
          </w:p>
        </w:tc>
      </w:tr>
      <w:tr w:rsidR="00AA10D7" w:rsidRPr="00E3524A" w14:paraId="33D93D1D" w14:textId="77777777" w:rsidTr="009A1657">
        <w:trPr>
          <w:trHeight w:val="57"/>
        </w:trPr>
        <w:tc>
          <w:tcPr>
            <w:tcW w:w="4679" w:type="dxa"/>
            <w:shd w:val="clear" w:color="auto" w:fill="auto"/>
          </w:tcPr>
          <w:p w14:paraId="3437291F" w14:textId="77777777" w:rsidR="00AA10D7" w:rsidRPr="00E3524A" w:rsidRDefault="00AA10D7" w:rsidP="00462444">
            <w:pPr>
              <w:spacing w:after="0" w:line="240" w:lineRule="auto"/>
              <w:jc w:val="both"/>
              <w:rPr>
                <w:szCs w:val="24"/>
              </w:rPr>
            </w:pPr>
            <w:r w:rsidRPr="00E3524A">
              <w:rPr>
                <w:szCs w:val="24"/>
              </w:rPr>
              <w:t>Difficulté de mobilisation des fonds</w:t>
            </w:r>
          </w:p>
        </w:tc>
        <w:tc>
          <w:tcPr>
            <w:tcW w:w="963" w:type="dxa"/>
            <w:shd w:val="clear" w:color="auto" w:fill="auto"/>
            <w:vAlign w:val="center"/>
          </w:tcPr>
          <w:p w14:paraId="433167FF" w14:textId="77777777" w:rsidR="00AA10D7" w:rsidRPr="00E3524A" w:rsidRDefault="00AA10D7" w:rsidP="0060434A">
            <w:pPr>
              <w:spacing w:after="0" w:line="240" w:lineRule="auto"/>
              <w:jc w:val="center"/>
              <w:rPr>
                <w:szCs w:val="24"/>
              </w:rPr>
            </w:pPr>
            <w:r w:rsidRPr="00E3524A">
              <w:rPr>
                <w:szCs w:val="24"/>
              </w:rPr>
              <w:t>35,0</w:t>
            </w:r>
          </w:p>
        </w:tc>
        <w:tc>
          <w:tcPr>
            <w:tcW w:w="416" w:type="dxa"/>
            <w:tcBorders>
              <w:top w:val="nil"/>
              <w:bottom w:val="nil"/>
            </w:tcBorders>
            <w:shd w:val="clear" w:color="auto" w:fill="auto"/>
          </w:tcPr>
          <w:p w14:paraId="596F8464" w14:textId="77777777" w:rsidR="00AA10D7" w:rsidRPr="00E3524A" w:rsidRDefault="00AA10D7" w:rsidP="00462444">
            <w:pPr>
              <w:spacing w:after="0" w:line="240" w:lineRule="auto"/>
              <w:jc w:val="both"/>
              <w:rPr>
                <w:szCs w:val="24"/>
              </w:rPr>
            </w:pPr>
          </w:p>
        </w:tc>
        <w:tc>
          <w:tcPr>
            <w:tcW w:w="3412" w:type="dxa"/>
            <w:shd w:val="clear" w:color="auto" w:fill="auto"/>
          </w:tcPr>
          <w:p w14:paraId="2636D99B" w14:textId="77777777" w:rsidR="00AA10D7" w:rsidRPr="00E3524A" w:rsidRDefault="00AA10D7" w:rsidP="00462444">
            <w:pPr>
              <w:spacing w:after="0" w:line="240" w:lineRule="auto"/>
              <w:jc w:val="both"/>
              <w:rPr>
                <w:szCs w:val="24"/>
              </w:rPr>
            </w:pPr>
            <w:r w:rsidRPr="00E3524A">
              <w:rPr>
                <w:szCs w:val="24"/>
              </w:rPr>
              <w:t>Attente de paiement</w:t>
            </w:r>
          </w:p>
        </w:tc>
        <w:tc>
          <w:tcPr>
            <w:tcW w:w="1134" w:type="dxa"/>
            <w:tcBorders>
              <w:right w:val="single" w:sz="4" w:space="0" w:color="auto"/>
            </w:tcBorders>
            <w:shd w:val="clear" w:color="auto" w:fill="auto"/>
            <w:vAlign w:val="center"/>
          </w:tcPr>
          <w:p w14:paraId="2146CAA7" w14:textId="77777777" w:rsidR="00AA10D7" w:rsidRPr="00E3524A" w:rsidRDefault="00AA10D7" w:rsidP="0060434A">
            <w:pPr>
              <w:spacing w:after="0" w:line="240" w:lineRule="auto"/>
              <w:jc w:val="center"/>
              <w:rPr>
                <w:szCs w:val="24"/>
              </w:rPr>
            </w:pPr>
            <w:r w:rsidRPr="00E3524A">
              <w:rPr>
                <w:szCs w:val="24"/>
              </w:rPr>
              <w:t>20,0</w:t>
            </w:r>
          </w:p>
        </w:tc>
      </w:tr>
      <w:tr w:rsidR="00AA10D7" w:rsidRPr="00E3524A" w14:paraId="49C81BD2" w14:textId="77777777" w:rsidTr="009A1657">
        <w:trPr>
          <w:trHeight w:val="57"/>
        </w:trPr>
        <w:tc>
          <w:tcPr>
            <w:tcW w:w="4679" w:type="dxa"/>
            <w:shd w:val="clear" w:color="auto" w:fill="auto"/>
          </w:tcPr>
          <w:p w14:paraId="300A5036" w14:textId="77777777" w:rsidR="00AA10D7" w:rsidRPr="00E3524A" w:rsidRDefault="00AA10D7" w:rsidP="00462444">
            <w:pPr>
              <w:spacing w:after="0" w:line="240" w:lineRule="auto"/>
              <w:jc w:val="both"/>
              <w:rPr>
                <w:szCs w:val="24"/>
              </w:rPr>
            </w:pPr>
            <w:r w:rsidRPr="00E3524A">
              <w:rPr>
                <w:szCs w:val="24"/>
              </w:rPr>
              <w:t>Déficit de communication</w:t>
            </w:r>
          </w:p>
        </w:tc>
        <w:tc>
          <w:tcPr>
            <w:tcW w:w="963" w:type="dxa"/>
            <w:shd w:val="clear" w:color="auto" w:fill="auto"/>
            <w:vAlign w:val="center"/>
          </w:tcPr>
          <w:p w14:paraId="16B3F6D2" w14:textId="77777777" w:rsidR="00AA10D7" w:rsidRPr="00E3524A" w:rsidRDefault="00AA10D7" w:rsidP="0060434A">
            <w:pPr>
              <w:spacing w:after="0" w:line="240" w:lineRule="auto"/>
              <w:jc w:val="center"/>
              <w:rPr>
                <w:szCs w:val="24"/>
              </w:rPr>
            </w:pPr>
            <w:r w:rsidRPr="00E3524A">
              <w:rPr>
                <w:szCs w:val="24"/>
              </w:rPr>
              <w:t>10,0</w:t>
            </w:r>
          </w:p>
        </w:tc>
        <w:tc>
          <w:tcPr>
            <w:tcW w:w="416" w:type="dxa"/>
            <w:tcBorders>
              <w:top w:val="nil"/>
              <w:bottom w:val="nil"/>
            </w:tcBorders>
            <w:shd w:val="clear" w:color="auto" w:fill="auto"/>
          </w:tcPr>
          <w:p w14:paraId="1110898B" w14:textId="77777777" w:rsidR="00AA10D7" w:rsidRPr="00E3524A" w:rsidRDefault="00AA10D7" w:rsidP="00462444">
            <w:pPr>
              <w:spacing w:after="0" w:line="240" w:lineRule="auto"/>
              <w:jc w:val="both"/>
              <w:rPr>
                <w:szCs w:val="24"/>
              </w:rPr>
            </w:pPr>
          </w:p>
        </w:tc>
        <w:tc>
          <w:tcPr>
            <w:tcW w:w="3412" w:type="dxa"/>
            <w:shd w:val="clear" w:color="auto" w:fill="auto"/>
          </w:tcPr>
          <w:p w14:paraId="42795643" w14:textId="77777777" w:rsidR="00AA10D7" w:rsidRPr="00E3524A" w:rsidRDefault="00AA10D7" w:rsidP="00462444">
            <w:pPr>
              <w:spacing w:after="0" w:line="240" w:lineRule="auto"/>
              <w:jc w:val="both"/>
              <w:rPr>
                <w:szCs w:val="24"/>
              </w:rPr>
            </w:pPr>
            <w:r w:rsidRPr="00E3524A">
              <w:rPr>
                <w:szCs w:val="24"/>
              </w:rPr>
              <w:t>Echanges</w:t>
            </w:r>
          </w:p>
        </w:tc>
        <w:tc>
          <w:tcPr>
            <w:tcW w:w="1134" w:type="dxa"/>
            <w:tcBorders>
              <w:right w:val="single" w:sz="4" w:space="0" w:color="auto"/>
            </w:tcBorders>
            <w:shd w:val="clear" w:color="auto" w:fill="auto"/>
            <w:vAlign w:val="center"/>
          </w:tcPr>
          <w:p w14:paraId="43EF2E18" w14:textId="77777777" w:rsidR="00AA10D7" w:rsidRPr="00E3524A" w:rsidRDefault="00AA10D7" w:rsidP="0060434A">
            <w:pPr>
              <w:spacing w:after="0" w:line="240" w:lineRule="auto"/>
              <w:jc w:val="center"/>
              <w:rPr>
                <w:szCs w:val="24"/>
              </w:rPr>
            </w:pPr>
            <w:r w:rsidRPr="00E3524A">
              <w:rPr>
                <w:szCs w:val="24"/>
              </w:rPr>
              <w:t>30,0</w:t>
            </w:r>
          </w:p>
        </w:tc>
      </w:tr>
      <w:tr w:rsidR="00AA10D7" w:rsidRPr="00E3524A" w14:paraId="4BD693F4" w14:textId="77777777" w:rsidTr="009A1657">
        <w:trPr>
          <w:trHeight w:val="57"/>
        </w:trPr>
        <w:tc>
          <w:tcPr>
            <w:tcW w:w="4679" w:type="dxa"/>
            <w:shd w:val="clear" w:color="auto" w:fill="auto"/>
          </w:tcPr>
          <w:p w14:paraId="1CE01D9C" w14:textId="77777777" w:rsidR="00AA10D7" w:rsidRPr="00E3524A" w:rsidRDefault="00AA10D7" w:rsidP="00462444">
            <w:pPr>
              <w:spacing w:after="0" w:line="240" w:lineRule="auto"/>
              <w:jc w:val="both"/>
              <w:rPr>
                <w:szCs w:val="24"/>
              </w:rPr>
            </w:pPr>
            <w:r w:rsidRPr="00E3524A">
              <w:rPr>
                <w:szCs w:val="24"/>
              </w:rPr>
              <w:t>Difficulté de recouvrement des taxes</w:t>
            </w:r>
          </w:p>
        </w:tc>
        <w:tc>
          <w:tcPr>
            <w:tcW w:w="963" w:type="dxa"/>
            <w:shd w:val="clear" w:color="auto" w:fill="auto"/>
            <w:vAlign w:val="center"/>
          </w:tcPr>
          <w:p w14:paraId="5CDCA6BD" w14:textId="77777777" w:rsidR="00AA10D7" w:rsidRPr="00E3524A" w:rsidRDefault="00AA10D7" w:rsidP="0060434A">
            <w:pPr>
              <w:spacing w:after="0" w:line="240" w:lineRule="auto"/>
              <w:jc w:val="center"/>
              <w:rPr>
                <w:szCs w:val="24"/>
              </w:rPr>
            </w:pPr>
            <w:r w:rsidRPr="00E3524A">
              <w:rPr>
                <w:szCs w:val="24"/>
              </w:rPr>
              <w:t>10,0</w:t>
            </w:r>
          </w:p>
        </w:tc>
        <w:tc>
          <w:tcPr>
            <w:tcW w:w="416" w:type="dxa"/>
            <w:tcBorders>
              <w:top w:val="nil"/>
              <w:bottom w:val="nil"/>
            </w:tcBorders>
            <w:shd w:val="clear" w:color="auto" w:fill="auto"/>
          </w:tcPr>
          <w:p w14:paraId="17F57BED" w14:textId="77777777" w:rsidR="00AA10D7" w:rsidRPr="00E3524A" w:rsidRDefault="00AA10D7" w:rsidP="00462444">
            <w:pPr>
              <w:spacing w:after="0" w:line="240" w:lineRule="auto"/>
              <w:jc w:val="both"/>
              <w:rPr>
                <w:szCs w:val="24"/>
              </w:rPr>
            </w:pPr>
          </w:p>
        </w:tc>
        <w:tc>
          <w:tcPr>
            <w:tcW w:w="3412" w:type="dxa"/>
            <w:shd w:val="clear" w:color="auto" w:fill="auto"/>
          </w:tcPr>
          <w:p w14:paraId="3F9FEFB7" w14:textId="77777777" w:rsidR="00AA10D7" w:rsidRPr="00E3524A" w:rsidRDefault="0060434A" w:rsidP="00462444">
            <w:pPr>
              <w:spacing w:after="0" w:line="240" w:lineRule="auto"/>
              <w:jc w:val="both"/>
              <w:rPr>
                <w:szCs w:val="24"/>
              </w:rPr>
            </w:pPr>
            <w:r w:rsidRPr="00E3524A">
              <w:rPr>
                <w:szCs w:val="24"/>
              </w:rPr>
              <w:t>Résiliation de</w:t>
            </w:r>
            <w:r w:rsidR="00AA10D7" w:rsidRPr="00E3524A">
              <w:rPr>
                <w:szCs w:val="24"/>
              </w:rPr>
              <w:t xml:space="preserve"> contrat</w:t>
            </w:r>
          </w:p>
        </w:tc>
        <w:tc>
          <w:tcPr>
            <w:tcW w:w="1134" w:type="dxa"/>
            <w:tcBorders>
              <w:right w:val="single" w:sz="4" w:space="0" w:color="auto"/>
            </w:tcBorders>
            <w:shd w:val="clear" w:color="auto" w:fill="auto"/>
            <w:vAlign w:val="center"/>
          </w:tcPr>
          <w:p w14:paraId="75BC174B" w14:textId="77777777" w:rsidR="00AA10D7" w:rsidRPr="00E3524A" w:rsidRDefault="00AA10D7" w:rsidP="0060434A">
            <w:pPr>
              <w:spacing w:after="0" w:line="240" w:lineRule="auto"/>
              <w:jc w:val="center"/>
              <w:rPr>
                <w:szCs w:val="24"/>
              </w:rPr>
            </w:pPr>
            <w:r w:rsidRPr="00E3524A">
              <w:rPr>
                <w:szCs w:val="24"/>
              </w:rPr>
              <w:t>5,0</w:t>
            </w:r>
          </w:p>
        </w:tc>
      </w:tr>
      <w:tr w:rsidR="00AA10D7" w:rsidRPr="00E3524A" w14:paraId="755E918C" w14:textId="77777777" w:rsidTr="009A1657">
        <w:trPr>
          <w:trHeight w:val="57"/>
        </w:trPr>
        <w:tc>
          <w:tcPr>
            <w:tcW w:w="4679" w:type="dxa"/>
            <w:shd w:val="clear" w:color="auto" w:fill="auto"/>
          </w:tcPr>
          <w:p w14:paraId="01F6CD4A" w14:textId="77777777" w:rsidR="00AA10D7" w:rsidRPr="00E3524A" w:rsidRDefault="00AA10D7" w:rsidP="00462444">
            <w:pPr>
              <w:spacing w:after="0" w:line="240" w:lineRule="auto"/>
              <w:jc w:val="both"/>
              <w:rPr>
                <w:szCs w:val="24"/>
              </w:rPr>
            </w:pPr>
            <w:r w:rsidRPr="00E3524A">
              <w:rPr>
                <w:szCs w:val="24"/>
              </w:rPr>
              <w:t>Manque de suivi</w:t>
            </w:r>
          </w:p>
        </w:tc>
        <w:tc>
          <w:tcPr>
            <w:tcW w:w="963" w:type="dxa"/>
            <w:shd w:val="clear" w:color="auto" w:fill="auto"/>
            <w:vAlign w:val="center"/>
          </w:tcPr>
          <w:p w14:paraId="742E3498" w14:textId="77777777" w:rsidR="00AA10D7" w:rsidRPr="00E3524A" w:rsidRDefault="00AA10D7" w:rsidP="0060434A">
            <w:pPr>
              <w:spacing w:after="0" w:line="240" w:lineRule="auto"/>
              <w:jc w:val="center"/>
              <w:rPr>
                <w:szCs w:val="24"/>
              </w:rPr>
            </w:pPr>
            <w:r w:rsidRPr="00E3524A">
              <w:rPr>
                <w:szCs w:val="24"/>
              </w:rPr>
              <w:t>10,0</w:t>
            </w:r>
          </w:p>
        </w:tc>
        <w:tc>
          <w:tcPr>
            <w:tcW w:w="416" w:type="dxa"/>
            <w:tcBorders>
              <w:top w:val="nil"/>
              <w:bottom w:val="nil"/>
            </w:tcBorders>
            <w:shd w:val="clear" w:color="auto" w:fill="auto"/>
          </w:tcPr>
          <w:p w14:paraId="2BA4AB93" w14:textId="77777777" w:rsidR="00AA10D7" w:rsidRPr="00E3524A" w:rsidRDefault="00AA10D7" w:rsidP="00462444">
            <w:pPr>
              <w:spacing w:after="0" w:line="240" w:lineRule="auto"/>
              <w:jc w:val="both"/>
              <w:rPr>
                <w:szCs w:val="24"/>
              </w:rPr>
            </w:pPr>
          </w:p>
        </w:tc>
        <w:tc>
          <w:tcPr>
            <w:tcW w:w="3412" w:type="dxa"/>
            <w:shd w:val="clear" w:color="auto" w:fill="auto"/>
          </w:tcPr>
          <w:p w14:paraId="6756F6A6" w14:textId="77777777" w:rsidR="00AA10D7" w:rsidRPr="00E3524A" w:rsidRDefault="0060434A" w:rsidP="00462444">
            <w:pPr>
              <w:spacing w:after="0" w:line="240" w:lineRule="auto"/>
              <w:jc w:val="both"/>
              <w:rPr>
                <w:szCs w:val="24"/>
              </w:rPr>
            </w:pPr>
            <w:r w:rsidRPr="00E3524A">
              <w:rPr>
                <w:szCs w:val="24"/>
              </w:rPr>
              <w:t>Révision de</w:t>
            </w:r>
            <w:r w:rsidR="00AA10D7" w:rsidRPr="00E3524A">
              <w:rPr>
                <w:szCs w:val="24"/>
              </w:rPr>
              <w:t xml:space="preserve"> contrat</w:t>
            </w:r>
          </w:p>
        </w:tc>
        <w:tc>
          <w:tcPr>
            <w:tcW w:w="1134" w:type="dxa"/>
            <w:tcBorders>
              <w:right w:val="single" w:sz="4" w:space="0" w:color="auto"/>
            </w:tcBorders>
            <w:shd w:val="clear" w:color="auto" w:fill="auto"/>
            <w:vAlign w:val="center"/>
          </w:tcPr>
          <w:p w14:paraId="0E412CC1" w14:textId="77777777" w:rsidR="00AA10D7" w:rsidRPr="00E3524A" w:rsidRDefault="00AA10D7" w:rsidP="0060434A">
            <w:pPr>
              <w:spacing w:after="0" w:line="240" w:lineRule="auto"/>
              <w:jc w:val="center"/>
              <w:rPr>
                <w:szCs w:val="24"/>
              </w:rPr>
            </w:pPr>
            <w:r w:rsidRPr="00E3524A">
              <w:rPr>
                <w:szCs w:val="24"/>
              </w:rPr>
              <w:t>10,0</w:t>
            </w:r>
          </w:p>
        </w:tc>
      </w:tr>
      <w:tr w:rsidR="00AA10D7" w:rsidRPr="00E3524A" w14:paraId="3D11554B" w14:textId="77777777" w:rsidTr="009A1657">
        <w:trPr>
          <w:trHeight w:val="57"/>
        </w:trPr>
        <w:tc>
          <w:tcPr>
            <w:tcW w:w="4679" w:type="dxa"/>
            <w:tcBorders>
              <w:bottom w:val="single" w:sz="4" w:space="0" w:color="auto"/>
            </w:tcBorders>
            <w:shd w:val="clear" w:color="auto" w:fill="auto"/>
          </w:tcPr>
          <w:p w14:paraId="480292DB" w14:textId="77777777" w:rsidR="00AA10D7" w:rsidRPr="00E3524A" w:rsidRDefault="00AA10D7" w:rsidP="00462444">
            <w:pPr>
              <w:spacing w:after="0" w:line="240" w:lineRule="auto"/>
              <w:jc w:val="both"/>
              <w:rPr>
                <w:szCs w:val="24"/>
              </w:rPr>
            </w:pPr>
            <w:r w:rsidRPr="00E3524A">
              <w:rPr>
                <w:szCs w:val="24"/>
              </w:rPr>
              <w:t>Retard d'exécution des travaux</w:t>
            </w:r>
          </w:p>
        </w:tc>
        <w:tc>
          <w:tcPr>
            <w:tcW w:w="963" w:type="dxa"/>
            <w:tcBorders>
              <w:bottom w:val="single" w:sz="4" w:space="0" w:color="auto"/>
            </w:tcBorders>
            <w:shd w:val="clear" w:color="auto" w:fill="auto"/>
            <w:vAlign w:val="center"/>
          </w:tcPr>
          <w:p w14:paraId="25C8C416" w14:textId="77777777" w:rsidR="00AA10D7" w:rsidRPr="00E3524A" w:rsidRDefault="00AA10D7" w:rsidP="0060434A">
            <w:pPr>
              <w:spacing w:after="0" w:line="240" w:lineRule="auto"/>
              <w:jc w:val="center"/>
              <w:rPr>
                <w:szCs w:val="24"/>
              </w:rPr>
            </w:pPr>
            <w:r w:rsidRPr="00E3524A">
              <w:rPr>
                <w:szCs w:val="24"/>
              </w:rPr>
              <w:t>10,0</w:t>
            </w:r>
          </w:p>
        </w:tc>
        <w:tc>
          <w:tcPr>
            <w:tcW w:w="416" w:type="dxa"/>
            <w:tcBorders>
              <w:top w:val="nil"/>
              <w:bottom w:val="nil"/>
            </w:tcBorders>
            <w:shd w:val="clear" w:color="auto" w:fill="auto"/>
          </w:tcPr>
          <w:p w14:paraId="22174261" w14:textId="77777777" w:rsidR="00AA10D7" w:rsidRPr="00E3524A" w:rsidRDefault="00AA10D7" w:rsidP="00462444">
            <w:pPr>
              <w:spacing w:after="0" w:line="240" w:lineRule="auto"/>
              <w:jc w:val="both"/>
              <w:rPr>
                <w:szCs w:val="24"/>
              </w:rPr>
            </w:pPr>
          </w:p>
        </w:tc>
        <w:tc>
          <w:tcPr>
            <w:tcW w:w="3412" w:type="dxa"/>
            <w:tcBorders>
              <w:bottom w:val="single" w:sz="4" w:space="0" w:color="auto"/>
            </w:tcBorders>
            <w:shd w:val="clear" w:color="auto" w:fill="auto"/>
          </w:tcPr>
          <w:p w14:paraId="715A5A87" w14:textId="77777777" w:rsidR="00AA10D7" w:rsidRPr="00E3524A" w:rsidRDefault="00AA10D7" w:rsidP="00462444">
            <w:pPr>
              <w:spacing w:after="0" w:line="240" w:lineRule="auto"/>
              <w:jc w:val="both"/>
              <w:rPr>
                <w:szCs w:val="24"/>
              </w:rPr>
            </w:pPr>
            <w:r w:rsidRPr="00E3524A">
              <w:rPr>
                <w:szCs w:val="24"/>
              </w:rPr>
              <w:t>Pas de solution</w:t>
            </w:r>
          </w:p>
        </w:tc>
        <w:tc>
          <w:tcPr>
            <w:tcW w:w="1134" w:type="dxa"/>
            <w:tcBorders>
              <w:right w:val="single" w:sz="4" w:space="0" w:color="auto"/>
            </w:tcBorders>
            <w:shd w:val="clear" w:color="auto" w:fill="auto"/>
            <w:vAlign w:val="center"/>
          </w:tcPr>
          <w:p w14:paraId="324FDE56" w14:textId="77777777" w:rsidR="00AA10D7" w:rsidRPr="00E3524A" w:rsidRDefault="00AA10D7" w:rsidP="0060434A">
            <w:pPr>
              <w:spacing w:after="0" w:line="240" w:lineRule="auto"/>
              <w:jc w:val="center"/>
              <w:rPr>
                <w:szCs w:val="24"/>
              </w:rPr>
            </w:pPr>
            <w:r w:rsidRPr="00E3524A">
              <w:rPr>
                <w:szCs w:val="24"/>
              </w:rPr>
              <w:t>5,0</w:t>
            </w:r>
          </w:p>
        </w:tc>
      </w:tr>
      <w:tr w:rsidR="00AA10D7" w:rsidRPr="00E3524A" w14:paraId="0205A8E1" w14:textId="77777777" w:rsidTr="009A1657">
        <w:trPr>
          <w:trHeight w:val="57"/>
        </w:trPr>
        <w:tc>
          <w:tcPr>
            <w:tcW w:w="4679" w:type="dxa"/>
            <w:tcBorders>
              <w:left w:val="nil"/>
              <w:bottom w:val="nil"/>
              <w:right w:val="nil"/>
            </w:tcBorders>
            <w:shd w:val="clear" w:color="auto" w:fill="auto"/>
          </w:tcPr>
          <w:p w14:paraId="5D020618" w14:textId="77777777" w:rsidR="00AA10D7" w:rsidRPr="00E3524A" w:rsidRDefault="00AA10D7" w:rsidP="00462444">
            <w:pPr>
              <w:spacing w:after="0" w:line="240" w:lineRule="auto"/>
              <w:jc w:val="both"/>
              <w:rPr>
                <w:szCs w:val="24"/>
              </w:rPr>
            </w:pPr>
          </w:p>
        </w:tc>
        <w:tc>
          <w:tcPr>
            <w:tcW w:w="963" w:type="dxa"/>
            <w:tcBorders>
              <w:left w:val="nil"/>
              <w:bottom w:val="nil"/>
              <w:right w:val="nil"/>
            </w:tcBorders>
            <w:shd w:val="clear" w:color="auto" w:fill="auto"/>
            <w:vAlign w:val="center"/>
          </w:tcPr>
          <w:p w14:paraId="31B0BD7B" w14:textId="77777777" w:rsidR="00AA10D7" w:rsidRPr="00E3524A" w:rsidRDefault="00AA10D7" w:rsidP="00462444">
            <w:pPr>
              <w:spacing w:after="0" w:line="240" w:lineRule="auto"/>
              <w:jc w:val="both"/>
              <w:rPr>
                <w:szCs w:val="24"/>
              </w:rPr>
            </w:pPr>
          </w:p>
        </w:tc>
        <w:tc>
          <w:tcPr>
            <w:tcW w:w="416" w:type="dxa"/>
            <w:tcBorders>
              <w:top w:val="nil"/>
              <w:left w:val="nil"/>
              <w:bottom w:val="nil"/>
              <w:right w:val="single" w:sz="4" w:space="0" w:color="auto"/>
            </w:tcBorders>
            <w:shd w:val="clear" w:color="auto" w:fill="auto"/>
          </w:tcPr>
          <w:p w14:paraId="6461EDB3" w14:textId="77777777" w:rsidR="00AA10D7" w:rsidRPr="00E3524A" w:rsidRDefault="00AA10D7" w:rsidP="00462444">
            <w:pPr>
              <w:spacing w:after="0" w:line="240" w:lineRule="auto"/>
              <w:jc w:val="both"/>
              <w:rPr>
                <w:szCs w:val="24"/>
              </w:rPr>
            </w:pPr>
          </w:p>
        </w:tc>
        <w:tc>
          <w:tcPr>
            <w:tcW w:w="3412" w:type="dxa"/>
            <w:tcBorders>
              <w:left w:val="single" w:sz="4" w:space="0" w:color="auto"/>
            </w:tcBorders>
            <w:shd w:val="clear" w:color="auto" w:fill="auto"/>
          </w:tcPr>
          <w:p w14:paraId="1BE8D9F3" w14:textId="77777777" w:rsidR="00AA10D7" w:rsidRPr="00E3524A" w:rsidRDefault="00AA10D7" w:rsidP="00462444">
            <w:pPr>
              <w:spacing w:after="0" w:line="240" w:lineRule="auto"/>
              <w:jc w:val="both"/>
              <w:rPr>
                <w:szCs w:val="24"/>
              </w:rPr>
            </w:pPr>
            <w:r w:rsidRPr="00E3524A">
              <w:rPr>
                <w:szCs w:val="24"/>
              </w:rPr>
              <w:t>Mise en place d’un système de suivi</w:t>
            </w:r>
          </w:p>
        </w:tc>
        <w:tc>
          <w:tcPr>
            <w:tcW w:w="1134" w:type="dxa"/>
            <w:tcBorders>
              <w:right w:val="single" w:sz="4" w:space="0" w:color="auto"/>
            </w:tcBorders>
            <w:shd w:val="clear" w:color="auto" w:fill="auto"/>
          </w:tcPr>
          <w:p w14:paraId="4EFE04A9" w14:textId="77777777" w:rsidR="00AA10D7" w:rsidRPr="00E3524A" w:rsidRDefault="00AA10D7" w:rsidP="0060434A">
            <w:pPr>
              <w:spacing w:after="0" w:line="240" w:lineRule="auto"/>
              <w:jc w:val="center"/>
              <w:rPr>
                <w:szCs w:val="24"/>
              </w:rPr>
            </w:pPr>
            <w:r w:rsidRPr="00E3524A">
              <w:rPr>
                <w:szCs w:val="24"/>
              </w:rPr>
              <w:t>5,0</w:t>
            </w:r>
          </w:p>
        </w:tc>
      </w:tr>
    </w:tbl>
    <w:p w14:paraId="2E2C7F47" w14:textId="4004B73D" w:rsidR="00AA10D7" w:rsidRPr="001369B0" w:rsidRDefault="00AA10D7" w:rsidP="005A6FD7">
      <w:pPr>
        <w:spacing w:after="0" w:line="240" w:lineRule="auto"/>
        <w:jc w:val="both"/>
        <w:rPr>
          <w:rFonts w:ascii="Calibri" w:eastAsia="Times New Roman" w:hAnsi="Calibri" w:cs="Times New Roman"/>
          <w:b/>
          <w:bCs w:val="0"/>
          <w:sz w:val="16"/>
          <w:szCs w:val="16"/>
          <w:lang w:eastAsia="fr-FR"/>
        </w:rPr>
      </w:pPr>
      <w:r w:rsidRPr="001369B0">
        <w:rPr>
          <w:b/>
          <w:sz w:val="16"/>
          <w:szCs w:val="16"/>
        </w:rPr>
        <w:t xml:space="preserve">Source : Résultats de </w:t>
      </w:r>
      <w:r w:rsidR="0078566C" w:rsidRPr="001369B0">
        <w:rPr>
          <w:b/>
          <w:sz w:val="16"/>
          <w:szCs w:val="16"/>
        </w:rPr>
        <w:t xml:space="preserve">l’enquête </w:t>
      </w:r>
      <w:r w:rsidR="0078566C">
        <w:rPr>
          <w:b/>
          <w:sz w:val="16"/>
          <w:szCs w:val="16"/>
        </w:rPr>
        <w:t>sur les PPP</w:t>
      </w:r>
    </w:p>
    <w:p w14:paraId="7C1BA1D4" w14:textId="77777777" w:rsidR="003F7B0E" w:rsidRDefault="003F7B0E" w:rsidP="005A6FD7">
      <w:pPr>
        <w:spacing w:after="0" w:line="240" w:lineRule="auto"/>
        <w:jc w:val="both"/>
        <w:rPr>
          <w:b/>
          <w:szCs w:val="24"/>
        </w:rPr>
      </w:pPr>
    </w:p>
    <w:p w14:paraId="4B1C4D75" w14:textId="77777777" w:rsidR="00AA10D7" w:rsidRPr="00E3524A" w:rsidRDefault="00AA10D7" w:rsidP="009A1657">
      <w:pPr>
        <w:numPr>
          <w:ilvl w:val="0"/>
          <w:numId w:val="72"/>
        </w:numPr>
        <w:spacing w:line="240" w:lineRule="auto"/>
        <w:jc w:val="both"/>
        <w:rPr>
          <w:rFonts w:ascii="Calibri" w:eastAsia="Times New Roman" w:hAnsi="Calibri" w:cs="Times New Roman"/>
          <w:b/>
          <w:bCs w:val="0"/>
          <w:szCs w:val="24"/>
          <w:lang w:eastAsia="fr-FR"/>
        </w:rPr>
      </w:pPr>
      <w:r w:rsidRPr="00E3524A">
        <w:rPr>
          <w:b/>
          <w:szCs w:val="24"/>
        </w:rPr>
        <w:t>Opérateurs économiques</w:t>
      </w:r>
    </w:p>
    <w:p w14:paraId="17D45CB2" w14:textId="5AD405FD" w:rsidR="00AA10D7" w:rsidRDefault="00AA10D7" w:rsidP="005A6FD7">
      <w:pPr>
        <w:widowControl w:val="0"/>
        <w:autoSpaceDE w:val="0"/>
        <w:autoSpaceDN w:val="0"/>
        <w:adjustRightInd w:val="0"/>
        <w:spacing w:after="0" w:line="240" w:lineRule="auto"/>
        <w:jc w:val="both"/>
        <w:rPr>
          <w:szCs w:val="24"/>
        </w:rPr>
      </w:pPr>
      <w:r w:rsidRPr="00E3524A">
        <w:rPr>
          <w:szCs w:val="24"/>
        </w:rPr>
        <w:t xml:space="preserve">Les opérateurs économiques évoquent des difficultés liées aux lourdeurs de procédures </w:t>
      </w:r>
      <w:r w:rsidR="004A3E07">
        <w:rPr>
          <w:szCs w:val="24"/>
        </w:rPr>
        <w:t>aux étapes</w:t>
      </w:r>
      <w:r w:rsidRPr="00E3524A">
        <w:rPr>
          <w:szCs w:val="24"/>
        </w:rPr>
        <w:t xml:space="preserve"> de recherche et de mobilisation du financement de leurs projets. Les mêmes lourdeurs sont signalées au niveau des paiements dans le processus d’exécution des </w:t>
      </w:r>
      <w:r w:rsidRPr="009A1657">
        <w:rPr>
          <w:lang w:val="fr"/>
        </w:rPr>
        <w:t>marchés</w:t>
      </w:r>
      <w:r w:rsidR="005E6044" w:rsidRPr="009A1657">
        <w:rPr>
          <w:lang w:val="fr"/>
        </w:rPr>
        <w:t xml:space="preserve">. </w:t>
      </w:r>
      <w:r w:rsidRPr="009A1657">
        <w:rPr>
          <w:lang w:val="fr"/>
        </w:rPr>
        <w:t>Pour</w:t>
      </w:r>
      <w:r w:rsidRPr="00E3524A">
        <w:rPr>
          <w:szCs w:val="24"/>
        </w:rPr>
        <w:t xml:space="preserve"> contourner ces difficultés, ils affirment passer par le paiement de frais indus (corruption). D’autres difficultés signalées dans l’exécution des contrats sont des problèmes d’équipement en matériels et les charges salariales élevées. Les propositions de solutions sont </w:t>
      </w:r>
      <w:r w:rsidR="004A3E07">
        <w:rPr>
          <w:szCs w:val="24"/>
        </w:rPr>
        <w:t>l’augmentation des</w:t>
      </w:r>
      <w:r w:rsidRPr="00E3524A">
        <w:rPr>
          <w:szCs w:val="24"/>
        </w:rPr>
        <w:t xml:space="preserve"> investissements à faire et </w:t>
      </w:r>
      <w:r w:rsidR="004A3E07">
        <w:rPr>
          <w:szCs w:val="24"/>
        </w:rPr>
        <w:t>la</w:t>
      </w:r>
      <w:r w:rsidR="008A337B">
        <w:rPr>
          <w:szCs w:val="24"/>
        </w:rPr>
        <w:t xml:space="preserve"> </w:t>
      </w:r>
      <w:r w:rsidRPr="00E3524A">
        <w:rPr>
          <w:szCs w:val="24"/>
        </w:rPr>
        <w:t>rigueur dans l’exécution des marchés.</w:t>
      </w:r>
    </w:p>
    <w:p w14:paraId="48F4CE50" w14:textId="77777777" w:rsidR="00462444" w:rsidRDefault="00462444" w:rsidP="005A6FD7">
      <w:pPr>
        <w:widowControl w:val="0"/>
        <w:autoSpaceDE w:val="0"/>
        <w:autoSpaceDN w:val="0"/>
        <w:adjustRightInd w:val="0"/>
        <w:spacing w:after="0" w:line="240" w:lineRule="auto"/>
        <w:jc w:val="both"/>
        <w:rPr>
          <w:szCs w:val="24"/>
        </w:rPr>
      </w:pPr>
    </w:p>
    <w:p w14:paraId="729BAEFF" w14:textId="409C0D55" w:rsidR="00AA10D7" w:rsidRPr="00A85811" w:rsidRDefault="00841C98" w:rsidP="00A85811">
      <w:bookmarkStart w:id="249" w:name="_Toc502589498"/>
      <w:bookmarkStart w:id="250" w:name="_Toc506895451"/>
      <w:bookmarkStart w:id="251" w:name="_Toc507964393"/>
      <w:bookmarkStart w:id="252" w:name="_Toc510613717"/>
      <w:bookmarkStart w:id="253" w:name="_Toc510618372"/>
      <w:bookmarkStart w:id="254" w:name="_Toc517870960"/>
      <w:r w:rsidRPr="00841C98">
        <w:rPr>
          <w:b/>
          <w:szCs w:val="24"/>
        </w:rPr>
        <w:t xml:space="preserve">Tableau </w:t>
      </w:r>
      <w:r w:rsidR="0071262F" w:rsidRPr="00841C98">
        <w:rPr>
          <w:b/>
          <w:szCs w:val="24"/>
        </w:rPr>
        <w:fldChar w:fldCharType="begin"/>
      </w:r>
      <w:r w:rsidRPr="00841C98">
        <w:rPr>
          <w:b/>
          <w:szCs w:val="24"/>
        </w:rPr>
        <w:instrText xml:space="preserve"> SEQ Tableau \* ARABIC </w:instrText>
      </w:r>
      <w:r w:rsidR="0071262F" w:rsidRPr="00841C98">
        <w:rPr>
          <w:b/>
          <w:szCs w:val="24"/>
        </w:rPr>
        <w:fldChar w:fldCharType="separate"/>
      </w:r>
      <w:r w:rsidR="00D25DF6">
        <w:rPr>
          <w:b/>
          <w:noProof/>
          <w:szCs w:val="24"/>
        </w:rPr>
        <w:t>12</w:t>
      </w:r>
      <w:r w:rsidR="0071262F" w:rsidRPr="00841C98">
        <w:rPr>
          <w:b/>
          <w:szCs w:val="24"/>
        </w:rPr>
        <w:fldChar w:fldCharType="end"/>
      </w:r>
      <w:r w:rsidRPr="00841C98">
        <w:rPr>
          <w:b/>
          <w:szCs w:val="24"/>
        </w:rPr>
        <w:t xml:space="preserve"> : </w:t>
      </w:r>
      <w:r w:rsidR="00AA10D7" w:rsidRPr="00A85811">
        <w:t>Difficultés rencontrées par les opérateurs économiques dans l’exécution des PPP et propositions de solutions.</w:t>
      </w:r>
      <w:bookmarkEnd w:id="249"/>
      <w:bookmarkEnd w:id="250"/>
      <w:bookmarkEnd w:id="251"/>
      <w:bookmarkEnd w:id="252"/>
      <w:bookmarkEnd w:id="253"/>
      <w:bookmarkEnd w:id="254"/>
    </w:p>
    <w:tbl>
      <w:tblPr>
        <w:tblW w:w="1017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31"/>
        <w:gridCol w:w="680"/>
        <w:gridCol w:w="567"/>
        <w:gridCol w:w="3261"/>
        <w:gridCol w:w="1134"/>
      </w:tblGrid>
      <w:tr w:rsidR="00AA10D7" w:rsidRPr="00E3524A" w14:paraId="53C26E55" w14:textId="77777777" w:rsidTr="009A1657">
        <w:trPr>
          <w:trHeight w:val="283"/>
          <w:jc w:val="center"/>
        </w:trPr>
        <w:tc>
          <w:tcPr>
            <w:tcW w:w="10173" w:type="dxa"/>
            <w:gridSpan w:val="5"/>
            <w:shd w:val="clear" w:color="auto" w:fill="auto"/>
          </w:tcPr>
          <w:p w14:paraId="599567F8" w14:textId="77777777" w:rsidR="00AA10D7" w:rsidRPr="00E3524A" w:rsidRDefault="0060434A" w:rsidP="00462444">
            <w:pPr>
              <w:spacing w:after="0" w:line="240" w:lineRule="auto"/>
              <w:jc w:val="both"/>
              <w:rPr>
                <w:b/>
                <w:szCs w:val="24"/>
              </w:rPr>
            </w:pPr>
            <w:r w:rsidRPr="00E3524A">
              <w:rPr>
                <w:b/>
                <w:szCs w:val="24"/>
              </w:rPr>
              <w:t>Etape de</w:t>
            </w:r>
            <w:r w:rsidR="00AA10D7" w:rsidRPr="00E3524A">
              <w:rPr>
                <w:b/>
                <w:szCs w:val="24"/>
              </w:rPr>
              <w:t xml:space="preserve"> recherche et de mobilisation du financement</w:t>
            </w:r>
          </w:p>
        </w:tc>
      </w:tr>
      <w:tr w:rsidR="00AA10D7" w:rsidRPr="00E3524A" w14:paraId="11770C5A" w14:textId="77777777" w:rsidTr="009A1657">
        <w:trPr>
          <w:trHeight w:val="283"/>
          <w:jc w:val="center"/>
        </w:trPr>
        <w:tc>
          <w:tcPr>
            <w:tcW w:w="4531" w:type="dxa"/>
            <w:shd w:val="clear" w:color="auto" w:fill="auto"/>
          </w:tcPr>
          <w:p w14:paraId="650F9987" w14:textId="77777777" w:rsidR="00AA10D7" w:rsidRPr="00E3524A" w:rsidRDefault="00AA10D7" w:rsidP="00462444">
            <w:pPr>
              <w:spacing w:after="0" w:line="240" w:lineRule="auto"/>
              <w:jc w:val="both"/>
              <w:rPr>
                <w:b/>
                <w:szCs w:val="24"/>
              </w:rPr>
            </w:pPr>
            <w:r w:rsidRPr="00E3524A">
              <w:rPr>
                <w:b/>
                <w:szCs w:val="24"/>
              </w:rPr>
              <w:t>Difficultés</w:t>
            </w:r>
          </w:p>
        </w:tc>
        <w:tc>
          <w:tcPr>
            <w:tcW w:w="680" w:type="dxa"/>
            <w:tcBorders>
              <w:right w:val="single" w:sz="4" w:space="0" w:color="auto"/>
            </w:tcBorders>
            <w:shd w:val="clear" w:color="auto" w:fill="auto"/>
          </w:tcPr>
          <w:p w14:paraId="2281CA67" w14:textId="77777777" w:rsidR="00AA10D7" w:rsidRPr="00E3524A" w:rsidRDefault="00AA10D7" w:rsidP="00462444">
            <w:pPr>
              <w:spacing w:after="0" w:line="240" w:lineRule="auto"/>
              <w:jc w:val="both"/>
              <w:rPr>
                <w:b/>
                <w:szCs w:val="24"/>
              </w:rPr>
            </w:pPr>
            <w:r w:rsidRPr="00E3524A">
              <w:rPr>
                <w:b/>
                <w:szCs w:val="24"/>
              </w:rPr>
              <w:t>%</w:t>
            </w:r>
          </w:p>
        </w:tc>
        <w:tc>
          <w:tcPr>
            <w:tcW w:w="567" w:type="dxa"/>
            <w:tcBorders>
              <w:top w:val="nil"/>
              <w:left w:val="single" w:sz="4" w:space="0" w:color="auto"/>
              <w:bottom w:val="nil"/>
              <w:right w:val="single" w:sz="4" w:space="0" w:color="auto"/>
            </w:tcBorders>
            <w:shd w:val="clear" w:color="auto" w:fill="auto"/>
          </w:tcPr>
          <w:p w14:paraId="683E9CA5" w14:textId="77777777" w:rsidR="00AA10D7" w:rsidRPr="00E3524A" w:rsidRDefault="00AA10D7" w:rsidP="00462444">
            <w:pPr>
              <w:spacing w:after="0" w:line="240" w:lineRule="auto"/>
              <w:jc w:val="both"/>
              <w:rPr>
                <w:b/>
                <w:szCs w:val="24"/>
              </w:rPr>
            </w:pPr>
          </w:p>
        </w:tc>
        <w:tc>
          <w:tcPr>
            <w:tcW w:w="3261" w:type="dxa"/>
            <w:tcBorders>
              <w:left w:val="single" w:sz="4" w:space="0" w:color="auto"/>
            </w:tcBorders>
            <w:shd w:val="clear" w:color="auto" w:fill="auto"/>
          </w:tcPr>
          <w:p w14:paraId="450C4DDE" w14:textId="77777777" w:rsidR="00AA10D7" w:rsidRPr="00E3524A" w:rsidRDefault="00AA10D7" w:rsidP="00462444">
            <w:pPr>
              <w:spacing w:after="0" w:line="240" w:lineRule="auto"/>
              <w:jc w:val="both"/>
              <w:rPr>
                <w:b/>
                <w:szCs w:val="24"/>
              </w:rPr>
            </w:pPr>
            <w:r w:rsidRPr="00E3524A">
              <w:rPr>
                <w:b/>
                <w:szCs w:val="24"/>
              </w:rPr>
              <w:t>Solutions</w:t>
            </w:r>
          </w:p>
        </w:tc>
        <w:tc>
          <w:tcPr>
            <w:tcW w:w="1134" w:type="dxa"/>
            <w:shd w:val="clear" w:color="auto" w:fill="auto"/>
          </w:tcPr>
          <w:p w14:paraId="04141505" w14:textId="77777777" w:rsidR="00AA10D7" w:rsidRPr="00E3524A" w:rsidRDefault="00AA10D7" w:rsidP="00462444">
            <w:pPr>
              <w:spacing w:after="0" w:line="240" w:lineRule="auto"/>
              <w:jc w:val="both"/>
              <w:rPr>
                <w:b/>
                <w:szCs w:val="24"/>
              </w:rPr>
            </w:pPr>
            <w:r w:rsidRPr="00E3524A">
              <w:rPr>
                <w:b/>
                <w:szCs w:val="24"/>
              </w:rPr>
              <w:t>%</w:t>
            </w:r>
          </w:p>
        </w:tc>
      </w:tr>
      <w:tr w:rsidR="00AA10D7" w:rsidRPr="00E3524A" w14:paraId="79506332" w14:textId="77777777" w:rsidTr="009A1657">
        <w:trPr>
          <w:trHeight w:val="283"/>
          <w:jc w:val="center"/>
        </w:trPr>
        <w:tc>
          <w:tcPr>
            <w:tcW w:w="4531" w:type="dxa"/>
            <w:shd w:val="clear" w:color="auto" w:fill="auto"/>
          </w:tcPr>
          <w:p w14:paraId="1F21A0A1" w14:textId="77777777" w:rsidR="00AA10D7" w:rsidRPr="00E3524A" w:rsidRDefault="00AA10D7" w:rsidP="00462444">
            <w:pPr>
              <w:spacing w:after="0" w:line="240" w:lineRule="auto"/>
              <w:jc w:val="both"/>
              <w:rPr>
                <w:szCs w:val="24"/>
              </w:rPr>
            </w:pPr>
            <w:r w:rsidRPr="00E3524A">
              <w:rPr>
                <w:szCs w:val="24"/>
              </w:rPr>
              <w:t>Lourdeurs dues aux procédures</w:t>
            </w:r>
          </w:p>
        </w:tc>
        <w:tc>
          <w:tcPr>
            <w:tcW w:w="680" w:type="dxa"/>
            <w:tcBorders>
              <w:bottom w:val="single" w:sz="4" w:space="0" w:color="auto"/>
              <w:right w:val="single" w:sz="4" w:space="0" w:color="auto"/>
            </w:tcBorders>
            <w:shd w:val="clear" w:color="auto" w:fill="auto"/>
            <w:vAlign w:val="center"/>
          </w:tcPr>
          <w:p w14:paraId="681C0259" w14:textId="77777777" w:rsidR="00AA10D7" w:rsidRPr="00E3524A" w:rsidRDefault="00AA10D7" w:rsidP="00462444">
            <w:pPr>
              <w:spacing w:after="0" w:line="240" w:lineRule="auto"/>
              <w:jc w:val="both"/>
              <w:rPr>
                <w:szCs w:val="24"/>
              </w:rPr>
            </w:pPr>
            <w:r w:rsidRPr="00E3524A">
              <w:rPr>
                <w:szCs w:val="24"/>
              </w:rPr>
              <w:t>25,0</w:t>
            </w:r>
          </w:p>
        </w:tc>
        <w:tc>
          <w:tcPr>
            <w:tcW w:w="567" w:type="dxa"/>
            <w:tcBorders>
              <w:top w:val="nil"/>
              <w:left w:val="single" w:sz="4" w:space="0" w:color="auto"/>
              <w:bottom w:val="nil"/>
              <w:right w:val="single" w:sz="4" w:space="0" w:color="auto"/>
            </w:tcBorders>
            <w:shd w:val="clear" w:color="auto" w:fill="auto"/>
          </w:tcPr>
          <w:p w14:paraId="15930393" w14:textId="77777777" w:rsidR="00AA10D7" w:rsidRPr="00E3524A" w:rsidRDefault="00AA10D7" w:rsidP="00462444">
            <w:pPr>
              <w:spacing w:after="0" w:line="240" w:lineRule="auto"/>
              <w:jc w:val="both"/>
              <w:rPr>
                <w:szCs w:val="24"/>
              </w:rPr>
            </w:pPr>
          </w:p>
        </w:tc>
        <w:tc>
          <w:tcPr>
            <w:tcW w:w="3261" w:type="dxa"/>
            <w:tcBorders>
              <w:left w:val="single" w:sz="4" w:space="0" w:color="auto"/>
              <w:bottom w:val="single" w:sz="4" w:space="0" w:color="auto"/>
            </w:tcBorders>
            <w:shd w:val="clear" w:color="auto" w:fill="auto"/>
          </w:tcPr>
          <w:p w14:paraId="43FCDFD1" w14:textId="77777777" w:rsidR="00AA10D7" w:rsidRPr="00E3524A" w:rsidRDefault="00AA10D7" w:rsidP="00462444">
            <w:pPr>
              <w:spacing w:after="0" w:line="240" w:lineRule="auto"/>
              <w:jc w:val="both"/>
              <w:rPr>
                <w:szCs w:val="24"/>
              </w:rPr>
            </w:pPr>
            <w:r w:rsidRPr="00E3524A">
              <w:rPr>
                <w:szCs w:val="24"/>
              </w:rPr>
              <w:t>Paiement de frais indus</w:t>
            </w:r>
          </w:p>
        </w:tc>
        <w:tc>
          <w:tcPr>
            <w:tcW w:w="1134" w:type="dxa"/>
            <w:tcBorders>
              <w:bottom w:val="single" w:sz="4" w:space="0" w:color="auto"/>
            </w:tcBorders>
            <w:shd w:val="clear" w:color="auto" w:fill="auto"/>
            <w:vAlign w:val="center"/>
          </w:tcPr>
          <w:p w14:paraId="57231E5B" w14:textId="77777777" w:rsidR="00AA10D7" w:rsidRPr="00E3524A" w:rsidRDefault="00AA10D7" w:rsidP="00462444">
            <w:pPr>
              <w:spacing w:after="0" w:line="240" w:lineRule="auto"/>
              <w:jc w:val="both"/>
              <w:rPr>
                <w:szCs w:val="24"/>
              </w:rPr>
            </w:pPr>
            <w:r w:rsidRPr="00E3524A">
              <w:rPr>
                <w:szCs w:val="24"/>
              </w:rPr>
              <w:t>25,0</w:t>
            </w:r>
          </w:p>
        </w:tc>
      </w:tr>
      <w:tr w:rsidR="00AA10D7" w:rsidRPr="00E3524A" w14:paraId="54A713D8" w14:textId="77777777" w:rsidTr="009A1657">
        <w:trPr>
          <w:trHeight w:val="283"/>
          <w:jc w:val="center"/>
        </w:trPr>
        <w:tc>
          <w:tcPr>
            <w:tcW w:w="4531" w:type="dxa"/>
            <w:shd w:val="clear" w:color="auto" w:fill="auto"/>
          </w:tcPr>
          <w:p w14:paraId="1BFA62B6" w14:textId="77777777" w:rsidR="00AA10D7" w:rsidRPr="00E3524A" w:rsidRDefault="00AA10D7" w:rsidP="00462444">
            <w:pPr>
              <w:spacing w:after="0" w:line="240" w:lineRule="auto"/>
              <w:jc w:val="both"/>
              <w:rPr>
                <w:szCs w:val="24"/>
              </w:rPr>
            </w:pPr>
            <w:r w:rsidRPr="00E3524A">
              <w:rPr>
                <w:szCs w:val="24"/>
              </w:rPr>
              <w:t>Faible capacité d'absorption</w:t>
            </w:r>
          </w:p>
        </w:tc>
        <w:tc>
          <w:tcPr>
            <w:tcW w:w="680" w:type="dxa"/>
            <w:tcBorders>
              <w:right w:val="single" w:sz="4" w:space="0" w:color="auto"/>
            </w:tcBorders>
            <w:shd w:val="clear" w:color="auto" w:fill="auto"/>
            <w:vAlign w:val="center"/>
          </w:tcPr>
          <w:p w14:paraId="6FA9A92B" w14:textId="77777777" w:rsidR="00AA10D7" w:rsidRPr="00E3524A" w:rsidRDefault="00AA10D7" w:rsidP="00462444">
            <w:pPr>
              <w:spacing w:after="0" w:line="240" w:lineRule="auto"/>
              <w:jc w:val="both"/>
              <w:rPr>
                <w:szCs w:val="24"/>
              </w:rPr>
            </w:pPr>
            <w:r w:rsidRPr="00E3524A">
              <w:rPr>
                <w:szCs w:val="24"/>
              </w:rPr>
              <w:t>25,0</w:t>
            </w:r>
          </w:p>
        </w:tc>
        <w:tc>
          <w:tcPr>
            <w:tcW w:w="567" w:type="dxa"/>
            <w:tcBorders>
              <w:top w:val="nil"/>
              <w:left w:val="single" w:sz="4" w:space="0" w:color="auto"/>
              <w:bottom w:val="nil"/>
              <w:right w:val="single" w:sz="4" w:space="0" w:color="auto"/>
            </w:tcBorders>
            <w:shd w:val="clear" w:color="auto" w:fill="auto"/>
          </w:tcPr>
          <w:p w14:paraId="5ACBDAA5" w14:textId="77777777" w:rsidR="00AA10D7" w:rsidRPr="00E3524A" w:rsidRDefault="00AA10D7" w:rsidP="00462444">
            <w:pPr>
              <w:spacing w:after="0" w:line="240" w:lineRule="auto"/>
              <w:jc w:val="both"/>
              <w:rPr>
                <w:szCs w:val="24"/>
              </w:rPr>
            </w:pPr>
          </w:p>
        </w:tc>
        <w:tc>
          <w:tcPr>
            <w:tcW w:w="3261" w:type="dxa"/>
            <w:tcBorders>
              <w:left w:val="single" w:sz="4" w:space="0" w:color="auto"/>
              <w:bottom w:val="single" w:sz="4" w:space="0" w:color="auto"/>
              <w:right w:val="single" w:sz="4" w:space="0" w:color="auto"/>
            </w:tcBorders>
            <w:shd w:val="clear" w:color="auto" w:fill="auto"/>
          </w:tcPr>
          <w:p w14:paraId="598FC7E1" w14:textId="167B25C5" w:rsidR="00AA10D7" w:rsidRPr="00E3524A" w:rsidRDefault="00975A8E" w:rsidP="00462444">
            <w:pPr>
              <w:spacing w:after="0" w:line="240" w:lineRule="auto"/>
              <w:jc w:val="both"/>
              <w:rPr>
                <w:szCs w:val="24"/>
              </w:rPr>
            </w:pPr>
            <w:r w:rsidRPr="007F4D10">
              <w:rPr>
                <w:bCs w:val="0"/>
                <w:szCs w:val="24"/>
              </w:rPr>
              <w:t>Sollicitation</w:t>
            </w:r>
            <w:r w:rsidR="00B00F7F">
              <w:rPr>
                <w:bCs w:val="0"/>
                <w:szCs w:val="24"/>
              </w:rPr>
              <w:t>s</w:t>
            </w:r>
            <w:r w:rsidR="00AA10D7" w:rsidRPr="00E3524A">
              <w:rPr>
                <w:szCs w:val="24"/>
              </w:rPr>
              <w:t xml:space="preserve"> de </w:t>
            </w:r>
            <w:r w:rsidR="00B00F7F">
              <w:rPr>
                <w:bCs w:val="0"/>
                <w:szCs w:val="24"/>
              </w:rPr>
              <w:t>l’</w:t>
            </w:r>
            <w:r w:rsidRPr="007F4D10">
              <w:rPr>
                <w:bCs w:val="0"/>
                <w:szCs w:val="24"/>
              </w:rPr>
              <w:t>Etat</w:t>
            </w:r>
          </w:p>
        </w:tc>
        <w:tc>
          <w:tcPr>
            <w:tcW w:w="1134" w:type="dxa"/>
            <w:tcBorders>
              <w:left w:val="single" w:sz="4" w:space="0" w:color="auto"/>
              <w:bottom w:val="single" w:sz="4" w:space="0" w:color="auto"/>
              <w:right w:val="single" w:sz="4" w:space="0" w:color="auto"/>
            </w:tcBorders>
            <w:shd w:val="clear" w:color="auto" w:fill="auto"/>
            <w:vAlign w:val="center"/>
          </w:tcPr>
          <w:p w14:paraId="7BF3D7B4" w14:textId="77777777" w:rsidR="00AA10D7" w:rsidRPr="00E3524A" w:rsidRDefault="00AA10D7" w:rsidP="00462444">
            <w:pPr>
              <w:spacing w:after="0" w:line="240" w:lineRule="auto"/>
              <w:jc w:val="both"/>
              <w:rPr>
                <w:szCs w:val="24"/>
              </w:rPr>
            </w:pPr>
            <w:r w:rsidRPr="00E3524A">
              <w:rPr>
                <w:szCs w:val="24"/>
              </w:rPr>
              <w:t>50,0</w:t>
            </w:r>
          </w:p>
        </w:tc>
      </w:tr>
    </w:tbl>
    <w:p w14:paraId="28B11E43" w14:textId="77777777" w:rsidR="00AA10D7" w:rsidRPr="00E3524A" w:rsidRDefault="00AA10D7" w:rsidP="00462444">
      <w:pPr>
        <w:spacing w:after="0" w:line="240" w:lineRule="auto"/>
        <w:jc w:val="both"/>
        <w:rPr>
          <w:szCs w:val="24"/>
        </w:rPr>
      </w:pPr>
    </w:p>
    <w:tbl>
      <w:tblPr>
        <w:tblW w:w="1017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31"/>
        <w:gridCol w:w="680"/>
        <w:gridCol w:w="567"/>
        <w:gridCol w:w="3261"/>
        <w:gridCol w:w="1134"/>
      </w:tblGrid>
      <w:tr w:rsidR="00AA10D7" w:rsidRPr="00E3524A" w14:paraId="6C1AAA6E" w14:textId="77777777" w:rsidTr="009A1657">
        <w:trPr>
          <w:jc w:val="center"/>
        </w:trPr>
        <w:tc>
          <w:tcPr>
            <w:tcW w:w="10173" w:type="dxa"/>
            <w:gridSpan w:val="5"/>
            <w:shd w:val="clear" w:color="auto" w:fill="auto"/>
          </w:tcPr>
          <w:p w14:paraId="2DE2AD2F" w14:textId="77777777" w:rsidR="00AA10D7" w:rsidRPr="00E3524A" w:rsidRDefault="00AA10D7" w:rsidP="00462444">
            <w:pPr>
              <w:spacing w:after="0" w:line="240" w:lineRule="auto"/>
              <w:jc w:val="both"/>
              <w:rPr>
                <w:b/>
                <w:szCs w:val="24"/>
              </w:rPr>
            </w:pPr>
            <w:r w:rsidRPr="00E3524A">
              <w:rPr>
                <w:b/>
                <w:szCs w:val="24"/>
              </w:rPr>
              <w:t>Passation des marchés</w:t>
            </w:r>
          </w:p>
        </w:tc>
      </w:tr>
      <w:tr w:rsidR="00AA10D7" w:rsidRPr="00E3524A" w14:paraId="23811A8D" w14:textId="77777777" w:rsidTr="009A1657">
        <w:trPr>
          <w:jc w:val="center"/>
        </w:trPr>
        <w:tc>
          <w:tcPr>
            <w:tcW w:w="4531" w:type="dxa"/>
            <w:shd w:val="clear" w:color="auto" w:fill="auto"/>
          </w:tcPr>
          <w:p w14:paraId="56092D4E" w14:textId="77777777" w:rsidR="00AA10D7" w:rsidRPr="00E3524A" w:rsidRDefault="00AA10D7" w:rsidP="00462444">
            <w:pPr>
              <w:spacing w:after="0" w:line="240" w:lineRule="auto"/>
              <w:jc w:val="both"/>
              <w:rPr>
                <w:b/>
                <w:szCs w:val="24"/>
              </w:rPr>
            </w:pPr>
            <w:r w:rsidRPr="00E3524A">
              <w:rPr>
                <w:b/>
                <w:szCs w:val="24"/>
              </w:rPr>
              <w:t>Difficultés</w:t>
            </w:r>
          </w:p>
        </w:tc>
        <w:tc>
          <w:tcPr>
            <w:tcW w:w="680" w:type="dxa"/>
            <w:shd w:val="clear" w:color="auto" w:fill="auto"/>
          </w:tcPr>
          <w:p w14:paraId="391BE02E" w14:textId="77777777" w:rsidR="00AA10D7" w:rsidRPr="00E3524A" w:rsidRDefault="00AA10D7" w:rsidP="00462444">
            <w:pPr>
              <w:spacing w:after="0" w:line="240" w:lineRule="auto"/>
              <w:jc w:val="both"/>
              <w:rPr>
                <w:b/>
                <w:szCs w:val="24"/>
              </w:rPr>
            </w:pPr>
            <w:r w:rsidRPr="00E3524A">
              <w:rPr>
                <w:b/>
                <w:szCs w:val="24"/>
              </w:rPr>
              <w:t>%</w:t>
            </w:r>
          </w:p>
        </w:tc>
        <w:tc>
          <w:tcPr>
            <w:tcW w:w="567" w:type="dxa"/>
            <w:tcBorders>
              <w:bottom w:val="nil"/>
            </w:tcBorders>
            <w:shd w:val="clear" w:color="auto" w:fill="auto"/>
          </w:tcPr>
          <w:p w14:paraId="7D740C30" w14:textId="77777777" w:rsidR="00AA10D7" w:rsidRPr="00E3524A" w:rsidRDefault="00AA10D7" w:rsidP="00462444">
            <w:pPr>
              <w:spacing w:after="0" w:line="240" w:lineRule="auto"/>
              <w:jc w:val="both"/>
              <w:rPr>
                <w:b/>
                <w:szCs w:val="24"/>
              </w:rPr>
            </w:pPr>
          </w:p>
        </w:tc>
        <w:tc>
          <w:tcPr>
            <w:tcW w:w="3261" w:type="dxa"/>
            <w:shd w:val="clear" w:color="auto" w:fill="auto"/>
          </w:tcPr>
          <w:p w14:paraId="68049894" w14:textId="77777777" w:rsidR="00AA10D7" w:rsidRPr="00E3524A" w:rsidRDefault="00AA10D7" w:rsidP="00462444">
            <w:pPr>
              <w:spacing w:after="0" w:line="240" w:lineRule="auto"/>
              <w:jc w:val="both"/>
              <w:rPr>
                <w:b/>
                <w:szCs w:val="24"/>
              </w:rPr>
            </w:pPr>
            <w:r w:rsidRPr="00E3524A">
              <w:rPr>
                <w:b/>
                <w:szCs w:val="24"/>
              </w:rPr>
              <w:t>Solutions</w:t>
            </w:r>
          </w:p>
        </w:tc>
        <w:tc>
          <w:tcPr>
            <w:tcW w:w="1134" w:type="dxa"/>
            <w:shd w:val="clear" w:color="auto" w:fill="auto"/>
          </w:tcPr>
          <w:p w14:paraId="135E4B72" w14:textId="77777777" w:rsidR="00AA10D7" w:rsidRPr="00E3524A" w:rsidRDefault="00AA10D7" w:rsidP="00462444">
            <w:pPr>
              <w:spacing w:after="0" w:line="240" w:lineRule="auto"/>
              <w:jc w:val="both"/>
              <w:rPr>
                <w:b/>
                <w:szCs w:val="24"/>
              </w:rPr>
            </w:pPr>
            <w:r w:rsidRPr="00E3524A">
              <w:rPr>
                <w:b/>
                <w:szCs w:val="24"/>
              </w:rPr>
              <w:t>%</w:t>
            </w:r>
          </w:p>
        </w:tc>
      </w:tr>
      <w:tr w:rsidR="00AA10D7" w:rsidRPr="00E3524A" w14:paraId="7A78F3F8" w14:textId="77777777" w:rsidTr="009A1657">
        <w:trPr>
          <w:jc w:val="center"/>
        </w:trPr>
        <w:tc>
          <w:tcPr>
            <w:tcW w:w="4531" w:type="dxa"/>
            <w:shd w:val="clear" w:color="auto" w:fill="auto"/>
          </w:tcPr>
          <w:p w14:paraId="2AE4474D" w14:textId="77777777" w:rsidR="00AA10D7" w:rsidRPr="00E3524A" w:rsidRDefault="00AA10D7" w:rsidP="00462444">
            <w:pPr>
              <w:spacing w:after="0" w:line="240" w:lineRule="auto"/>
              <w:jc w:val="both"/>
              <w:rPr>
                <w:szCs w:val="24"/>
              </w:rPr>
            </w:pPr>
            <w:r w:rsidRPr="00E3524A">
              <w:rPr>
                <w:szCs w:val="24"/>
              </w:rPr>
              <w:t>Lourdeurs dues aux procédures</w:t>
            </w:r>
          </w:p>
        </w:tc>
        <w:tc>
          <w:tcPr>
            <w:tcW w:w="680" w:type="dxa"/>
            <w:shd w:val="clear" w:color="auto" w:fill="auto"/>
            <w:vAlign w:val="center"/>
          </w:tcPr>
          <w:p w14:paraId="129011AB" w14:textId="77777777" w:rsidR="00AA10D7" w:rsidRPr="00E3524A" w:rsidRDefault="00AA10D7" w:rsidP="00462444">
            <w:pPr>
              <w:spacing w:after="0" w:line="240" w:lineRule="auto"/>
              <w:jc w:val="both"/>
              <w:rPr>
                <w:szCs w:val="24"/>
              </w:rPr>
            </w:pPr>
            <w:r w:rsidRPr="00E3524A">
              <w:rPr>
                <w:szCs w:val="24"/>
              </w:rPr>
              <w:t>33,3</w:t>
            </w:r>
          </w:p>
        </w:tc>
        <w:tc>
          <w:tcPr>
            <w:tcW w:w="567" w:type="dxa"/>
            <w:tcBorders>
              <w:top w:val="nil"/>
              <w:bottom w:val="nil"/>
            </w:tcBorders>
            <w:shd w:val="clear" w:color="auto" w:fill="auto"/>
          </w:tcPr>
          <w:p w14:paraId="3C02858B" w14:textId="77777777" w:rsidR="00AA10D7" w:rsidRPr="00E3524A" w:rsidRDefault="00AA10D7" w:rsidP="00462444">
            <w:pPr>
              <w:spacing w:after="0" w:line="240" w:lineRule="auto"/>
              <w:jc w:val="both"/>
              <w:rPr>
                <w:szCs w:val="24"/>
              </w:rPr>
            </w:pPr>
          </w:p>
        </w:tc>
        <w:tc>
          <w:tcPr>
            <w:tcW w:w="3261" w:type="dxa"/>
            <w:shd w:val="clear" w:color="auto" w:fill="auto"/>
          </w:tcPr>
          <w:p w14:paraId="47C9F6B8" w14:textId="77777777" w:rsidR="00AA10D7" w:rsidRPr="00E3524A" w:rsidRDefault="00AA10D7" w:rsidP="00462444">
            <w:pPr>
              <w:spacing w:after="0" w:line="240" w:lineRule="auto"/>
              <w:jc w:val="both"/>
              <w:rPr>
                <w:szCs w:val="24"/>
              </w:rPr>
            </w:pPr>
            <w:r w:rsidRPr="00E3524A">
              <w:rPr>
                <w:szCs w:val="24"/>
              </w:rPr>
              <w:t>Préfinancement des activités</w:t>
            </w:r>
          </w:p>
        </w:tc>
        <w:tc>
          <w:tcPr>
            <w:tcW w:w="1134" w:type="dxa"/>
            <w:shd w:val="clear" w:color="auto" w:fill="auto"/>
            <w:vAlign w:val="center"/>
          </w:tcPr>
          <w:p w14:paraId="2A0AC6CA" w14:textId="77777777" w:rsidR="00AA10D7" w:rsidRPr="00E3524A" w:rsidRDefault="00AA10D7" w:rsidP="00462444">
            <w:pPr>
              <w:spacing w:after="0" w:line="240" w:lineRule="auto"/>
              <w:jc w:val="both"/>
              <w:rPr>
                <w:szCs w:val="24"/>
              </w:rPr>
            </w:pPr>
            <w:r w:rsidRPr="00E3524A">
              <w:rPr>
                <w:szCs w:val="24"/>
              </w:rPr>
              <w:t>33,3</w:t>
            </w:r>
          </w:p>
        </w:tc>
      </w:tr>
      <w:tr w:rsidR="00AA10D7" w:rsidRPr="00E3524A" w14:paraId="47508621" w14:textId="77777777" w:rsidTr="009A1657">
        <w:trPr>
          <w:jc w:val="center"/>
        </w:trPr>
        <w:tc>
          <w:tcPr>
            <w:tcW w:w="4531" w:type="dxa"/>
            <w:shd w:val="clear" w:color="auto" w:fill="auto"/>
          </w:tcPr>
          <w:p w14:paraId="0D3460F7" w14:textId="77777777" w:rsidR="00AA10D7" w:rsidRPr="00E3524A" w:rsidRDefault="00AA10D7" w:rsidP="00462444">
            <w:pPr>
              <w:spacing w:after="0" w:line="240" w:lineRule="auto"/>
              <w:jc w:val="both"/>
              <w:rPr>
                <w:szCs w:val="24"/>
              </w:rPr>
            </w:pPr>
            <w:r w:rsidRPr="00E3524A">
              <w:rPr>
                <w:szCs w:val="24"/>
              </w:rPr>
              <w:t>Contraintes dues au statut juridique</w:t>
            </w:r>
          </w:p>
        </w:tc>
        <w:tc>
          <w:tcPr>
            <w:tcW w:w="680" w:type="dxa"/>
            <w:shd w:val="clear" w:color="auto" w:fill="auto"/>
            <w:vAlign w:val="center"/>
          </w:tcPr>
          <w:p w14:paraId="2D789E8D" w14:textId="77777777" w:rsidR="00AA10D7" w:rsidRPr="00E3524A" w:rsidRDefault="00AA10D7" w:rsidP="00462444">
            <w:pPr>
              <w:spacing w:after="0" w:line="240" w:lineRule="auto"/>
              <w:jc w:val="both"/>
              <w:rPr>
                <w:szCs w:val="24"/>
              </w:rPr>
            </w:pPr>
            <w:r w:rsidRPr="00E3524A">
              <w:rPr>
                <w:szCs w:val="24"/>
              </w:rPr>
              <w:t>33,3</w:t>
            </w:r>
          </w:p>
        </w:tc>
        <w:tc>
          <w:tcPr>
            <w:tcW w:w="567" w:type="dxa"/>
            <w:tcBorders>
              <w:top w:val="nil"/>
              <w:bottom w:val="nil"/>
            </w:tcBorders>
            <w:shd w:val="clear" w:color="auto" w:fill="auto"/>
          </w:tcPr>
          <w:p w14:paraId="07675141" w14:textId="77777777" w:rsidR="00AA10D7" w:rsidRPr="00E3524A" w:rsidRDefault="00AA10D7" w:rsidP="00462444">
            <w:pPr>
              <w:spacing w:after="0" w:line="240" w:lineRule="auto"/>
              <w:jc w:val="both"/>
              <w:rPr>
                <w:szCs w:val="24"/>
              </w:rPr>
            </w:pPr>
          </w:p>
        </w:tc>
        <w:tc>
          <w:tcPr>
            <w:tcW w:w="3261" w:type="dxa"/>
            <w:shd w:val="clear" w:color="auto" w:fill="auto"/>
          </w:tcPr>
          <w:p w14:paraId="21A4EFC6" w14:textId="77777777" w:rsidR="00AA10D7" w:rsidRPr="00E3524A" w:rsidRDefault="00AA10D7" w:rsidP="00462444">
            <w:pPr>
              <w:spacing w:after="0" w:line="240" w:lineRule="auto"/>
              <w:jc w:val="both"/>
              <w:rPr>
                <w:szCs w:val="24"/>
              </w:rPr>
            </w:pPr>
            <w:r w:rsidRPr="00E3524A">
              <w:rPr>
                <w:szCs w:val="24"/>
              </w:rPr>
              <w:t>By pass</w:t>
            </w:r>
          </w:p>
        </w:tc>
        <w:tc>
          <w:tcPr>
            <w:tcW w:w="1134" w:type="dxa"/>
            <w:shd w:val="clear" w:color="auto" w:fill="auto"/>
            <w:vAlign w:val="center"/>
          </w:tcPr>
          <w:p w14:paraId="4F8F4B81" w14:textId="77777777" w:rsidR="00AA10D7" w:rsidRPr="00E3524A" w:rsidRDefault="00AA10D7" w:rsidP="00462444">
            <w:pPr>
              <w:spacing w:after="0" w:line="240" w:lineRule="auto"/>
              <w:jc w:val="both"/>
              <w:rPr>
                <w:szCs w:val="24"/>
              </w:rPr>
            </w:pPr>
            <w:r w:rsidRPr="00E3524A">
              <w:rPr>
                <w:szCs w:val="24"/>
              </w:rPr>
              <w:t>33,3</w:t>
            </w:r>
          </w:p>
        </w:tc>
      </w:tr>
    </w:tbl>
    <w:p w14:paraId="773679E6" w14:textId="77777777" w:rsidR="00AA10D7" w:rsidRPr="00E3524A" w:rsidRDefault="00AA10D7" w:rsidP="00462444">
      <w:pPr>
        <w:spacing w:after="0" w:line="240" w:lineRule="auto"/>
        <w:jc w:val="both"/>
        <w:rPr>
          <w:szCs w:val="24"/>
        </w:rPr>
      </w:pPr>
    </w:p>
    <w:tbl>
      <w:tblPr>
        <w:tblW w:w="1017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31"/>
        <w:gridCol w:w="680"/>
        <w:gridCol w:w="416"/>
        <w:gridCol w:w="3412"/>
        <w:gridCol w:w="1134"/>
      </w:tblGrid>
      <w:tr w:rsidR="00AA10D7" w:rsidRPr="00E3524A" w14:paraId="1EFE224B" w14:textId="77777777" w:rsidTr="009A1657">
        <w:trPr>
          <w:jc w:val="center"/>
        </w:trPr>
        <w:tc>
          <w:tcPr>
            <w:tcW w:w="10173" w:type="dxa"/>
            <w:gridSpan w:val="5"/>
            <w:tcBorders>
              <w:right w:val="single" w:sz="4" w:space="0" w:color="auto"/>
            </w:tcBorders>
            <w:shd w:val="clear" w:color="auto" w:fill="auto"/>
          </w:tcPr>
          <w:p w14:paraId="7FEF6B8E" w14:textId="77777777" w:rsidR="00AA10D7" w:rsidRPr="00E3524A" w:rsidRDefault="00AA10D7" w:rsidP="00462444">
            <w:pPr>
              <w:spacing w:after="0" w:line="240" w:lineRule="auto"/>
              <w:jc w:val="both"/>
              <w:rPr>
                <w:b/>
                <w:szCs w:val="24"/>
              </w:rPr>
            </w:pPr>
            <w:r w:rsidRPr="00E3524A">
              <w:rPr>
                <w:b/>
                <w:szCs w:val="24"/>
              </w:rPr>
              <w:t>Exécution des contrats</w:t>
            </w:r>
          </w:p>
        </w:tc>
      </w:tr>
      <w:tr w:rsidR="00AA10D7" w:rsidRPr="00E3524A" w14:paraId="40A42B9D" w14:textId="77777777" w:rsidTr="009A1657">
        <w:trPr>
          <w:jc w:val="center"/>
        </w:trPr>
        <w:tc>
          <w:tcPr>
            <w:tcW w:w="4531" w:type="dxa"/>
            <w:shd w:val="clear" w:color="auto" w:fill="auto"/>
          </w:tcPr>
          <w:p w14:paraId="16766CE4" w14:textId="77777777" w:rsidR="00AA10D7" w:rsidRPr="00E3524A" w:rsidRDefault="00AA10D7" w:rsidP="00462444">
            <w:pPr>
              <w:spacing w:after="0" w:line="240" w:lineRule="auto"/>
              <w:jc w:val="both"/>
              <w:rPr>
                <w:b/>
                <w:szCs w:val="24"/>
              </w:rPr>
            </w:pPr>
            <w:r w:rsidRPr="00E3524A">
              <w:rPr>
                <w:b/>
                <w:szCs w:val="24"/>
              </w:rPr>
              <w:t>Difficultés</w:t>
            </w:r>
          </w:p>
        </w:tc>
        <w:tc>
          <w:tcPr>
            <w:tcW w:w="680" w:type="dxa"/>
            <w:shd w:val="clear" w:color="auto" w:fill="auto"/>
          </w:tcPr>
          <w:p w14:paraId="583C31E8" w14:textId="77777777" w:rsidR="00AA10D7" w:rsidRPr="00E3524A" w:rsidRDefault="00AA10D7" w:rsidP="00462444">
            <w:pPr>
              <w:spacing w:after="0" w:line="240" w:lineRule="auto"/>
              <w:jc w:val="both"/>
              <w:rPr>
                <w:b/>
                <w:szCs w:val="24"/>
              </w:rPr>
            </w:pPr>
            <w:r w:rsidRPr="00E3524A">
              <w:rPr>
                <w:b/>
                <w:szCs w:val="24"/>
              </w:rPr>
              <w:t>%</w:t>
            </w:r>
          </w:p>
        </w:tc>
        <w:tc>
          <w:tcPr>
            <w:tcW w:w="416" w:type="dxa"/>
            <w:tcBorders>
              <w:bottom w:val="nil"/>
            </w:tcBorders>
            <w:shd w:val="clear" w:color="auto" w:fill="auto"/>
          </w:tcPr>
          <w:p w14:paraId="18536B46" w14:textId="77777777" w:rsidR="00AA10D7" w:rsidRPr="00E3524A" w:rsidRDefault="00AA10D7" w:rsidP="00462444">
            <w:pPr>
              <w:spacing w:after="0" w:line="240" w:lineRule="auto"/>
              <w:jc w:val="both"/>
              <w:rPr>
                <w:b/>
                <w:szCs w:val="24"/>
              </w:rPr>
            </w:pPr>
          </w:p>
        </w:tc>
        <w:tc>
          <w:tcPr>
            <w:tcW w:w="3412" w:type="dxa"/>
            <w:shd w:val="clear" w:color="auto" w:fill="auto"/>
          </w:tcPr>
          <w:p w14:paraId="534715AD" w14:textId="77777777" w:rsidR="00AA10D7" w:rsidRPr="00E3524A" w:rsidRDefault="00AA10D7" w:rsidP="00462444">
            <w:pPr>
              <w:spacing w:after="0" w:line="240" w:lineRule="auto"/>
              <w:jc w:val="both"/>
              <w:rPr>
                <w:b/>
                <w:szCs w:val="24"/>
              </w:rPr>
            </w:pPr>
            <w:r w:rsidRPr="00E3524A">
              <w:rPr>
                <w:b/>
                <w:szCs w:val="24"/>
              </w:rPr>
              <w:t>Solutions</w:t>
            </w:r>
          </w:p>
        </w:tc>
        <w:tc>
          <w:tcPr>
            <w:tcW w:w="1134" w:type="dxa"/>
            <w:tcBorders>
              <w:right w:val="single" w:sz="4" w:space="0" w:color="auto"/>
            </w:tcBorders>
            <w:shd w:val="clear" w:color="auto" w:fill="auto"/>
          </w:tcPr>
          <w:p w14:paraId="69175EFE" w14:textId="77777777" w:rsidR="00AA10D7" w:rsidRPr="00E3524A" w:rsidRDefault="00AA10D7" w:rsidP="00462444">
            <w:pPr>
              <w:spacing w:after="0" w:line="240" w:lineRule="auto"/>
              <w:jc w:val="both"/>
              <w:rPr>
                <w:b/>
                <w:szCs w:val="24"/>
              </w:rPr>
            </w:pPr>
            <w:r w:rsidRPr="00E3524A">
              <w:rPr>
                <w:b/>
                <w:szCs w:val="24"/>
              </w:rPr>
              <w:t>%</w:t>
            </w:r>
          </w:p>
        </w:tc>
      </w:tr>
      <w:tr w:rsidR="00AA10D7" w:rsidRPr="00E3524A" w14:paraId="36C0A3C4" w14:textId="77777777" w:rsidTr="009A1657">
        <w:trPr>
          <w:jc w:val="center"/>
        </w:trPr>
        <w:tc>
          <w:tcPr>
            <w:tcW w:w="4531" w:type="dxa"/>
            <w:shd w:val="clear" w:color="auto" w:fill="auto"/>
          </w:tcPr>
          <w:p w14:paraId="7529EABE" w14:textId="77777777" w:rsidR="00AA10D7" w:rsidRPr="00E3524A" w:rsidRDefault="00AA10D7" w:rsidP="00462444">
            <w:pPr>
              <w:spacing w:after="0" w:line="240" w:lineRule="auto"/>
              <w:jc w:val="both"/>
              <w:rPr>
                <w:szCs w:val="24"/>
              </w:rPr>
            </w:pPr>
            <w:r w:rsidRPr="00E3524A">
              <w:rPr>
                <w:szCs w:val="24"/>
              </w:rPr>
              <w:t>Charges salariales élevées</w:t>
            </w:r>
          </w:p>
        </w:tc>
        <w:tc>
          <w:tcPr>
            <w:tcW w:w="680" w:type="dxa"/>
            <w:shd w:val="clear" w:color="auto" w:fill="auto"/>
            <w:vAlign w:val="center"/>
          </w:tcPr>
          <w:p w14:paraId="641F6A84" w14:textId="77777777" w:rsidR="00AA10D7" w:rsidRPr="00E3524A" w:rsidRDefault="00AA10D7" w:rsidP="00462444">
            <w:pPr>
              <w:spacing w:after="0" w:line="240" w:lineRule="auto"/>
              <w:jc w:val="both"/>
              <w:rPr>
                <w:szCs w:val="24"/>
              </w:rPr>
            </w:pPr>
            <w:r w:rsidRPr="00E3524A">
              <w:rPr>
                <w:szCs w:val="24"/>
              </w:rPr>
              <w:t>25,0</w:t>
            </w:r>
          </w:p>
        </w:tc>
        <w:tc>
          <w:tcPr>
            <w:tcW w:w="416" w:type="dxa"/>
            <w:tcBorders>
              <w:top w:val="nil"/>
              <w:bottom w:val="nil"/>
            </w:tcBorders>
            <w:shd w:val="clear" w:color="auto" w:fill="auto"/>
          </w:tcPr>
          <w:p w14:paraId="24462E95" w14:textId="77777777" w:rsidR="00AA10D7" w:rsidRPr="00E3524A" w:rsidRDefault="00AA10D7" w:rsidP="00462444">
            <w:pPr>
              <w:spacing w:after="0" w:line="240" w:lineRule="auto"/>
              <w:jc w:val="both"/>
              <w:rPr>
                <w:szCs w:val="24"/>
              </w:rPr>
            </w:pPr>
          </w:p>
        </w:tc>
        <w:tc>
          <w:tcPr>
            <w:tcW w:w="3412" w:type="dxa"/>
            <w:shd w:val="clear" w:color="auto" w:fill="auto"/>
          </w:tcPr>
          <w:p w14:paraId="3375E1CC" w14:textId="77777777" w:rsidR="00AA10D7" w:rsidRPr="00E3524A" w:rsidRDefault="00AA10D7" w:rsidP="00462444">
            <w:pPr>
              <w:spacing w:after="0" w:line="240" w:lineRule="auto"/>
              <w:jc w:val="both"/>
              <w:rPr>
                <w:szCs w:val="24"/>
              </w:rPr>
            </w:pPr>
            <w:r w:rsidRPr="00E3524A">
              <w:rPr>
                <w:szCs w:val="24"/>
              </w:rPr>
              <w:t>Investissement</w:t>
            </w:r>
          </w:p>
        </w:tc>
        <w:tc>
          <w:tcPr>
            <w:tcW w:w="1134" w:type="dxa"/>
            <w:tcBorders>
              <w:right w:val="single" w:sz="4" w:space="0" w:color="auto"/>
            </w:tcBorders>
            <w:shd w:val="clear" w:color="auto" w:fill="auto"/>
            <w:vAlign w:val="center"/>
          </w:tcPr>
          <w:p w14:paraId="4C641684" w14:textId="77777777" w:rsidR="00AA10D7" w:rsidRPr="00E3524A" w:rsidRDefault="00AA10D7" w:rsidP="00462444">
            <w:pPr>
              <w:spacing w:after="0" w:line="240" w:lineRule="auto"/>
              <w:jc w:val="both"/>
              <w:rPr>
                <w:szCs w:val="24"/>
              </w:rPr>
            </w:pPr>
            <w:r w:rsidRPr="00E3524A">
              <w:rPr>
                <w:szCs w:val="24"/>
              </w:rPr>
              <w:t>25,0</w:t>
            </w:r>
          </w:p>
        </w:tc>
      </w:tr>
      <w:tr w:rsidR="00AA10D7" w:rsidRPr="00E3524A" w14:paraId="4A3A5B41" w14:textId="77777777" w:rsidTr="009A1657">
        <w:trPr>
          <w:jc w:val="center"/>
        </w:trPr>
        <w:tc>
          <w:tcPr>
            <w:tcW w:w="4531" w:type="dxa"/>
            <w:shd w:val="clear" w:color="auto" w:fill="auto"/>
          </w:tcPr>
          <w:p w14:paraId="17575991" w14:textId="77777777" w:rsidR="00AA10D7" w:rsidRPr="00E3524A" w:rsidRDefault="00AA10D7" w:rsidP="00462444">
            <w:pPr>
              <w:spacing w:after="0" w:line="240" w:lineRule="auto"/>
              <w:jc w:val="both"/>
              <w:rPr>
                <w:szCs w:val="24"/>
              </w:rPr>
            </w:pPr>
            <w:r w:rsidRPr="00E3524A">
              <w:rPr>
                <w:szCs w:val="24"/>
              </w:rPr>
              <w:t>Problèmes d'équipement en matériels</w:t>
            </w:r>
          </w:p>
        </w:tc>
        <w:tc>
          <w:tcPr>
            <w:tcW w:w="680" w:type="dxa"/>
            <w:shd w:val="clear" w:color="auto" w:fill="auto"/>
            <w:vAlign w:val="center"/>
          </w:tcPr>
          <w:p w14:paraId="0D13CE78" w14:textId="77777777" w:rsidR="00AA10D7" w:rsidRPr="00E3524A" w:rsidRDefault="00AA10D7" w:rsidP="00462444">
            <w:pPr>
              <w:spacing w:after="0" w:line="240" w:lineRule="auto"/>
              <w:jc w:val="both"/>
              <w:rPr>
                <w:szCs w:val="24"/>
              </w:rPr>
            </w:pPr>
            <w:r w:rsidRPr="00E3524A">
              <w:rPr>
                <w:szCs w:val="24"/>
              </w:rPr>
              <w:t>75,0</w:t>
            </w:r>
          </w:p>
        </w:tc>
        <w:tc>
          <w:tcPr>
            <w:tcW w:w="416" w:type="dxa"/>
            <w:tcBorders>
              <w:top w:val="nil"/>
              <w:bottom w:val="nil"/>
            </w:tcBorders>
            <w:shd w:val="clear" w:color="auto" w:fill="auto"/>
          </w:tcPr>
          <w:p w14:paraId="4BE48D50" w14:textId="77777777" w:rsidR="00AA10D7" w:rsidRPr="00E3524A" w:rsidRDefault="00AA10D7" w:rsidP="00462444">
            <w:pPr>
              <w:spacing w:after="0" w:line="240" w:lineRule="auto"/>
              <w:jc w:val="both"/>
              <w:rPr>
                <w:szCs w:val="24"/>
              </w:rPr>
            </w:pPr>
          </w:p>
        </w:tc>
        <w:tc>
          <w:tcPr>
            <w:tcW w:w="3412" w:type="dxa"/>
            <w:shd w:val="clear" w:color="auto" w:fill="auto"/>
          </w:tcPr>
          <w:p w14:paraId="1A0E06FD" w14:textId="77777777" w:rsidR="00AA10D7" w:rsidRPr="00E3524A" w:rsidRDefault="00AA10D7" w:rsidP="00462444">
            <w:pPr>
              <w:spacing w:after="0" w:line="240" w:lineRule="auto"/>
              <w:jc w:val="both"/>
              <w:rPr>
                <w:szCs w:val="24"/>
              </w:rPr>
            </w:pPr>
            <w:r w:rsidRPr="00E3524A">
              <w:rPr>
                <w:szCs w:val="24"/>
              </w:rPr>
              <w:t>Plus de rigueur dans l'exécution des travaux</w:t>
            </w:r>
          </w:p>
        </w:tc>
        <w:tc>
          <w:tcPr>
            <w:tcW w:w="1134" w:type="dxa"/>
            <w:tcBorders>
              <w:right w:val="single" w:sz="4" w:space="0" w:color="auto"/>
            </w:tcBorders>
            <w:shd w:val="clear" w:color="auto" w:fill="auto"/>
            <w:vAlign w:val="center"/>
          </w:tcPr>
          <w:p w14:paraId="272ED1FB" w14:textId="77777777" w:rsidR="00AA10D7" w:rsidRPr="00E3524A" w:rsidRDefault="00AA10D7" w:rsidP="00462444">
            <w:pPr>
              <w:spacing w:after="0" w:line="240" w:lineRule="auto"/>
              <w:jc w:val="both"/>
              <w:rPr>
                <w:szCs w:val="24"/>
              </w:rPr>
            </w:pPr>
            <w:r w:rsidRPr="00E3524A">
              <w:rPr>
                <w:szCs w:val="24"/>
              </w:rPr>
              <w:t>50,0</w:t>
            </w:r>
          </w:p>
        </w:tc>
      </w:tr>
    </w:tbl>
    <w:p w14:paraId="3BCBBAFC" w14:textId="56E75E20" w:rsidR="00AA10D7" w:rsidRPr="0006659D" w:rsidRDefault="00AA10D7" w:rsidP="0006659D">
      <w:pPr>
        <w:spacing w:line="240" w:lineRule="auto"/>
        <w:jc w:val="both"/>
        <w:rPr>
          <w:rFonts w:ascii="Calibri" w:eastAsia="Times New Roman" w:hAnsi="Calibri" w:cs="Times New Roman"/>
          <w:b/>
          <w:bCs w:val="0"/>
          <w:sz w:val="16"/>
          <w:szCs w:val="16"/>
          <w:lang w:eastAsia="fr-FR"/>
        </w:rPr>
      </w:pPr>
      <w:r w:rsidRPr="0006659D">
        <w:rPr>
          <w:b/>
          <w:sz w:val="16"/>
          <w:szCs w:val="16"/>
        </w:rPr>
        <w:t xml:space="preserve">Source : Résultats de l’enquête </w:t>
      </w:r>
      <w:r w:rsidR="001E620C">
        <w:rPr>
          <w:b/>
          <w:sz w:val="16"/>
          <w:szCs w:val="16"/>
        </w:rPr>
        <w:t>sur les</w:t>
      </w:r>
      <w:r w:rsidR="001E620C" w:rsidRPr="001E620C">
        <w:rPr>
          <w:sz w:val="22"/>
          <w:szCs w:val="22"/>
        </w:rPr>
        <w:t xml:space="preserve"> </w:t>
      </w:r>
      <w:r w:rsidR="001E620C">
        <w:rPr>
          <w:sz w:val="22"/>
          <w:szCs w:val="22"/>
        </w:rPr>
        <w:t>PPP</w:t>
      </w:r>
    </w:p>
    <w:p w14:paraId="11D11E61" w14:textId="77777777" w:rsidR="00AA10D7" w:rsidRDefault="00AA10D7" w:rsidP="009A1657">
      <w:pPr>
        <w:numPr>
          <w:ilvl w:val="0"/>
          <w:numId w:val="72"/>
        </w:numPr>
        <w:spacing w:after="0" w:line="240" w:lineRule="auto"/>
        <w:jc w:val="both"/>
        <w:rPr>
          <w:b/>
          <w:szCs w:val="24"/>
        </w:rPr>
      </w:pPr>
      <w:r w:rsidRPr="00E3524A">
        <w:rPr>
          <w:b/>
          <w:szCs w:val="24"/>
        </w:rPr>
        <w:t>Partenaires techniques et financiers</w:t>
      </w:r>
    </w:p>
    <w:p w14:paraId="1E8737FF" w14:textId="77777777" w:rsidR="0060434A" w:rsidRPr="00E3524A" w:rsidRDefault="0060434A" w:rsidP="0006659D">
      <w:pPr>
        <w:spacing w:after="0" w:line="240" w:lineRule="auto"/>
        <w:jc w:val="both"/>
        <w:rPr>
          <w:rFonts w:ascii="Calibri" w:eastAsia="Times New Roman" w:hAnsi="Calibri" w:cs="Times New Roman"/>
          <w:b/>
          <w:bCs w:val="0"/>
          <w:szCs w:val="24"/>
          <w:lang w:eastAsia="fr-FR"/>
        </w:rPr>
      </w:pPr>
    </w:p>
    <w:p w14:paraId="447BF36C" w14:textId="1C805B8E" w:rsidR="00AA10D7" w:rsidRDefault="00AA10D7" w:rsidP="005A6FD7">
      <w:pPr>
        <w:spacing w:after="0" w:line="240" w:lineRule="auto"/>
        <w:jc w:val="both"/>
        <w:rPr>
          <w:szCs w:val="24"/>
        </w:rPr>
      </w:pPr>
      <w:r w:rsidRPr="00E3524A">
        <w:rPr>
          <w:szCs w:val="24"/>
        </w:rPr>
        <w:t>Les difficultés signalées par les PTF à l’étape de recherche et de mobilisation du financement sont le coût élevé des infrastructures d’énergie et le partage au détriment de l’Etat des risques associés. Les solutions préconisées sont des négociations en vue de revoir les clauses des accords. Pour la passation des marchés, les mêmes acteurs pointent le non-respect des règles de bonne gouvernance et des problèmes liés à l'identification et à la formulation des projets et proposent comme solutions l’approche de gestion participative, la bonne gouvernance et la sensibilisation/information. Les contraintes évoquées à la phase recherche/mobilisation de financement se retrouvent aussi à la phase de l’exécution auxquelles s’ajoute la gestion des impacts sur l'environnement pour laquelle il est suggéré l’adoption d'un outil de gestion.</w:t>
      </w:r>
    </w:p>
    <w:p w14:paraId="034505B8" w14:textId="09F920FD" w:rsidR="00DA6961" w:rsidRDefault="00DA6961" w:rsidP="005A6FD7">
      <w:pPr>
        <w:spacing w:after="0" w:line="240" w:lineRule="auto"/>
        <w:jc w:val="both"/>
        <w:rPr>
          <w:rFonts w:ascii="Calibri" w:eastAsia="Times New Roman" w:hAnsi="Calibri" w:cs="Times New Roman"/>
          <w:bCs w:val="0"/>
          <w:szCs w:val="24"/>
          <w:lang w:eastAsia="fr-FR"/>
        </w:rPr>
      </w:pPr>
    </w:p>
    <w:p w14:paraId="357345C8" w14:textId="4805F87D" w:rsidR="00DA6961" w:rsidRDefault="00DA6961" w:rsidP="005A6FD7">
      <w:pPr>
        <w:spacing w:after="0" w:line="240" w:lineRule="auto"/>
        <w:jc w:val="both"/>
        <w:rPr>
          <w:rFonts w:ascii="Calibri" w:eastAsia="Times New Roman" w:hAnsi="Calibri" w:cs="Times New Roman"/>
          <w:bCs w:val="0"/>
          <w:szCs w:val="24"/>
          <w:lang w:eastAsia="fr-FR"/>
        </w:rPr>
      </w:pPr>
    </w:p>
    <w:p w14:paraId="281AB75E" w14:textId="7F0AE938" w:rsidR="00DA6961" w:rsidRDefault="00DA6961" w:rsidP="005A6FD7">
      <w:pPr>
        <w:spacing w:after="0" w:line="240" w:lineRule="auto"/>
        <w:jc w:val="both"/>
        <w:rPr>
          <w:rFonts w:ascii="Calibri" w:eastAsia="Times New Roman" w:hAnsi="Calibri" w:cs="Times New Roman"/>
          <w:bCs w:val="0"/>
          <w:szCs w:val="24"/>
          <w:lang w:eastAsia="fr-FR"/>
        </w:rPr>
      </w:pPr>
    </w:p>
    <w:p w14:paraId="60A212C3" w14:textId="3168280F" w:rsidR="00DA6961" w:rsidRDefault="00DA6961" w:rsidP="005A6FD7">
      <w:pPr>
        <w:spacing w:after="0" w:line="240" w:lineRule="auto"/>
        <w:jc w:val="both"/>
        <w:rPr>
          <w:rFonts w:ascii="Calibri" w:eastAsia="Times New Roman" w:hAnsi="Calibri" w:cs="Times New Roman"/>
          <w:bCs w:val="0"/>
          <w:szCs w:val="24"/>
          <w:lang w:eastAsia="fr-FR"/>
        </w:rPr>
      </w:pPr>
    </w:p>
    <w:p w14:paraId="03D588CA" w14:textId="00DEBFBF" w:rsidR="00DA6961" w:rsidRDefault="00DA6961" w:rsidP="005A6FD7">
      <w:pPr>
        <w:spacing w:after="0" w:line="240" w:lineRule="auto"/>
        <w:jc w:val="both"/>
        <w:rPr>
          <w:rFonts w:ascii="Calibri" w:eastAsia="Times New Roman" w:hAnsi="Calibri" w:cs="Times New Roman"/>
          <w:bCs w:val="0"/>
          <w:szCs w:val="24"/>
          <w:lang w:eastAsia="fr-FR"/>
        </w:rPr>
      </w:pPr>
    </w:p>
    <w:p w14:paraId="7C6EA886" w14:textId="3A3D58E9" w:rsidR="00DA6961" w:rsidRDefault="00DA6961" w:rsidP="005A6FD7">
      <w:pPr>
        <w:spacing w:after="0" w:line="240" w:lineRule="auto"/>
        <w:jc w:val="both"/>
        <w:rPr>
          <w:rFonts w:ascii="Calibri" w:eastAsia="Times New Roman" w:hAnsi="Calibri" w:cs="Times New Roman"/>
          <w:bCs w:val="0"/>
          <w:szCs w:val="24"/>
          <w:lang w:eastAsia="fr-FR"/>
        </w:rPr>
      </w:pPr>
    </w:p>
    <w:p w14:paraId="5E88A69A" w14:textId="69424ED0" w:rsidR="00DA6961" w:rsidRDefault="00DA6961" w:rsidP="005A6FD7">
      <w:pPr>
        <w:spacing w:after="0" w:line="240" w:lineRule="auto"/>
        <w:jc w:val="both"/>
        <w:rPr>
          <w:rFonts w:ascii="Calibri" w:eastAsia="Times New Roman" w:hAnsi="Calibri" w:cs="Times New Roman"/>
          <w:bCs w:val="0"/>
          <w:szCs w:val="24"/>
          <w:lang w:eastAsia="fr-FR"/>
        </w:rPr>
      </w:pPr>
    </w:p>
    <w:p w14:paraId="2FD66C30" w14:textId="77777777" w:rsidR="00DA6961" w:rsidRPr="00E3524A" w:rsidRDefault="00DA6961" w:rsidP="005A6FD7">
      <w:pPr>
        <w:spacing w:after="0" w:line="240" w:lineRule="auto"/>
        <w:jc w:val="both"/>
        <w:rPr>
          <w:rFonts w:ascii="Calibri" w:eastAsia="Times New Roman" w:hAnsi="Calibri" w:cs="Times New Roman"/>
          <w:bCs w:val="0"/>
          <w:szCs w:val="24"/>
          <w:lang w:eastAsia="fr-FR"/>
        </w:rPr>
      </w:pPr>
    </w:p>
    <w:p w14:paraId="12A5DA83" w14:textId="071EFF19" w:rsidR="00AA10D7" w:rsidRPr="0060434A" w:rsidRDefault="004F6135" w:rsidP="00A85811">
      <w:bookmarkStart w:id="255" w:name="_Toc502589499"/>
      <w:bookmarkStart w:id="256" w:name="_Toc506895452"/>
      <w:bookmarkStart w:id="257" w:name="_Toc507964394"/>
      <w:bookmarkStart w:id="258" w:name="_Toc510613718"/>
      <w:bookmarkStart w:id="259" w:name="_Toc510618373"/>
      <w:bookmarkStart w:id="260" w:name="_Toc517870961"/>
      <w:r w:rsidRPr="004F6135">
        <w:rPr>
          <w:b/>
          <w:szCs w:val="24"/>
        </w:rPr>
        <w:t xml:space="preserve">Tableau </w:t>
      </w:r>
      <w:r w:rsidR="0071262F" w:rsidRPr="004F6135">
        <w:rPr>
          <w:b/>
          <w:szCs w:val="24"/>
        </w:rPr>
        <w:fldChar w:fldCharType="begin"/>
      </w:r>
      <w:r w:rsidRPr="004F6135">
        <w:rPr>
          <w:b/>
          <w:szCs w:val="24"/>
        </w:rPr>
        <w:instrText xml:space="preserve"> SEQ Tableau \* ARABIC </w:instrText>
      </w:r>
      <w:r w:rsidR="0071262F" w:rsidRPr="004F6135">
        <w:rPr>
          <w:b/>
          <w:szCs w:val="24"/>
        </w:rPr>
        <w:fldChar w:fldCharType="separate"/>
      </w:r>
      <w:r w:rsidR="00D25DF6">
        <w:rPr>
          <w:b/>
          <w:noProof/>
          <w:szCs w:val="24"/>
        </w:rPr>
        <w:t>13</w:t>
      </w:r>
      <w:r w:rsidR="0071262F" w:rsidRPr="004F6135">
        <w:rPr>
          <w:b/>
          <w:szCs w:val="24"/>
        </w:rPr>
        <w:fldChar w:fldCharType="end"/>
      </w:r>
      <w:r w:rsidRPr="004F6135">
        <w:rPr>
          <w:b/>
          <w:szCs w:val="24"/>
        </w:rPr>
        <w:t xml:space="preserve"> : </w:t>
      </w:r>
      <w:r w:rsidR="00AA10D7" w:rsidRPr="0060434A">
        <w:t>Difficultés signalées par les PTF dans l’exécution des PPP et propositions de solutions.</w:t>
      </w:r>
      <w:bookmarkEnd w:id="255"/>
      <w:bookmarkEnd w:id="256"/>
      <w:bookmarkEnd w:id="257"/>
      <w:bookmarkEnd w:id="258"/>
      <w:bookmarkEnd w:id="259"/>
      <w:bookmarkEnd w:id="260"/>
    </w:p>
    <w:tbl>
      <w:tblPr>
        <w:tblW w:w="1017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44"/>
        <w:gridCol w:w="567"/>
        <w:gridCol w:w="567"/>
        <w:gridCol w:w="3261"/>
        <w:gridCol w:w="1134"/>
      </w:tblGrid>
      <w:tr w:rsidR="00AA10D7" w:rsidRPr="00E3524A" w14:paraId="01D80359" w14:textId="77777777" w:rsidTr="009A1657">
        <w:trPr>
          <w:trHeight w:val="57"/>
          <w:jc w:val="center"/>
        </w:trPr>
        <w:tc>
          <w:tcPr>
            <w:tcW w:w="10173" w:type="dxa"/>
            <w:gridSpan w:val="5"/>
            <w:shd w:val="clear" w:color="auto" w:fill="auto"/>
          </w:tcPr>
          <w:p w14:paraId="7FBC9CCB" w14:textId="77777777" w:rsidR="00AA10D7" w:rsidRPr="00E3524A" w:rsidRDefault="0060434A" w:rsidP="00462444">
            <w:pPr>
              <w:spacing w:after="0" w:line="240" w:lineRule="auto"/>
              <w:jc w:val="both"/>
              <w:rPr>
                <w:b/>
                <w:szCs w:val="24"/>
              </w:rPr>
            </w:pPr>
            <w:r w:rsidRPr="00E3524A">
              <w:rPr>
                <w:b/>
                <w:szCs w:val="24"/>
              </w:rPr>
              <w:t>Etape de</w:t>
            </w:r>
            <w:r w:rsidR="00AA10D7" w:rsidRPr="00E3524A">
              <w:rPr>
                <w:b/>
                <w:szCs w:val="24"/>
              </w:rPr>
              <w:t xml:space="preserve"> recherche et de mobilisation du financement</w:t>
            </w:r>
          </w:p>
        </w:tc>
      </w:tr>
      <w:tr w:rsidR="00AA10D7" w:rsidRPr="00E3524A" w14:paraId="3FDB92C0" w14:textId="77777777" w:rsidTr="009A1657">
        <w:trPr>
          <w:trHeight w:val="57"/>
          <w:jc w:val="center"/>
        </w:trPr>
        <w:tc>
          <w:tcPr>
            <w:tcW w:w="4644" w:type="dxa"/>
            <w:shd w:val="clear" w:color="auto" w:fill="auto"/>
          </w:tcPr>
          <w:p w14:paraId="57051A83" w14:textId="77777777" w:rsidR="00AA10D7" w:rsidRPr="00E3524A" w:rsidRDefault="00AA10D7" w:rsidP="00462444">
            <w:pPr>
              <w:spacing w:after="0" w:line="240" w:lineRule="auto"/>
              <w:jc w:val="both"/>
              <w:rPr>
                <w:b/>
                <w:szCs w:val="24"/>
              </w:rPr>
            </w:pPr>
            <w:r w:rsidRPr="00E3524A">
              <w:rPr>
                <w:b/>
                <w:szCs w:val="24"/>
              </w:rPr>
              <w:t>Difficultés</w:t>
            </w:r>
          </w:p>
        </w:tc>
        <w:tc>
          <w:tcPr>
            <w:tcW w:w="567" w:type="dxa"/>
            <w:tcBorders>
              <w:right w:val="single" w:sz="4" w:space="0" w:color="auto"/>
            </w:tcBorders>
            <w:shd w:val="clear" w:color="auto" w:fill="auto"/>
          </w:tcPr>
          <w:p w14:paraId="79D701BC" w14:textId="77777777" w:rsidR="00AA10D7" w:rsidRPr="00E3524A" w:rsidRDefault="00AA10D7" w:rsidP="00462444">
            <w:pPr>
              <w:spacing w:after="0" w:line="240" w:lineRule="auto"/>
              <w:jc w:val="both"/>
              <w:rPr>
                <w:b/>
                <w:szCs w:val="24"/>
              </w:rPr>
            </w:pPr>
            <w:r w:rsidRPr="00E3524A">
              <w:rPr>
                <w:b/>
                <w:szCs w:val="24"/>
              </w:rPr>
              <w:t>%</w:t>
            </w:r>
          </w:p>
        </w:tc>
        <w:tc>
          <w:tcPr>
            <w:tcW w:w="567" w:type="dxa"/>
            <w:tcBorders>
              <w:top w:val="nil"/>
              <w:left w:val="single" w:sz="4" w:space="0" w:color="auto"/>
              <w:bottom w:val="nil"/>
              <w:right w:val="single" w:sz="4" w:space="0" w:color="auto"/>
            </w:tcBorders>
            <w:shd w:val="clear" w:color="auto" w:fill="auto"/>
          </w:tcPr>
          <w:p w14:paraId="486A7A97" w14:textId="77777777" w:rsidR="00AA10D7" w:rsidRPr="00E3524A" w:rsidRDefault="00AA10D7" w:rsidP="00462444">
            <w:pPr>
              <w:spacing w:after="0" w:line="240" w:lineRule="auto"/>
              <w:jc w:val="both"/>
              <w:rPr>
                <w:b/>
                <w:szCs w:val="24"/>
              </w:rPr>
            </w:pPr>
          </w:p>
        </w:tc>
        <w:tc>
          <w:tcPr>
            <w:tcW w:w="3261" w:type="dxa"/>
            <w:tcBorders>
              <w:left w:val="single" w:sz="4" w:space="0" w:color="auto"/>
            </w:tcBorders>
            <w:shd w:val="clear" w:color="auto" w:fill="auto"/>
          </w:tcPr>
          <w:p w14:paraId="37EDBEE9" w14:textId="77777777" w:rsidR="00AA10D7" w:rsidRPr="00E3524A" w:rsidRDefault="00AA10D7" w:rsidP="00462444">
            <w:pPr>
              <w:spacing w:after="0" w:line="240" w:lineRule="auto"/>
              <w:jc w:val="both"/>
              <w:rPr>
                <w:b/>
                <w:szCs w:val="24"/>
              </w:rPr>
            </w:pPr>
            <w:r w:rsidRPr="00E3524A">
              <w:rPr>
                <w:b/>
                <w:szCs w:val="24"/>
              </w:rPr>
              <w:t>Solutions</w:t>
            </w:r>
          </w:p>
        </w:tc>
        <w:tc>
          <w:tcPr>
            <w:tcW w:w="1134" w:type="dxa"/>
            <w:shd w:val="clear" w:color="auto" w:fill="auto"/>
          </w:tcPr>
          <w:p w14:paraId="36C1B222" w14:textId="77777777" w:rsidR="00AA10D7" w:rsidRPr="00E3524A" w:rsidRDefault="00AA10D7" w:rsidP="00462444">
            <w:pPr>
              <w:spacing w:after="0" w:line="240" w:lineRule="auto"/>
              <w:jc w:val="both"/>
              <w:rPr>
                <w:b/>
                <w:szCs w:val="24"/>
              </w:rPr>
            </w:pPr>
            <w:r w:rsidRPr="00E3524A">
              <w:rPr>
                <w:b/>
                <w:szCs w:val="24"/>
              </w:rPr>
              <w:t>%</w:t>
            </w:r>
          </w:p>
        </w:tc>
      </w:tr>
      <w:tr w:rsidR="00AA10D7" w:rsidRPr="00E3524A" w14:paraId="746B8591" w14:textId="77777777" w:rsidTr="009A1657">
        <w:trPr>
          <w:trHeight w:val="57"/>
          <w:jc w:val="center"/>
        </w:trPr>
        <w:tc>
          <w:tcPr>
            <w:tcW w:w="4644" w:type="dxa"/>
            <w:shd w:val="clear" w:color="auto" w:fill="auto"/>
          </w:tcPr>
          <w:p w14:paraId="6599A5C4" w14:textId="77777777" w:rsidR="00AA10D7" w:rsidRPr="00E3524A" w:rsidRDefault="00AA10D7" w:rsidP="00462444">
            <w:pPr>
              <w:spacing w:after="0" w:line="240" w:lineRule="auto"/>
              <w:jc w:val="both"/>
              <w:rPr>
                <w:szCs w:val="24"/>
              </w:rPr>
            </w:pPr>
            <w:r w:rsidRPr="00E3524A">
              <w:rPr>
                <w:szCs w:val="24"/>
              </w:rPr>
              <w:t xml:space="preserve">Coût élevé des infrastructures </w:t>
            </w:r>
          </w:p>
        </w:tc>
        <w:tc>
          <w:tcPr>
            <w:tcW w:w="567" w:type="dxa"/>
            <w:tcBorders>
              <w:bottom w:val="single" w:sz="4" w:space="0" w:color="auto"/>
              <w:right w:val="single" w:sz="4" w:space="0" w:color="auto"/>
            </w:tcBorders>
            <w:shd w:val="clear" w:color="auto" w:fill="auto"/>
            <w:vAlign w:val="center"/>
          </w:tcPr>
          <w:p w14:paraId="52793E1F" w14:textId="77777777" w:rsidR="00AA10D7" w:rsidRPr="00E3524A" w:rsidRDefault="00AA10D7" w:rsidP="00462444">
            <w:pPr>
              <w:spacing w:after="0" w:line="240" w:lineRule="auto"/>
              <w:jc w:val="both"/>
              <w:rPr>
                <w:szCs w:val="24"/>
              </w:rPr>
            </w:pPr>
            <w:r w:rsidRPr="00E3524A">
              <w:rPr>
                <w:szCs w:val="24"/>
              </w:rPr>
              <w:t>33,3</w:t>
            </w:r>
          </w:p>
        </w:tc>
        <w:tc>
          <w:tcPr>
            <w:tcW w:w="567" w:type="dxa"/>
            <w:tcBorders>
              <w:top w:val="nil"/>
              <w:left w:val="single" w:sz="4" w:space="0" w:color="auto"/>
              <w:bottom w:val="nil"/>
              <w:right w:val="single" w:sz="4" w:space="0" w:color="auto"/>
            </w:tcBorders>
            <w:shd w:val="clear" w:color="auto" w:fill="auto"/>
          </w:tcPr>
          <w:p w14:paraId="10511703" w14:textId="77777777" w:rsidR="00AA10D7" w:rsidRPr="00E3524A" w:rsidRDefault="00AA10D7" w:rsidP="00462444">
            <w:pPr>
              <w:spacing w:after="0" w:line="240" w:lineRule="auto"/>
              <w:jc w:val="both"/>
              <w:rPr>
                <w:szCs w:val="24"/>
              </w:rPr>
            </w:pPr>
          </w:p>
        </w:tc>
        <w:tc>
          <w:tcPr>
            <w:tcW w:w="3261" w:type="dxa"/>
            <w:tcBorders>
              <w:left w:val="single" w:sz="4" w:space="0" w:color="auto"/>
              <w:bottom w:val="single" w:sz="4" w:space="0" w:color="auto"/>
            </w:tcBorders>
            <w:shd w:val="clear" w:color="auto" w:fill="auto"/>
          </w:tcPr>
          <w:p w14:paraId="11EC8936" w14:textId="77777777" w:rsidR="00AA10D7" w:rsidRPr="00E3524A" w:rsidRDefault="00AA10D7" w:rsidP="00462444">
            <w:pPr>
              <w:spacing w:after="0" w:line="240" w:lineRule="auto"/>
              <w:jc w:val="both"/>
              <w:rPr>
                <w:szCs w:val="24"/>
              </w:rPr>
            </w:pPr>
            <w:r w:rsidRPr="00E3524A">
              <w:rPr>
                <w:szCs w:val="24"/>
              </w:rPr>
              <w:t>Ajustement, amendement de convention/accord ou contrat</w:t>
            </w:r>
          </w:p>
        </w:tc>
        <w:tc>
          <w:tcPr>
            <w:tcW w:w="1134" w:type="dxa"/>
            <w:tcBorders>
              <w:bottom w:val="single" w:sz="4" w:space="0" w:color="auto"/>
            </w:tcBorders>
            <w:shd w:val="clear" w:color="auto" w:fill="auto"/>
            <w:vAlign w:val="center"/>
          </w:tcPr>
          <w:p w14:paraId="3A589C28" w14:textId="77777777" w:rsidR="00AA10D7" w:rsidRPr="00E3524A" w:rsidRDefault="00AA10D7" w:rsidP="00462444">
            <w:pPr>
              <w:spacing w:after="0" w:line="240" w:lineRule="auto"/>
              <w:jc w:val="both"/>
              <w:rPr>
                <w:szCs w:val="24"/>
              </w:rPr>
            </w:pPr>
            <w:r w:rsidRPr="00E3524A">
              <w:rPr>
                <w:szCs w:val="24"/>
              </w:rPr>
              <w:t>33,3</w:t>
            </w:r>
          </w:p>
        </w:tc>
      </w:tr>
      <w:tr w:rsidR="00AA10D7" w:rsidRPr="00E3524A" w14:paraId="1DC8D6BC" w14:textId="77777777" w:rsidTr="009A1657">
        <w:trPr>
          <w:trHeight w:val="57"/>
          <w:jc w:val="center"/>
        </w:trPr>
        <w:tc>
          <w:tcPr>
            <w:tcW w:w="4644" w:type="dxa"/>
            <w:shd w:val="clear" w:color="auto" w:fill="auto"/>
          </w:tcPr>
          <w:p w14:paraId="5BF0001D" w14:textId="77777777" w:rsidR="00AA10D7" w:rsidRPr="00E3524A" w:rsidRDefault="00AA10D7" w:rsidP="00462444">
            <w:pPr>
              <w:spacing w:after="0" w:line="240" w:lineRule="auto"/>
              <w:jc w:val="both"/>
              <w:rPr>
                <w:szCs w:val="24"/>
              </w:rPr>
            </w:pPr>
            <w:r w:rsidRPr="00E3524A">
              <w:rPr>
                <w:szCs w:val="24"/>
              </w:rPr>
              <w:t>Risques imputés à l'Etat dans les clauses contractuelles trop élevés</w:t>
            </w:r>
          </w:p>
        </w:tc>
        <w:tc>
          <w:tcPr>
            <w:tcW w:w="567" w:type="dxa"/>
            <w:tcBorders>
              <w:right w:val="single" w:sz="4" w:space="0" w:color="auto"/>
            </w:tcBorders>
            <w:shd w:val="clear" w:color="auto" w:fill="auto"/>
            <w:vAlign w:val="center"/>
          </w:tcPr>
          <w:p w14:paraId="21413CDE" w14:textId="77777777" w:rsidR="00AA10D7" w:rsidRPr="00E3524A" w:rsidRDefault="00AA10D7" w:rsidP="00462444">
            <w:pPr>
              <w:spacing w:after="0" w:line="240" w:lineRule="auto"/>
              <w:jc w:val="both"/>
              <w:rPr>
                <w:szCs w:val="24"/>
              </w:rPr>
            </w:pPr>
            <w:r w:rsidRPr="00E3524A">
              <w:rPr>
                <w:szCs w:val="24"/>
              </w:rPr>
              <w:t>33,3</w:t>
            </w:r>
          </w:p>
        </w:tc>
        <w:tc>
          <w:tcPr>
            <w:tcW w:w="567" w:type="dxa"/>
            <w:tcBorders>
              <w:top w:val="nil"/>
              <w:left w:val="single" w:sz="4" w:space="0" w:color="auto"/>
              <w:bottom w:val="nil"/>
              <w:right w:val="single" w:sz="4" w:space="0" w:color="auto"/>
            </w:tcBorders>
            <w:shd w:val="clear" w:color="auto" w:fill="auto"/>
          </w:tcPr>
          <w:p w14:paraId="5EC8CC71" w14:textId="77777777" w:rsidR="00AA10D7" w:rsidRPr="00E3524A" w:rsidRDefault="00AA10D7" w:rsidP="00462444">
            <w:pPr>
              <w:spacing w:after="0" w:line="240" w:lineRule="auto"/>
              <w:jc w:val="both"/>
              <w:rPr>
                <w:szCs w:val="24"/>
              </w:rPr>
            </w:pPr>
          </w:p>
        </w:tc>
        <w:tc>
          <w:tcPr>
            <w:tcW w:w="3261" w:type="dxa"/>
            <w:tcBorders>
              <w:left w:val="single" w:sz="4" w:space="0" w:color="auto"/>
              <w:bottom w:val="single" w:sz="4" w:space="0" w:color="auto"/>
              <w:right w:val="single" w:sz="4" w:space="0" w:color="auto"/>
            </w:tcBorders>
            <w:shd w:val="clear" w:color="auto" w:fill="auto"/>
          </w:tcPr>
          <w:p w14:paraId="5857E2F1" w14:textId="77777777" w:rsidR="00AA10D7" w:rsidRPr="00E3524A" w:rsidRDefault="00AA10D7" w:rsidP="00462444">
            <w:pPr>
              <w:spacing w:after="0" w:line="240" w:lineRule="auto"/>
              <w:jc w:val="both"/>
              <w:rPr>
                <w:szCs w:val="24"/>
              </w:rPr>
            </w:pPr>
            <w:r w:rsidRPr="00E3524A">
              <w:rPr>
                <w:szCs w:val="24"/>
              </w:rPr>
              <w:t>Négociation pour révision des modalités</w:t>
            </w:r>
          </w:p>
        </w:tc>
        <w:tc>
          <w:tcPr>
            <w:tcW w:w="1134" w:type="dxa"/>
            <w:tcBorders>
              <w:left w:val="single" w:sz="4" w:space="0" w:color="auto"/>
              <w:bottom w:val="single" w:sz="4" w:space="0" w:color="auto"/>
              <w:right w:val="single" w:sz="4" w:space="0" w:color="auto"/>
            </w:tcBorders>
            <w:shd w:val="clear" w:color="auto" w:fill="auto"/>
            <w:vAlign w:val="center"/>
          </w:tcPr>
          <w:p w14:paraId="3EAA13DD" w14:textId="77777777" w:rsidR="00AA10D7" w:rsidRPr="00E3524A" w:rsidRDefault="00AA10D7" w:rsidP="00462444">
            <w:pPr>
              <w:spacing w:after="0" w:line="240" w:lineRule="auto"/>
              <w:jc w:val="both"/>
              <w:rPr>
                <w:szCs w:val="24"/>
              </w:rPr>
            </w:pPr>
            <w:r w:rsidRPr="00E3524A">
              <w:rPr>
                <w:szCs w:val="24"/>
              </w:rPr>
              <w:t>33,3</w:t>
            </w:r>
          </w:p>
        </w:tc>
      </w:tr>
    </w:tbl>
    <w:p w14:paraId="3CE2AEC8" w14:textId="77777777" w:rsidR="00AA10D7" w:rsidRPr="00E3524A" w:rsidRDefault="00AA10D7" w:rsidP="00462444">
      <w:pPr>
        <w:spacing w:after="0" w:line="240" w:lineRule="auto"/>
        <w:jc w:val="both"/>
        <w:rPr>
          <w:szCs w:val="24"/>
        </w:rPr>
      </w:pPr>
    </w:p>
    <w:tbl>
      <w:tblPr>
        <w:tblW w:w="104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79"/>
        <w:gridCol w:w="821"/>
        <w:gridCol w:w="567"/>
        <w:gridCol w:w="3261"/>
        <w:gridCol w:w="1134"/>
      </w:tblGrid>
      <w:tr w:rsidR="00AA10D7" w:rsidRPr="00E3524A" w14:paraId="4F678084" w14:textId="77777777" w:rsidTr="009A1657">
        <w:trPr>
          <w:trHeight w:val="57"/>
          <w:jc w:val="center"/>
        </w:trPr>
        <w:tc>
          <w:tcPr>
            <w:tcW w:w="10462" w:type="dxa"/>
            <w:gridSpan w:val="5"/>
            <w:shd w:val="clear" w:color="auto" w:fill="auto"/>
          </w:tcPr>
          <w:p w14:paraId="5F58093E" w14:textId="77777777" w:rsidR="00AA10D7" w:rsidRPr="00E3524A" w:rsidRDefault="00AA10D7" w:rsidP="00462444">
            <w:pPr>
              <w:spacing w:after="0" w:line="240" w:lineRule="auto"/>
              <w:jc w:val="both"/>
              <w:rPr>
                <w:b/>
                <w:szCs w:val="24"/>
              </w:rPr>
            </w:pPr>
            <w:r w:rsidRPr="00E3524A">
              <w:rPr>
                <w:b/>
                <w:szCs w:val="24"/>
              </w:rPr>
              <w:t>Passation des marchés</w:t>
            </w:r>
          </w:p>
        </w:tc>
      </w:tr>
      <w:tr w:rsidR="00AA10D7" w:rsidRPr="00E3524A" w14:paraId="5BE4D20E" w14:textId="77777777" w:rsidTr="009A1657">
        <w:trPr>
          <w:trHeight w:val="57"/>
          <w:jc w:val="center"/>
        </w:trPr>
        <w:tc>
          <w:tcPr>
            <w:tcW w:w="4679" w:type="dxa"/>
            <w:shd w:val="clear" w:color="auto" w:fill="auto"/>
          </w:tcPr>
          <w:p w14:paraId="50BA1E7F" w14:textId="77777777" w:rsidR="00AA10D7" w:rsidRPr="00E3524A" w:rsidRDefault="00AA10D7" w:rsidP="00462444">
            <w:pPr>
              <w:spacing w:after="0" w:line="240" w:lineRule="auto"/>
              <w:jc w:val="both"/>
              <w:rPr>
                <w:b/>
                <w:szCs w:val="24"/>
              </w:rPr>
            </w:pPr>
            <w:r w:rsidRPr="00E3524A">
              <w:rPr>
                <w:b/>
                <w:szCs w:val="24"/>
              </w:rPr>
              <w:t>Difficultés</w:t>
            </w:r>
          </w:p>
        </w:tc>
        <w:tc>
          <w:tcPr>
            <w:tcW w:w="821" w:type="dxa"/>
            <w:shd w:val="clear" w:color="auto" w:fill="auto"/>
          </w:tcPr>
          <w:p w14:paraId="0F30C01D" w14:textId="77777777" w:rsidR="00AA10D7" w:rsidRPr="00E3524A" w:rsidRDefault="00AA10D7" w:rsidP="00462444">
            <w:pPr>
              <w:spacing w:after="0" w:line="240" w:lineRule="auto"/>
              <w:jc w:val="both"/>
              <w:rPr>
                <w:b/>
                <w:szCs w:val="24"/>
              </w:rPr>
            </w:pPr>
            <w:r w:rsidRPr="00E3524A">
              <w:rPr>
                <w:b/>
                <w:szCs w:val="24"/>
              </w:rPr>
              <w:t>%</w:t>
            </w:r>
          </w:p>
        </w:tc>
        <w:tc>
          <w:tcPr>
            <w:tcW w:w="567" w:type="dxa"/>
            <w:tcBorders>
              <w:bottom w:val="nil"/>
            </w:tcBorders>
            <w:shd w:val="clear" w:color="auto" w:fill="auto"/>
          </w:tcPr>
          <w:p w14:paraId="5C46C112" w14:textId="77777777" w:rsidR="00AA10D7" w:rsidRPr="00E3524A" w:rsidRDefault="00AA10D7" w:rsidP="00462444">
            <w:pPr>
              <w:spacing w:after="0" w:line="240" w:lineRule="auto"/>
              <w:jc w:val="both"/>
              <w:rPr>
                <w:b/>
                <w:szCs w:val="24"/>
              </w:rPr>
            </w:pPr>
          </w:p>
        </w:tc>
        <w:tc>
          <w:tcPr>
            <w:tcW w:w="3261" w:type="dxa"/>
            <w:shd w:val="clear" w:color="auto" w:fill="auto"/>
          </w:tcPr>
          <w:p w14:paraId="2169B3A5" w14:textId="77777777" w:rsidR="00AA10D7" w:rsidRPr="00E3524A" w:rsidRDefault="00AA10D7" w:rsidP="00462444">
            <w:pPr>
              <w:spacing w:after="0" w:line="240" w:lineRule="auto"/>
              <w:jc w:val="both"/>
              <w:rPr>
                <w:b/>
                <w:szCs w:val="24"/>
              </w:rPr>
            </w:pPr>
            <w:r w:rsidRPr="00E3524A">
              <w:rPr>
                <w:b/>
                <w:szCs w:val="24"/>
              </w:rPr>
              <w:t>Solutions</w:t>
            </w:r>
          </w:p>
        </w:tc>
        <w:tc>
          <w:tcPr>
            <w:tcW w:w="1134" w:type="dxa"/>
            <w:shd w:val="clear" w:color="auto" w:fill="auto"/>
          </w:tcPr>
          <w:p w14:paraId="6F1D8E31" w14:textId="77777777" w:rsidR="00AA10D7" w:rsidRPr="00E3524A" w:rsidRDefault="00AA10D7" w:rsidP="00462444">
            <w:pPr>
              <w:spacing w:after="0" w:line="240" w:lineRule="auto"/>
              <w:jc w:val="both"/>
              <w:rPr>
                <w:b/>
                <w:szCs w:val="24"/>
              </w:rPr>
            </w:pPr>
            <w:r w:rsidRPr="00E3524A">
              <w:rPr>
                <w:b/>
                <w:szCs w:val="24"/>
              </w:rPr>
              <w:t>%</w:t>
            </w:r>
          </w:p>
        </w:tc>
      </w:tr>
      <w:tr w:rsidR="00AA10D7" w:rsidRPr="00E3524A" w14:paraId="4983ACFD" w14:textId="77777777" w:rsidTr="009A1657">
        <w:trPr>
          <w:trHeight w:val="57"/>
          <w:jc w:val="center"/>
        </w:trPr>
        <w:tc>
          <w:tcPr>
            <w:tcW w:w="4679" w:type="dxa"/>
            <w:shd w:val="clear" w:color="auto" w:fill="auto"/>
          </w:tcPr>
          <w:p w14:paraId="745B3E6C" w14:textId="77777777" w:rsidR="00AA10D7" w:rsidRPr="00E3524A" w:rsidRDefault="00AA10D7" w:rsidP="00462444">
            <w:pPr>
              <w:spacing w:after="0" w:line="240" w:lineRule="auto"/>
              <w:jc w:val="both"/>
              <w:rPr>
                <w:szCs w:val="24"/>
              </w:rPr>
            </w:pPr>
            <w:r w:rsidRPr="00E3524A">
              <w:rPr>
                <w:szCs w:val="24"/>
              </w:rPr>
              <w:t>Difficultés dans le respect des règles de bonne gouvernance</w:t>
            </w:r>
          </w:p>
        </w:tc>
        <w:tc>
          <w:tcPr>
            <w:tcW w:w="821" w:type="dxa"/>
            <w:shd w:val="clear" w:color="auto" w:fill="auto"/>
            <w:vAlign w:val="center"/>
          </w:tcPr>
          <w:p w14:paraId="6B769F2E" w14:textId="77777777" w:rsidR="00AA10D7" w:rsidRPr="00E3524A" w:rsidRDefault="00AA10D7" w:rsidP="00462444">
            <w:pPr>
              <w:spacing w:after="0" w:line="240" w:lineRule="auto"/>
              <w:jc w:val="both"/>
              <w:rPr>
                <w:szCs w:val="24"/>
              </w:rPr>
            </w:pPr>
            <w:r w:rsidRPr="00E3524A">
              <w:rPr>
                <w:szCs w:val="24"/>
              </w:rPr>
              <w:t>20,0</w:t>
            </w:r>
          </w:p>
        </w:tc>
        <w:tc>
          <w:tcPr>
            <w:tcW w:w="567" w:type="dxa"/>
            <w:tcBorders>
              <w:top w:val="nil"/>
              <w:bottom w:val="nil"/>
            </w:tcBorders>
            <w:shd w:val="clear" w:color="auto" w:fill="auto"/>
          </w:tcPr>
          <w:p w14:paraId="40C5A1EB" w14:textId="77777777" w:rsidR="00AA10D7" w:rsidRPr="00E3524A" w:rsidRDefault="00AA10D7" w:rsidP="00462444">
            <w:pPr>
              <w:spacing w:after="0" w:line="240" w:lineRule="auto"/>
              <w:jc w:val="both"/>
              <w:rPr>
                <w:szCs w:val="24"/>
              </w:rPr>
            </w:pPr>
          </w:p>
        </w:tc>
        <w:tc>
          <w:tcPr>
            <w:tcW w:w="3261" w:type="dxa"/>
            <w:shd w:val="clear" w:color="auto" w:fill="auto"/>
          </w:tcPr>
          <w:p w14:paraId="78E19819" w14:textId="77777777" w:rsidR="00AA10D7" w:rsidRPr="00E3524A" w:rsidRDefault="00AA10D7" w:rsidP="00462444">
            <w:pPr>
              <w:spacing w:after="0" w:line="240" w:lineRule="auto"/>
              <w:jc w:val="both"/>
              <w:rPr>
                <w:szCs w:val="24"/>
              </w:rPr>
            </w:pPr>
            <w:r w:rsidRPr="00E3524A">
              <w:rPr>
                <w:szCs w:val="24"/>
              </w:rPr>
              <w:t>Approche de gestion participative</w:t>
            </w:r>
          </w:p>
        </w:tc>
        <w:tc>
          <w:tcPr>
            <w:tcW w:w="1134" w:type="dxa"/>
            <w:shd w:val="clear" w:color="auto" w:fill="auto"/>
            <w:vAlign w:val="center"/>
          </w:tcPr>
          <w:p w14:paraId="0194EE39" w14:textId="77777777" w:rsidR="00AA10D7" w:rsidRPr="00E3524A" w:rsidRDefault="00AA10D7" w:rsidP="00462444">
            <w:pPr>
              <w:spacing w:after="0" w:line="240" w:lineRule="auto"/>
              <w:jc w:val="both"/>
              <w:rPr>
                <w:szCs w:val="24"/>
              </w:rPr>
            </w:pPr>
            <w:r w:rsidRPr="00E3524A">
              <w:rPr>
                <w:szCs w:val="24"/>
              </w:rPr>
              <w:t>20,0</w:t>
            </w:r>
          </w:p>
        </w:tc>
      </w:tr>
      <w:tr w:rsidR="00AA10D7" w:rsidRPr="00E3524A" w14:paraId="3AD97977" w14:textId="77777777" w:rsidTr="009A1657">
        <w:trPr>
          <w:trHeight w:val="57"/>
          <w:jc w:val="center"/>
        </w:trPr>
        <w:tc>
          <w:tcPr>
            <w:tcW w:w="4679" w:type="dxa"/>
            <w:tcBorders>
              <w:bottom w:val="single" w:sz="4" w:space="0" w:color="auto"/>
            </w:tcBorders>
            <w:shd w:val="clear" w:color="auto" w:fill="auto"/>
          </w:tcPr>
          <w:p w14:paraId="5B904D29" w14:textId="77777777" w:rsidR="00AA10D7" w:rsidRPr="00E3524A" w:rsidRDefault="00AA10D7" w:rsidP="00462444">
            <w:pPr>
              <w:spacing w:after="0" w:line="240" w:lineRule="auto"/>
              <w:jc w:val="both"/>
              <w:rPr>
                <w:szCs w:val="24"/>
              </w:rPr>
            </w:pPr>
            <w:r w:rsidRPr="00E3524A">
              <w:rPr>
                <w:szCs w:val="24"/>
              </w:rPr>
              <w:t>Problèmes liés à l'identification et à la formulation des projets</w:t>
            </w:r>
          </w:p>
        </w:tc>
        <w:tc>
          <w:tcPr>
            <w:tcW w:w="821" w:type="dxa"/>
            <w:tcBorders>
              <w:bottom w:val="single" w:sz="4" w:space="0" w:color="auto"/>
            </w:tcBorders>
            <w:shd w:val="clear" w:color="auto" w:fill="auto"/>
            <w:vAlign w:val="center"/>
          </w:tcPr>
          <w:p w14:paraId="49ED0EBC" w14:textId="77777777" w:rsidR="00AA10D7" w:rsidRPr="00E3524A" w:rsidRDefault="00AA10D7" w:rsidP="00462444">
            <w:pPr>
              <w:spacing w:after="0" w:line="240" w:lineRule="auto"/>
              <w:jc w:val="both"/>
              <w:rPr>
                <w:szCs w:val="24"/>
              </w:rPr>
            </w:pPr>
            <w:r w:rsidRPr="00E3524A">
              <w:rPr>
                <w:szCs w:val="24"/>
              </w:rPr>
              <w:t>40,0</w:t>
            </w:r>
          </w:p>
        </w:tc>
        <w:tc>
          <w:tcPr>
            <w:tcW w:w="567" w:type="dxa"/>
            <w:tcBorders>
              <w:top w:val="nil"/>
              <w:bottom w:val="nil"/>
            </w:tcBorders>
            <w:shd w:val="clear" w:color="auto" w:fill="auto"/>
          </w:tcPr>
          <w:p w14:paraId="265B3144" w14:textId="77777777" w:rsidR="00AA10D7" w:rsidRPr="00E3524A" w:rsidRDefault="00AA10D7" w:rsidP="00462444">
            <w:pPr>
              <w:spacing w:after="0" w:line="240" w:lineRule="auto"/>
              <w:jc w:val="both"/>
              <w:rPr>
                <w:szCs w:val="24"/>
              </w:rPr>
            </w:pPr>
          </w:p>
        </w:tc>
        <w:tc>
          <w:tcPr>
            <w:tcW w:w="3261" w:type="dxa"/>
            <w:shd w:val="clear" w:color="auto" w:fill="auto"/>
          </w:tcPr>
          <w:p w14:paraId="137DD7EB" w14:textId="77777777" w:rsidR="00AA10D7" w:rsidRPr="00E3524A" w:rsidRDefault="00AA10D7" w:rsidP="00462444">
            <w:pPr>
              <w:spacing w:after="0" w:line="240" w:lineRule="auto"/>
              <w:jc w:val="both"/>
              <w:rPr>
                <w:szCs w:val="24"/>
              </w:rPr>
            </w:pPr>
            <w:r w:rsidRPr="00E3524A">
              <w:rPr>
                <w:szCs w:val="24"/>
              </w:rPr>
              <w:t>Bonne gouvernance</w:t>
            </w:r>
          </w:p>
        </w:tc>
        <w:tc>
          <w:tcPr>
            <w:tcW w:w="1134" w:type="dxa"/>
            <w:shd w:val="clear" w:color="auto" w:fill="auto"/>
            <w:vAlign w:val="center"/>
          </w:tcPr>
          <w:p w14:paraId="5DD12085" w14:textId="77777777" w:rsidR="00AA10D7" w:rsidRPr="00E3524A" w:rsidRDefault="00AA10D7" w:rsidP="00462444">
            <w:pPr>
              <w:spacing w:after="0" w:line="240" w:lineRule="auto"/>
              <w:jc w:val="both"/>
              <w:rPr>
                <w:szCs w:val="24"/>
              </w:rPr>
            </w:pPr>
            <w:r w:rsidRPr="00E3524A">
              <w:rPr>
                <w:szCs w:val="24"/>
              </w:rPr>
              <w:t>20,0</w:t>
            </w:r>
          </w:p>
        </w:tc>
      </w:tr>
      <w:tr w:rsidR="00AA10D7" w:rsidRPr="00E3524A" w14:paraId="1C3017E9" w14:textId="77777777" w:rsidTr="009A1657">
        <w:trPr>
          <w:trHeight w:val="57"/>
          <w:jc w:val="center"/>
        </w:trPr>
        <w:tc>
          <w:tcPr>
            <w:tcW w:w="4679" w:type="dxa"/>
            <w:tcBorders>
              <w:left w:val="nil"/>
              <w:bottom w:val="nil"/>
              <w:right w:val="nil"/>
            </w:tcBorders>
            <w:shd w:val="clear" w:color="auto" w:fill="auto"/>
          </w:tcPr>
          <w:p w14:paraId="44159A54" w14:textId="77777777" w:rsidR="00AA10D7" w:rsidRPr="00E3524A" w:rsidRDefault="00AA10D7" w:rsidP="00462444">
            <w:pPr>
              <w:spacing w:after="0" w:line="240" w:lineRule="auto"/>
              <w:jc w:val="both"/>
              <w:rPr>
                <w:szCs w:val="24"/>
              </w:rPr>
            </w:pPr>
          </w:p>
        </w:tc>
        <w:tc>
          <w:tcPr>
            <w:tcW w:w="821" w:type="dxa"/>
            <w:tcBorders>
              <w:left w:val="nil"/>
              <w:bottom w:val="nil"/>
              <w:right w:val="nil"/>
            </w:tcBorders>
            <w:shd w:val="clear" w:color="auto" w:fill="auto"/>
            <w:vAlign w:val="center"/>
          </w:tcPr>
          <w:p w14:paraId="0BCE6907" w14:textId="77777777" w:rsidR="00AA10D7" w:rsidRPr="00E3524A" w:rsidRDefault="00AA10D7" w:rsidP="00462444">
            <w:pPr>
              <w:spacing w:after="0" w:line="240" w:lineRule="auto"/>
              <w:jc w:val="both"/>
              <w:rPr>
                <w:szCs w:val="24"/>
              </w:rPr>
            </w:pPr>
          </w:p>
        </w:tc>
        <w:tc>
          <w:tcPr>
            <w:tcW w:w="567" w:type="dxa"/>
            <w:tcBorders>
              <w:top w:val="nil"/>
              <w:left w:val="nil"/>
              <w:bottom w:val="nil"/>
            </w:tcBorders>
            <w:shd w:val="clear" w:color="auto" w:fill="auto"/>
          </w:tcPr>
          <w:p w14:paraId="089FE339" w14:textId="77777777" w:rsidR="00AA10D7" w:rsidRPr="00E3524A" w:rsidRDefault="00AA10D7" w:rsidP="00462444">
            <w:pPr>
              <w:spacing w:after="0" w:line="240" w:lineRule="auto"/>
              <w:jc w:val="both"/>
              <w:rPr>
                <w:szCs w:val="24"/>
              </w:rPr>
            </w:pPr>
          </w:p>
        </w:tc>
        <w:tc>
          <w:tcPr>
            <w:tcW w:w="3261" w:type="dxa"/>
            <w:shd w:val="clear" w:color="auto" w:fill="auto"/>
          </w:tcPr>
          <w:p w14:paraId="78DCC597" w14:textId="77777777" w:rsidR="00AA10D7" w:rsidRPr="00E3524A" w:rsidRDefault="00AA10D7" w:rsidP="00462444">
            <w:pPr>
              <w:spacing w:after="0" w:line="240" w:lineRule="auto"/>
              <w:jc w:val="both"/>
              <w:rPr>
                <w:szCs w:val="24"/>
              </w:rPr>
            </w:pPr>
            <w:r w:rsidRPr="00E3524A">
              <w:rPr>
                <w:szCs w:val="24"/>
              </w:rPr>
              <w:t>Sensibilisation, information</w:t>
            </w:r>
          </w:p>
        </w:tc>
        <w:tc>
          <w:tcPr>
            <w:tcW w:w="1134" w:type="dxa"/>
            <w:shd w:val="clear" w:color="auto" w:fill="auto"/>
            <w:vAlign w:val="center"/>
          </w:tcPr>
          <w:p w14:paraId="4895216C" w14:textId="77777777" w:rsidR="00AA10D7" w:rsidRPr="00E3524A" w:rsidRDefault="00AA10D7" w:rsidP="00462444">
            <w:pPr>
              <w:spacing w:after="0" w:line="240" w:lineRule="auto"/>
              <w:jc w:val="both"/>
              <w:rPr>
                <w:szCs w:val="24"/>
              </w:rPr>
            </w:pPr>
            <w:r w:rsidRPr="00E3524A">
              <w:rPr>
                <w:szCs w:val="24"/>
              </w:rPr>
              <w:t>20,0</w:t>
            </w:r>
          </w:p>
        </w:tc>
      </w:tr>
    </w:tbl>
    <w:p w14:paraId="7C11F9CB" w14:textId="77777777" w:rsidR="00AA10D7" w:rsidRPr="00E3524A" w:rsidRDefault="00AA10D7" w:rsidP="00462444">
      <w:pPr>
        <w:spacing w:after="0" w:line="240" w:lineRule="auto"/>
        <w:jc w:val="both"/>
        <w:rPr>
          <w:szCs w:val="24"/>
        </w:rPr>
      </w:pPr>
    </w:p>
    <w:tbl>
      <w:tblPr>
        <w:tblW w:w="104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79"/>
        <w:gridCol w:w="821"/>
        <w:gridCol w:w="416"/>
        <w:gridCol w:w="3412"/>
        <w:gridCol w:w="1134"/>
      </w:tblGrid>
      <w:tr w:rsidR="00AA10D7" w:rsidRPr="00E3524A" w14:paraId="5E77C24E" w14:textId="77777777" w:rsidTr="009A1657">
        <w:trPr>
          <w:jc w:val="center"/>
        </w:trPr>
        <w:tc>
          <w:tcPr>
            <w:tcW w:w="10462" w:type="dxa"/>
            <w:gridSpan w:val="5"/>
            <w:tcBorders>
              <w:right w:val="single" w:sz="4" w:space="0" w:color="auto"/>
            </w:tcBorders>
            <w:shd w:val="clear" w:color="auto" w:fill="auto"/>
          </w:tcPr>
          <w:p w14:paraId="58A8CAC5" w14:textId="77777777" w:rsidR="00AA10D7" w:rsidRPr="00E3524A" w:rsidRDefault="00AA10D7" w:rsidP="00462444">
            <w:pPr>
              <w:spacing w:after="0" w:line="240" w:lineRule="auto"/>
              <w:jc w:val="both"/>
              <w:rPr>
                <w:b/>
                <w:szCs w:val="24"/>
              </w:rPr>
            </w:pPr>
            <w:r w:rsidRPr="00E3524A">
              <w:rPr>
                <w:b/>
                <w:szCs w:val="24"/>
              </w:rPr>
              <w:t>Exécution des contrats</w:t>
            </w:r>
          </w:p>
        </w:tc>
      </w:tr>
      <w:tr w:rsidR="00AA10D7" w:rsidRPr="00E3524A" w14:paraId="52AA6D41" w14:textId="77777777" w:rsidTr="009A1657">
        <w:trPr>
          <w:jc w:val="center"/>
        </w:trPr>
        <w:tc>
          <w:tcPr>
            <w:tcW w:w="4679" w:type="dxa"/>
            <w:shd w:val="clear" w:color="auto" w:fill="auto"/>
          </w:tcPr>
          <w:p w14:paraId="336602E7" w14:textId="77777777" w:rsidR="00AA10D7" w:rsidRPr="00E3524A" w:rsidRDefault="00AA10D7" w:rsidP="00462444">
            <w:pPr>
              <w:spacing w:after="0" w:line="240" w:lineRule="auto"/>
              <w:jc w:val="both"/>
              <w:rPr>
                <w:b/>
                <w:szCs w:val="24"/>
              </w:rPr>
            </w:pPr>
            <w:r w:rsidRPr="00E3524A">
              <w:rPr>
                <w:b/>
                <w:szCs w:val="24"/>
              </w:rPr>
              <w:t>Difficultés</w:t>
            </w:r>
          </w:p>
        </w:tc>
        <w:tc>
          <w:tcPr>
            <w:tcW w:w="821" w:type="dxa"/>
            <w:shd w:val="clear" w:color="auto" w:fill="auto"/>
          </w:tcPr>
          <w:p w14:paraId="6B8A2637" w14:textId="77777777" w:rsidR="00AA10D7" w:rsidRPr="00E3524A" w:rsidRDefault="00AA10D7" w:rsidP="00462444">
            <w:pPr>
              <w:spacing w:after="0" w:line="240" w:lineRule="auto"/>
              <w:jc w:val="both"/>
              <w:rPr>
                <w:b/>
                <w:szCs w:val="24"/>
              </w:rPr>
            </w:pPr>
            <w:r w:rsidRPr="00E3524A">
              <w:rPr>
                <w:b/>
                <w:szCs w:val="24"/>
              </w:rPr>
              <w:t>%</w:t>
            </w:r>
          </w:p>
        </w:tc>
        <w:tc>
          <w:tcPr>
            <w:tcW w:w="416" w:type="dxa"/>
            <w:tcBorders>
              <w:bottom w:val="nil"/>
            </w:tcBorders>
            <w:shd w:val="clear" w:color="auto" w:fill="auto"/>
          </w:tcPr>
          <w:p w14:paraId="2DE90511" w14:textId="77777777" w:rsidR="00AA10D7" w:rsidRPr="00E3524A" w:rsidRDefault="00AA10D7" w:rsidP="00462444">
            <w:pPr>
              <w:spacing w:after="0" w:line="240" w:lineRule="auto"/>
              <w:jc w:val="both"/>
              <w:rPr>
                <w:b/>
                <w:szCs w:val="24"/>
              </w:rPr>
            </w:pPr>
          </w:p>
        </w:tc>
        <w:tc>
          <w:tcPr>
            <w:tcW w:w="3412" w:type="dxa"/>
            <w:shd w:val="clear" w:color="auto" w:fill="auto"/>
          </w:tcPr>
          <w:p w14:paraId="5F742508" w14:textId="77777777" w:rsidR="00AA10D7" w:rsidRPr="00E3524A" w:rsidRDefault="00AA10D7" w:rsidP="00462444">
            <w:pPr>
              <w:spacing w:after="0" w:line="240" w:lineRule="auto"/>
              <w:jc w:val="both"/>
              <w:rPr>
                <w:b/>
                <w:szCs w:val="24"/>
              </w:rPr>
            </w:pPr>
            <w:r w:rsidRPr="00E3524A">
              <w:rPr>
                <w:b/>
                <w:szCs w:val="24"/>
              </w:rPr>
              <w:t>Solutions</w:t>
            </w:r>
          </w:p>
        </w:tc>
        <w:tc>
          <w:tcPr>
            <w:tcW w:w="1134" w:type="dxa"/>
            <w:tcBorders>
              <w:right w:val="single" w:sz="4" w:space="0" w:color="auto"/>
            </w:tcBorders>
            <w:shd w:val="clear" w:color="auto" w:fill="auto"/>
          </w:tcPr>
          <w:p w14:paraId="05BD852B" w14:textId="77777777" w:rsidR="00AA10D7" w:rsidRPr="00E3524A" w:rsidRDefault="00AA10D7" w:rsidP="00462444">
            <w:pPr>
              <w:spacing w:after="0" w:line="240" w:lineRule="auto"/>
              <w:jc w:val="both"/>
              <w:rPr>
                <w:b/>
                <w:szCs w:val="24"/>
              </w:rPr>
            </w:pPr>
            <w:r w:rsidRPr="00E3524A">
              <w:rPr>
                <w:b/>
                <w:szCs w:val="24"/>
              </w:rPr>
              <w:t>%</w:t>
            </w:r>
          </w:p>
        </w:tc>
      </w:tr>
      <w:tr w:rsidR="00AA10D7" w:rsidRPr="00E3524A" w14:paraId="4D259EAA" w14:textId="77777777" w:rsidTr="009A1657">
        <w:trPr>
          <w:jc w:val="center"/>
        </w:trPr>
        <w:tc>
          <w:tcPr>
            <w:tcW w:w="4679" w:type="dxa"/>
            <w:shd w:val="clear" w:color="auto" w:fill="auto"/>
          </w:tcPr>
          <w:p w14:paraId="6F2E3E03" w14:textId="77777777" w:rsidR="00AA10D7" w:rsidRPr="00E3524A" w:rsidRDefault="00AA10D7" w:rsidP="00462444">
            <w:pPr>
              <w:spacing w:after="0" w:line="240" w:lineRule="auto"/>
              <w:jc w:val="both"/>
              <w:rPr>
                <w:szCs w:val="24"/>
              </w:rPr>
            </w:pPr>
            <w:r w:rsidRPr="00E3524A">
              <w:rPr>
                <w:szCs w:val="24"/>
              </w:rPr>
              <w:t>Coût de revient élevé des infrastructures (Cas prix rétrocession électricité à EDM)</w:t>
            </w:r>
          </w:p>
        </w:tc>
        <w:tc>
          <w:tcPr>
            <w:tcW w:w="821" w:type="dxa"/>
            <w:shd w:val="clear" w:color="auto" w:fill="auto"/>
            <w:vAlign w:val="center"/>
          </w:tcPr>
          <w:p w14:paraId="5C0DEC67" w14:textId="77777777" w:rsidR="00AA10D7" w:rsidRPr="00E3524A" w:rsidRDefault="00AA10D7" w:rsidP="00462444">
            <w:pPr>
              <w:spacing w:after="0" w:line="240" w:lineRule="auto"/>
              <w:jc w:val="both"/>
              <w:rPr>
                <w:szCs w:val="24"/>
              </w:rPr>
            </w:pPr>
            <w:r w:rsidRPr="00E3524A">
              <w:rPr>
                <w:szCs w:val="24"/>
              </w:rPr>
              <w:t>25,0</w:t>
            </w:r>
          </w:p>
        </w:tc>
        <w:tc>
          <w:tcPr>
            <w:tcW w:w="416" w:type="dxa"/>
            <w:tcBorders>
              <w:top w:val="nil"/>
              <w:bottom w:val="nil"/>
            </w:tcBorders>
            <w:shd w:val="clear" w:color="auto" w:fill="auto"/>
          </w:tcPr>
          <w:p w14:paraId="1D331A3D" w14:textId="77777777" w:rsidR="00AA10D7" w:rsidRPr="00E3524A" w:rsidRDefault="00AA10D7" w:rsidP="00462444">
            <w:pPr>
              <w:spacing w:after="0" w:line="240" w:lineRule="auto"/>
              <w:jc w:val="both"/>
              <w:rPr>
                <w:szCs w:val="24"/>
              </w:rPr>
            </w:pPr>
          </w:p>
        </w:tc>
        <w:tc>
          <w:tcPr>
            <w:tcW w:w="3412" w:type="dxa"/>
            <w:shd w:val="clear" w:color="auto" w:fill="auto"/>
          </w:tcPr>
          <w:p w14:paraId="4C826270" w14:textId="77777777" w:rsidR="00AA10D7" w:rsidRPr="00E3524A" w:rsidRDefault="00AA10D7" w:rsidP="00462444">
            <w:pPr>
              <w:spacing w:after="0" w:line="240" w:lineRule="auto"/>
              <w:jc w:val="both"/>
              <w:rPr>
                <w:szCs w:val="24"/>
              </w:rPr>
            </w:pPr>
            <w:r w:rsidRPr="00E3524A">
              <w:rPr>
                <w:szCs w:val="24"/>
              </w:rPr>
              <w:t>Ajustement, amendement de convention/accord ou contrat</w:t>
            </w:r>
          </w:p>
        </w:tc>
        <w:tc>
          <w:tcPr>
            <w:tcW w:w="1134" w:type="dxa"/>
            <w:tcBorders>
              <w:right w:val="single" w:sz="4" w:space="0" w:color="auto"/>
            </w:tcBorders>
            <w:shd w:val="clear" w:color="auto" w:fill="auto"/>
            <w:vAlign w:val="center"/>
          </w:tcPr>
          <w:p w14:paraId="41073915" w14:textId="77777777" w:rsidR="00AA10D7" w:rsidRPr="00E3524A" w:rsidRDefault="00AA10D7" w:rsidP="00462444">
            <w:pPr>
              <w:spacing w:after="0" w:line="240" w:lineRule="auto"/>
              <w:jc w:val="both"/>
              <w:rPr>
                <w:szCs w:val="24"/>
              </w:rPr>
            </w:pPr>
            <w:r w:rsidRPr="00E3524A">
              <w:rPr>
                <w:szCs w:val="24"/>
              </w:rPr>
              <w:t>25,0</w:t>
            </w:r>
          </w:p>
        </w:tc>
      </w:tr>
      <w:tr w:rsidR="00AA10D7" w:rsidRPr="00E3524A" w14:paraId="50E4BB04" w14:textId="77777777" w:rsidTr="009A1657">
        <w:trPr>
          <w:jc w:val="center"/>
        </w:trPr>
        <w:tc>
          <w:tcPr>
            <w:tcW w:w="4679" w:type="dxa"/>
            <w:shd w:val="clear" w:color="auto" w:fill="auto"/>
          </w:tcPr>
          <w:p w14:paraId="3744B6E6" w14:textId="77777777" w:rsidR="00AA10D7" w:rsidRPr="00E3524A" w:rsidRDefault="00AA10D7" w:rsidP="00462444">
            <w:pPr>
              <w:spacing w:after="0" w:line="240" w:lineRule="auto"/>
              <w:jc w:val="both"/>
              <w:rPr>
                <w:szCs w:val="24"/>
              </w:rPr>
            </w:pPr>
            <w:r w:rsidRPr="00E3524A">
              <w:rPr>
                <w:szCs w:val="24"/>
              </w:rPr>
              <w:t>Risques imputés à l'Etat dans les clauses contractuelles trop élevés</w:t>
            </w:r>
          </w:p>
        </w:tc>
        <w:tc>
          <w:tcPr>
            <w:tcW w:w="821" w:type="dxa"/>
            <w:shd w:val="clear" w:color="auto" w:fill="auto"/>
            <w:vAlign w:val="center"/>
          </w:tcPr>
          <w:p w14:paraId="622978E8" w14:textId="77777777" w:rsidR="00AA10D7" w:rsidRPr="00E3524A" w:rsidRDefault="00AA10D7" w:rsidP="00462444">
            <w:pPr>
              <w:spacing w:after="0" w:line="240" w:lineRule="auto"/>
              <w:jc w:val="both"/>
              <w:rPr>
                <w:szCs w:val="24"/>
              </w:rPr>
            </w:pPr>
            <w:r w:rsidRPr="00E3524A">
              <w:rPr>
                <w:szCs w:val="24"/>
              </w:rPr>
              <w:t>25,0</w:t>
            </w:r>
          </w:p>
        </w:tc>
        <w:tc>
          <w:tcPr>
            <w:tcW w:w="416" w:type="dxa"/>
            <w:tcBorders>
              <w:top w:val="nil"/>
              <w:bottom w:val="nil"/>
            </w:tcBorders>
            <w:shd w:val="clear" w:color="auto" w:fill="auto"/>
          </w:tcPr>
          <w:p w14:paraId="6C1056F0" w14:textId="77777777" w:rsidR="00AA10D7" w:rsidRPr="00E3524A" w:rsidRDefault="00AA10D7" w:rsidP="00462444">
            <w:pPr>
              <w:spacing w:after="0" w:line="240" w:lineRule="auto"/>
              <w:jc w:val="both"/>
              <w:rPr>
                <w:szCs w:val="24"/>
              </w:rPr>
            </w:pPr>
          </w:p>
        </w:tc>
        <w:tc>
          <w:tcPr>
            <w:tcW w:w="3412" w:type="dxa"/>
            <w:shd w:val="clear" w:color="auto" w:fill="auto"/>
          </w:tcPr>
          <w:p w14:paraId="49E41C4A" w14:textId="77777777" w:rsidR="00AA10D7" w:rsidRPr="00E3524A" w:rsidRDefault="00AA10D7" w:rsidP="00462444">
            <w:pPr>
              <w:spacing w:after="0" w:line="240" w:lineRule="auto"/>
              <w:jc w:val="both"/>
              <w:rPr>
                <w:szCs w:val="24"/>
              </w:rPr>
            </w:pPr>
            <w:r w:rsidRPr="00E3524A">
              <w:rPr>
                <w:szCs w:val="24"/>
              </w:rPr>
              <w:t>Négociation pour révision des modalités</w:t>
            </w:r>
          </w:p>
        </w:tc>
        <w:tc>
          <w:tcPr>
            <w:tcW w:w="1134" w:type="dxa"/>
            <w:tcBorders>
              <w:right w:val="single" w:sz="4" w:space="0" w:color="auto"/>
            </w:tcBorders>
            <w:shd w:val="clear" w:color="auto" w:fill="auto"/>
            <w:vAlign w:val="center"/>
          </w:tcPr>
          <w:p w14:paraId="4F1E1A53" w14:textId="77777777" w:rsidR="00AA10D7" w:rsidRPr="00E3524A" w:rsidRDefault="00AA10D7" w:rsidP="00462444">
            <w:pPr>
              <w:spacing w:after="0" w:line="240" w:lineRule="auto"/>
              <w:jc w:val="both"/>
              <w:rPr>
                <w:szCs w:val="24"/>
              </w:rPr>
            </w:pPr>
            <w:r w:rsidRPr="00E3524A">
              <w:rPr>
                <w:szCs w:val="24"/>
              </w:rPr>
              <w:t>25,0</w:t>
            </w:r>
          </w:p>
        </w:tc>
      </w:tr>
      <w:tr w:rsidR="00AA10D7" w:rsidRPr="00E3524A" w14:paraId="3DD0020B" w14:textId="77777777" w:rsidTr="009A1657">
        <w:trPr>
          <w:jc w:val="center"/>
        </w:trPr>
        <w:tc>
          <w:tcPr>
            <w:tcW w:w="4679" w:type="dxa"/>
            <w:shd w:val="clear" w:color="auto" w:fill="auto"/>
          </w:tcPr>
          <w:p w14:paraId="71E772A0" w14:textId="77777777" w:rsidR="00AA10D7" w:rsidRPr="00E3524A" w:rsidRDefault="00AA10D7" w:rsidP="00462444">
            <w:pPr>
              <w:spacing w:after="0" w:line="240" w:lineRule="auto"/>
              <w:jc w:val="both"/>
              <w:rPr>
                <w:szCs w:val="24"/>
              </w:rPr>
            </w:pPr>
            <w:r w:rsidRPr="00E3524A">
              <w:rPr>
                <w:szCs w:val="24"/>
              </w:rPr>
              <w:t>Gestion des impacts sur l'environnement</w:t>
            </w:r>
          </w:p>
        </w:tc>
        <w:tc>
          <w:tcPr>
            <w:tcW w:w="821" w:type="dxa"/>
            <w:shd w:val="clear" w:color="auto" w:fill="auto"/>
            <w:vAlign w:val="center"/>
          </w:tcPr>
          <w:p w14:paraId="57254CB9" w14:textId="77777777" w:rsidR="00AA10D7" w:rsidRPr="00E3524A" w:rsidRDefault="00AA10D7" w:rsidP="00462444">
            <w:pPr>
              <w:spacing w:after="0" w:line="240" w:lineRule="auto"/>
              <w:jc w:val="both"/>
              <w:rPr>
                <w:szCs w:val="24"/>
              </w:rPr>
            </w:pPr>
            <w:r w:rsidRPr="00E3524A">
              <w:rPr>
                <w:szCs w:val="24"/>
              </w:rPr>
              <w:t>25,0</w:t>
            </w:r>
          </w:p>
        </w:tc>
        <w:tc>
          <w:tcPr>
            <w:tcW w:w="416" w:type="dxa"/>
            <w:tcBorders>
              <w:top w:val="nil"/>
              <w:bottom w:val="nil"/>
            </w:tcBorders>
            <w:shd w:val="clear" w:color="auto" w:fill="auto"/>
          </w:tcPr>
          <w:p w14:paraId="4CFD44ED" w14:textId="77777777" w:rsidR="00AA10D7" w:rsidRPr="00E3524A" w:rsidRDefault="00AA10D7" w:rsidP="00462444">
            <w:pPr>
              <w:spacing w:after="0" w:line="240" w:lineRule="auto"/>
              <w:jc w:val="both"/>
              <w:rPr>
                <w:szCs w:val="24"/>
              </w:rPr>
            </w:pPr>
          </w:p>
        </w:tc>
        <w:tc>
          <w:tcPr>
            <w:tcW w:w="3412" w:type="dxa"/>
            <w:shd w:val="clear" w:color="auto" w:fill="auto"/>
          </w:tcPr>
          <w:p w14:paraId="2B4A0B45" w14:textId="5AAED558" w:rsidR="00AA10D7" w:rsidRPr="00E3524A" w:rsidRDefault="00AA10D7" w:rsidP="00462444">
            <w:pPr>
              <w:spacing w:after="0" w:line="240" w:lineRule="auto"/>
              <w:jc w:val="both"/>
              <w:rPr>
                <w:szCs w:val="24"/>
              </w:rPr>
            </w:pPr>
            <w:r w:rsidRPr="00E3524A">
              <w:rPr>
                <w:szCs w:val="24"/>
              </w:rPr>
              <w:t>Adoption d'outil de gestion des impacts</w:t>
            </w:r>
            <w:r w:rsidR="00843C36">
              <w:rPr>
                <w:bCs w:val="0"/>
                <w:szCs w:val="24"/>
              </w:rPr>
              <w:t xml:space="preserve"> sur l’environnement</w:t>
            </w:r>
          </w:p>
        </w:tc>
        <w:tc>
          <w:tcPr>
            <w:tcW w:w="1134" w:type="dxa"/>
            <w:tcBorders>
              <w:right w:val="single" w:sz="4" w:space="0" w:color="auto"/>
            </w:tcBorders>
            <w:shd w:val="clear" w:color="auto" w:fill="auto"/>
            <w:vAlign w:val="center"/>
          </w:tcPr>
          <w:p w14:paraId="529F215E" w14:textId="77777777" w:rsidR="00AA10D7" w:rsidRPr="00E3524A" w:rsidRDefault="00AA10D7" w:rsidP="00462444">
            <w:pPr>
              <w:spacing w:after="0" w:line="240" w:lineRule="auto"/>
              <w:jc w:val="both"/>
              <w:rPr>
                <w:szCs w:val="24"/>
              </w:rPr>
            </w:pPr>
            <w:r w:rsidRPr="00E3524A">
              <w:rPr>
                <w:szCs w:val="24"/>
              </w:rPr>
              <w:t>25,0</w:t>
            </w:r>
          </w:p>
        </w:tc>
      </w:tr>
    </w:tbl>
    <w:p w14:paraId="6FEB333D" w14:textId="77777777" w:rsidR="00AA10D7" w:rsidRPr="0006659D" w:rsidRDefault="00AA10D7" w:rsidP="0006659D">
      <w:pPr>
        <w:spacing w:line="240" w:lineRule="auto"/>
        <w:jc w:val="both"/>
        <w:rPr>
          <w:rFonts w:ascii="Calibri" w:eastAsia="Times New Roman" w:hAnsi="Calibri" w:cs="Times New Roman"/>
          <w:b/>
          <w:bCs w:val="0"/>
          <w:sz w:val="16"/>
          <w:szCs w:val="16"/>
          <w:lang w:eastAsia="fr-FR"/>
        </w:rPr>
      </w:pPr>
      <w:r w:rsidRPr="0006659D">
        <w:rPr>
          <w:b/>
          <w:sz w:val="16"/>
          <w:szCs w:val="16"/>
        </w:rPr>
        <w:t>Source : Résultats de l’enquête sur les PPP</w:t>
      </w:r>
    </w:p>
    <w:p w14:paraId="2D19A3CC" w14:textId="77777777" w:rsidR="00AA10D7" w:rsidRPr="001D3C77" w:rsidRDefault="00AA10D7" w:rsidP="00A30EDB">
      <w:pPr>
        <w:pStyle w:val="Titre3"/>
        <w:numPr>
          <w:ilvl w:val="2"/>
          <w:numId w:val="34"/>
        </w:numPr>
        <w:spacing w:before="0" w:after="240" w:line="240" w:lineRule="auto"/>
        <w:jc w:val="both"/>
        <w:rPr>
          <w:rFonts w:ascii="Times New Roman" w:hAnsi="Times New Roman"/>
          <w:color w:val="auto"/>
        </w:rPr>
      </w:pPr>
      <w:bookmarkStart w:id="261" w:name="_Toc502590373"/>
      <w:bookmarkStart w:id="262" w:name="_Toc508613305"/>
      <w:bookmarkStart w:id="263" w:name="_Toc510618374"/>
      <w:bookmarkStart w:id="264" w:name="_Toc521417411"/>
      <w:r w:rsidRPr="001D3C77">
        <w:rPr>
          <w:rFonts w:ascii="Times New Roman" w:hAnsi="Times New Roman"/>
          <w:color w:val="auto"/>
        </w:rPr>
        <w:t>Résultats des évaluations selon les acteurs</w:t>
      </w:r>
      <w:bookmarkEnd w:id="261"/>
      <w:bookmarkEnd w:id="262"/>
      <w:bookmarkEnd w:id="263"/>
      <w:bookmarkEnd w:id="264"/>
    </w:p>
    <w:p w14:paraId="4BAD8DAB" w14:textId="634F80DB" w:rsidR="00AA10D7" w:rsidRPr="00E3524A" w:rsidRDefault="00AA10D7" w:rsidP="0006659D">
      <w:pPr>
        <w:spacing w:line="240" w:lineRule="auto"/>
        <w:jc w:val="both"/>
        <w:rPr>
          <w:rFonts w:ascii="Calibri" w:eastAsia="Times New Roman" w:hAnsi="Calibri" w:cs="Times New Roman"/>
          <w:bCs w:val="0"/>
          <w:szCs w:val="24"/>
          <w:lang w:eastAsia="fr-FR"/>
        </w:rPr>
      </w:pPr>
      <w:r w:rsidRPr="00E3524A">
        <w:rPr>
          <w:szCs w:val="24"/>
        </w:rPr>
        <w:t>Les modes d’évaluation retenus sont</w:t>
      </w:r>
      <w:r w:rsidR="002D1291">
        <w:rPr>
          <w:szCs w:val="24"/>
        </w:rPr>
        <w:t xml:space="preserve"> : </w:t>
      </w:r>
      <w:r w:rsidRPr="00E3524A">
        <w:rPr>
          <w:szCs w:val="24"/>
        </w:rPr>
        <w:t>l’évaluation d’effets, l’évaluation d’impacts, l’audit et le rapportage d’activités et leur combinaison.</w:t>
      </w:r>
    </w:p>
    <w:p w14:paraId="5C20BAAD" w14:textId="6EB04F44" w:rsidR="00AA10D7" w:rsidRPr="00E3524A" w:rsidRDefault="00AA10D7" w:rsidP="0006659D">
      <w:pPr>
        <w:spacing w:line="240" w:lineRule="auto"/>
        <w:jc w:val="both"/>
        <w:rPr>
          <w:rFonts w:ascii="Calibri" w:eastAsia="Times New Roman" w:hAnsi="Calibri" w:cs="Times New Roman"/>
          <w:bCs w:val="0"/>
          <w:szCs w:val="24"/>
          <w:lang w:eastAsia="fr-FR"/>
        </w:rPr>
      </w:pPr>
      <w:r w:rsidRPr="00E3524A">
        <w:rPr>
          <w:b/>
          <w:szCs w:val="24"/>
        </w:rPr>
        <w:t>L’évaluation d’effets</w:t>
      </w:r>
      <w:r w:rsidRPr="00E3524A">
        <w:rPr>
          <w:szCs w:val="24"/>
        </w:rPr>
        <w:t xml:space="preserve"> porte sur la détermination d’un certain nombre de changements opérés dans le moyen terme (environ trois ans) et au cours de la réalisation du projet. </w:t>
      </w:r>
      <w:r w:rsidR="002D1291">
        <w:rPr>
          <w:b/>
          <w:szCs w:val="24"/>
        </w:rPr>
        <w:t>L’évaluation</w:t>
      </w:r>
      <w:r w:rsidR="008A337B">
        <w:rPr>
          <w:b/>
          <w:szCs w:val="24"/>
        </w:rPr>
        <w:t xml:space="preserve"> </w:t>
      </w:r>
      <w:r w:rsidRPr="00E3524A">
        <w:rPr>
          <w:b/>
          <w:szCs w:val="24"/>
        </w:rPr>
        <w:t>d’impact</w:t>
      </w:r>
      <w:r w:rsidRPr="00E3524A">
        <w:rPr>
          <w:szCs w:val="24"/>
        </w:rPr>
        <w:t xml:space="preserve"> porte sur les changements apportés par le projet sur le long terme, après sa réalisation. Dans les deux cas, les mesures sont faites à l’aide d’indicateurs fixés à l’avance dits d’effets ou d’impacts. </w:t>
      </w:r>
    </w:p>
    <w:p w14:paraId="6EA66BB7" w14:textId="77777777" w:rsidR="00AA10D7" w:rsidRPr="00E3524A" w:rsidRDefault="00AA10D7" w:rsidP="0006659D">
      <w:pPr>
        <w:spacing w:line="240" w:lineRule="auto"/>
        <w:jc w:val="both"/>
        <w:rPr>
          <w:rFonts w:ascii="Calibri" w:eastAsia="Times New Roman" w:hAnsi="Calibri" w:cs="Times New Roman"/>
          <w:bCs w:val="0"/>
          <w:szCs w:val="24"/>
          <w:lang w:eastAsia="fr-FR"/>
        </w:rPr>
      </w:pPr>
      <w:r w:rsidRPr="00E3524A">
        <w:rPr>
          <w:szCs w:val="24"/>
        </w:rPr>
        <w:t xml:space="preserve">Quant à </w:t>
      </w:r>
      <w:r w:rsidRPr="00E3524A">
        <w:rPr>
          <w:b/>
          <w:szCs w:val="24"/>
        </w:rPr>
        <w:t>l’audit</w:t>
      </w:r>
      <w:r w:rsidR="00C525C1" w:rsidRPr="00E3524A">
        <w:rPr>
          <w:b/>
          <w:szCs w:val="24"/>
        </w:rPr>
        <w:t>,</w:t>
      </w:r>
      <w:r w:rsidRPr="00E3524A">
        <w:rPr>
          <w:szCs w:val="24"/>
        </w:rPr>
        <w:t xml:space="preserve"> il se définit comme un processus systématique, indépendant et documenté (</w:t>
      </w:r>
      <w:r w:rsidRPr="00E3524A">
        <w:rPr>
          <w:b/>
          <w:szCs w:val="24"/>
        </w:rPr>
        <w:t>fait à tout moment</w:t>
      </w:r>
      <w:r w:rsidRPr="00E3524A">
        <w:rPr>
          <w:szCs w:val="24"/>
        </w:rPr>
        <w:t>) permettant de recueillir des informations objectives pour déterminer dans quelle mesure les éléments d’un système satisfont aux exigences des référentiels du domaine concerné. Ainsi, dans le cadre d’un projet</w:t>
      </w:r>
      <w:r w:rsidR="00C525C1" w:rsidRPr="00E3524A">
        <w:rPr>
          <w:szCs w:val="24"/>
        </w:rPr>
        <w:t>,</w:t>
      </w:r>
      <w:r w:rsidRPr="00E3524A">
        <w:rPr>
          <w:szCs w:val="24"/>
        </w:rPr>
        <w:t xml:space="preserve"> il s’agit de savoir si sa gestion (administrative, technique et financière) a été faite selon les normes établies.</w:t>
      </w:r>
    </w:p>
    <w:p w14:paraId="017F48C4" w14:textId="7CDDDFDB" w:rsidR="00AA10D7" w:rsidRPr="00E3524A" w:rsidRDefault="00AA10D7" w:rsidP="0006659D">
      <w:pPr>
        <w:spacing w:line="240" w:lineRule="auto"/>
        <w:jc w:val="both"/>
        <w:rPr>
          <w:rFonts w:ascii="Calibri" w:eastAsia="Times New Roman" w:hAnsi="Calibri" w:cs="Times New Roman"/>
          <w:bCs w:val="0"/>
          <w:szCs w:val="24"/>
          <w:lang w:eastAsia="fr-FR"/>
        </w:rPr>
      </w:pPr>
      <w:r w:rsidRPr="00E3524A">
        <w:rPr>
          <w:szCs w:val="24"/>
        </w:rPr>
        <w:t xml:space="preserve">Enfin, le </w:t>
      </w:r>
      <w:r w:rsidRPr="00E3524A">
        <w:rPr>
          <w:b/>
          <w:szCs w:val="24"/>
        </w:rPr>
        <w:t>rapport d’activités</w:t>
      </w:r>
      <w:r w:rsidRPr="00E3524A">
        <w:rPr>
          <w:szCs w:val="24"/>
        </w:rPr>
        <w:t xml:space="preserve"> est un document courant</w:t>
      </w:r>
      <w:r w:rsidR="00595F36" w:rsidRPr="00E3524A">
        <w:rPr>
          <w:szCs w:val="24"/>
        </w:rPr>
        <w:t>,</w:t>
      </w:r>
      <w:r w:rsidRPr="00E3524A">
        <w:rPr>
          <w:szCs w:val="24"/>
        </w:rPr>
        <w:t xml:space="preserve"> élaboré par la direction du projet faisant surtout l’état des réalisations des activités au cours de l’année.</w:t>
      </w:r>
    </w:p>
    <w:p w14:paraId="0B172F4B" w14:textId="77777777" w:rsidR="00AA10D7" w:rsidRPr="00E3524A" w:rsidRDefault="00AA10D7" w:rsidP="0006659D">
      <w:pPr>
        <w:spacing w:line="240" w:lineRule="auto"/>
        <w:jc w:val="both"/>
        <w:rPr>
          <w:rFonts w:ascii="Calibri" w:eastAsia="Times New Roman" w:hAnsi="Calibri" w:cs="Times New Roman"/>
          <w:bCs w:val="0"/>
          <w:szCs w:val="24"/>
          <w:lang w:eastAsia="fr-FR"/>
        </w:rPr>
      </w:pPr>
      <w:r w:rsidRPr="00E3524A">
        <w:rPr>
          <w:szCs w:val="24"/>
        </w:rPr>
        <w:t>Les questions posées ont trait à la nature de ces évaluations et de leurs résultats (quels ont été les effets bénéfiques et négatifs sur les bénéficiaires), les causes d’échec des projets et leurs conséquences et tirant les leçons, la nature des critères importants pour qu’un PPP soit un modèle de réussite.</w:t>
      </w:r>
    </w:p>
    <w:p w14:paraId="137E0A8B" w14:textId="77777777" w:rsidR="00AA10D7" w:rsidRPr="00E3524A" w:rsidRDefault="0060434A" w:rsidP="00A30EDB">
      <w:pPr>
        <w:pStyle w:val="Paragraphedeliste"/>
        <w:numPr>
          <w:ilvl w:val="3"/>
          <w:numId w:val="34"/>
        </w:numPr>
        <w:autoSpaceDE w:val="0"/>
        <w:autoSpaceDN w:val="0"/>
        <w:adjustRightInd w:val="0"/>
        <w:spacing w:after="240"/>
        <w:jc w:val="both"/>
        <w:rPr>
          <w:b/>
          <w:i/>
        </w:rPr>
      </w:pPr>
      <w:r>
        <w:rPr>
          <w:b/>
          <w:i/>
          <w:lang w:val="fr-ML"/>
        </w:rPr>
        <w:t xml:space="preserve"> </w:t>
      </w:r>
      <w:r w:rsidR="00AA10D7" w:rsidRPr="00E3524A">
        <w:rPr>
          <w:b/>
          <w:i/>
        </w:rPr>
        <w:t>Effets positifs sur les bénéficiaires</w:t>
      </w:r>
    </w:p>
    <w:p w14:paraId="6567419C" w14:textId="3ADD7EFB" w:rsidR="00AA10D7" w:rsidRPr="00E3524A" w:rsidRDefault="00AA10D7" w:rsidP="0006659D">
      <w:pPr>
        <w:spacing w:line="240" w:lineRule="auto"/>
        <w:jc w:val="both"/>
        <w:rPr>
          <w:rFonts w:ascii="Calibri" w:eastAsia="Times New Roman" w:hAnsi="Calibri" w:cs="Times New Roman"/>
          <w:bCs w:val="0"/>
          <w:szCs w:val="24"/>
          <w:lang w:eastAsia="fr-FR"/>
        </w:rPr>
      </w:pPr>
      <w:r w:rsidRPr="00E3524A">
        <w:rPr>
          <w:szCs w:val="24"/>
        </w:rPr>
        <w:t xml:space="preserve">Comme effets positifs des PPP et en matière de lutte contre la pauvreté, les autorités contractantes et porteuses de projets citent en priorité les retombées suivantes : l’amélioration des revenus (17%), la création et la réhabilitation d'infrastructures (17%), l’amélioration de l'alimentation (13%) et la création </w:t>
      </w:r>
      <w:r w:rsidR="00975A8E" w:rsidRPr="00E3524A">
        <w:rPr>
          <w:szCs w:val="24"/>
        </w:rPr>
        <w:t>d'emploi</w:t>
      </w:r>
      <w:r w:rsidR="00ED0457">
        <w:rPr>
          <w:szCs w:val="24"/>
        </w:rPr>
        <w:t>s</w:t>
      </w:r>
      <w:r w:rsidRPr="00E3524A">
        <w:rPr>
          <w:szCs w:val="24"/>
        </w:rPr>
        <w:t xml:space="preserve"> (10</w:t>
      </w:r>
      <w:r w:rsidR="00975A8E" w:rsidRPr="00E3524A">
        <w:rPr>
          <w:szCs w:val="24"/>
        </w:rPr>
        <w:t>%)</w:t>
      </w:r>
      <w:r w:rsidR="00ED0457">
        <w:rPr>
          <w:szCs w:val="24"/>
        </w:rPr>
        <w:t> ;</w:t>
      </w:r>
      <w:r w:rsidRPr="00E3524A">
        <w:rPr>
          <w:szCs w:val="24"/>
        </w:rPr>
        <w:t xml:space="preserve"> soit 57% des réponses données. Les autres </w:t>
      </w:r>
      <w:r w:rsidR="0079496A">
        <w:rPr>
          <w:szCs w:val="24"/>
        </w:rPr>
        <w:t>effets po</w:t>
      </w:r>
      <w:r w:rsidR="00ED0457">
        <w:rPr>
          <w:szCs w:val="24"/>
        </w:rPr>
        <w:t>sitifs</w:t>
      </w:r>
      <w:r w:rsidR="008A337B">
        <w:rPr>
          <w:szCs w:val="24"/>
        </w:rPr>
        <w:t xml:space="preserve"> </w:t>
      </w:r>
      <w:r w:rsidRPr="00E3524A">
        <w:rPr>
          <w:szCs w:val="24"/>
        </w:rPr>
        <w:t xml:space="preserve">comme le renforcement des capacités, l’amélioration de l’accès à l’eau, aux soins de santé, à la sécurité et à l’éducation viennent ensuite. </w:t>
      </w:r>
    </w:p>
    <w:p w14:paraId="454CEE54" w14:textId="5E5D3441" w:rsidR="00AA10D7" w:rsidRPr="00E3524A" w:rsidRDefault="00AA10D7" w:rsidP="0006659D">
      <w:pPr>
        <w:spacing w:line="240" w:lineRule="auto"/>
        <w:jc w:val="both"/>
        <w:rPr>
          <w:rFonts w:ascii="Calibri" w:eastAsia="Times New Roman" w:hAnsi="Calibri" w:cs="Times New Roman"/>
          <w:bCs w:val="0"/>
          <w:szCs w:val="24"/>
          <w:lang w:eastAsia="fr-FR"/>
        </w:rPr>
      </w:pPr>
      <w:r w:rsidRPr="00E3524A">
        <w:rPr>
          <w:szCs w:val="24"/>
        </w:rPr>
        <w:t xml:space="preserve">Dans le cadre de la préservation de l’environnement, la réduction de la dégradation de l’environnement est citée comme premier effet positif par les mêmes acteurs (24%), suivie de l’amélioration de l'assainissement et des conditions d'hygiène (14%), la transformation des déchets (10%), le reboisement </w:t>
      </w:r>
      <w:r w:rsidR="00ED0457">
        <w:rPr>
          <w:szCs w:val="24"/>
        </w:rPr>
        <w:t xml:space="preserve">(5%) </w:t>
      </w:r>
      <w:r w:rsidRPr="00E3524A">
        <w:rPr>
          <w:szCs w:val="24"/>
        </w:rPr>
        <w:t>et la réduction de la coupe abusive de bois (5%).</w:t>
      </w:r>
    </w:p>
    <w:p w14:paraId="335FD6D8" w14:textId="67108343" w:rsidR="00AA10D7" w:rsidRPr="00E3524A" w:rsidRDefault="00AA10D7" w:rsidP="0006659D">
      <w:pPr>
        <w:spacing w:line="240" w:lineRule="auto"/>
        <w:jc w:val="both"/>
        <w:rPr>
          <w:rFonts w:ascii="Calibri" w:eastAsia="Times New Roman" w:hAnsi="Calibri" w:cs="Times New Roman"/>
          <w:bCs w:val="0"/>
          <w:szCs w:val="24"/>
          <w:lang w:eastAsia="fr-FR"/>
        </w:rPr>
      </w:pPr>
      <w:r w:rsidRPr="00E3524A">
        <w:rPr>
          <w:szCs w:val="24"/>
        </w:rPr>
        <w:t xml:space="preserve">Quant à la promotion du genre, c’est l’accès des femmes aux activités économiques qui est </w:t>
      </w:r>
      <w:r w:rsidR="00B523CD">
        <w:rPr>
          <w:szCs w:val="24"/>
        </w:rPr>
        <w:t>le premier effet positif cité</w:t>
      </w:r>
      <w:r w:rsidRPr="00E3524A">
        <w:rPr>
          <w:szCs w:val="24"/>
        </w:rPr>
        <w:t xml:space="preserve"> (30</w:t>
      </w:r>
      <w:r w:rsidR="00975A8E" w:rsidRPr="00E3524A">
        <w:rPr>
          <w:szCs w:val="24"/>
        </w:rPr>
        <w:t>%)</w:t>
      </w:r>
      <w:r w:rsidR="00B523CD">
        <w:rPr>
          <w:szCs w:val="24"/>
        </w:rPr>
        <w:t>.</w:t>
      </w:r>
      <w:r w:rsidR="00975A8E" w:rsidRPr="00E3524A">
        <w:rPr>
          <w:szCs w:val="24"/>
        </w:rPr>
        <w:t xml:space="preserve"> </w:t>
      </w:r>
      <w:r w:rsidR="00B523CD">
        <w:rPr>
          <w:szCs w:val="24"/>
        </w:rPr>
        <w:t>Les effets suivants sont cités à la suite :l’</w:t>
      </w:r>
      <w:r w:rsidR="00975A8E" w:rsidRPr="00E3524A">
        <w:rPr>
          <w:szCs w:val="24"/>
        </w:rPr>
        <w:t>accès</w:t>
      </w:r>
      <w:r w:rsidRPr="00E3524A">
        <w:rPr>
          <w:szCs w:val="24"/>
        </w:rPr>
        <w:t xml:space="preserve"> à l’éducation (15%) et aux soins de santé (10%)</w:t>
      </w:r>
      <w:r w:rsidR="00B523CD">
        <w:rPr>
          <w:szCs w:val="24"/>
        </w:rPr>
        <w:t> ;</w:t>
      </w:r>
      <w:r w:rsidRPr="00E3524A">
        <w:rPr>
          <w:szCs w:val="24"/>
        </w:rPr>
        <w:t xml:space="preserve"> le renforcement </w:t>
      </w:r>
      <w:r w:rsidR="00975A8E" w:rsidRPr="00E3524A">
        <w:rPr>
          <w:szCs w:val="24"/>
        </w:rPr>
        <w:t>de</w:t>
      </w:r>
      <w:r w:rsidR="00B523CD">
        <w:rPr>
          <w:szCs w:val="24"/>
        </w:rPr>
        <w:t>s</w:t>
      </w:r>
      <w:r w:rsidRPr="00E3524A">
        <w:rPr>
          <w:szCs w:val="24"/>
        </w:rPr>
        <w:t xml:space="preserve"> capacités (5%) et la création d’emplois pour les femmes et les jeunes (5%).</w:t>
      </w:r>
    </w:p>
    <w:p w14:paraId="7EC1FD7F" w14:textId="7F8892DA" w:rsidR="00AA10D7" w:rsidRDefault="00AA10D7" w:rsidP="005A6FD7">
      <w:pPr>
        <w:spacing w:after="0" w:line="240" w:lineRule="auto"/>
        <w:jc w:val="both"/>
        <w:rPr>
          <w:szCs w:val="24"/>
        </w:rPr>
      </w:pPr>
      <w:r w:rsidRPr="00E3524A">
        <w:rPr>
          <w:szCs w:val="24"/>
        </w:rPr>
        <w:t xml:space="preserve">Les effets positifs cités par les opérateurs économiques et les PTF vont en général dans le même sens avec un accent particulier sur l’amélioration des systèmes de production et de la production dans les sous-secteurs de l’élevage et de l’agriculture. Les bénéficiaires des projets eux-mêmes ajoutent le développement des échanges et la mobilisation des ressources internes. </w:t>
      </w:r>
    </w:p>
    <w:p w14:paraId="7326F9F4" w14:textId="77777777" w:rsidR="00462444" w:rsidRDefault="00462444" w:rsidP="005A6FD7">
      <w:pPr>
        <w:spacing w:after="0" w:line="240" w:lineRule="auto"/>
        <w:jc w:val="both"/>
        <w:rPr>
          <w:szCs w:val="24"/>
        </w:rPr>
      </w:pPr>
    </w:p>
    <w:p w14:paraId="394FF98E" w14:textId="5F79CB2E" w:rsidR="00AA10D7" w:rsidRPr="00A85811" w:rsidRDefault="004F6135" w:rsidP="00A85811">
      <w:bookmarkStart w:id="265" w:name="_Toc502589500"/>
      <w:bookmarkStart w:id="266" w:name="_Toc506895453"/>
      <w:bookmarkStart w:id="267" w:name="_Toc507964395"/>
      <w:bookmarkStart w:id="268" w:name="_Toc510613719"/>
      <w:bookmarkStart w:id="269" w:name="_Toc510618375"/>
      <w:bookmarkStart w:id="270" w:name="_Toc517870962"/>
      <w:r w:rsidRPr="00841C98">
        <w:rPr>
          <w:b/>
          <w:szCs w:val="24"/>
        </w:rPr>
        <w:t xml:space="preserve">Tableau </w:t>
      </w:r>
      <w:r w:rsidR="0071262F" w:rsidRPr="00841C98">
        <w:rPr>
          <w:b/>
          <w:szCs w:val="24"/>
        </w:rPr>
        <w:fldChar w:fldCharType="begin"/>
      </w:r>
      <w:r w:rsidRPr="00841C98">
        <w:rPr>
          <w:b/>
          <w:szCs w:val="24"/>
        </w:rPr>
        <w:instrText xml:space="preserve"> SEQ Tableau \* ARABIC </w:instrText>
      </w:r>
      <w:r w:rsidR="0071262F" w:rsidRPr="00841C98">
        <w:rPr>
          <w:b/>
          <w:szCs w:val="24"/>
        </w:rPr>
        <w:fldChar w:fldCharType="separate"/>
      </w:r>
      <w:r w:rsidR="00D25DF6">
        <w:rPr>
          <w:b/>
          <w:noProof/>
          <w:szCs w:val="24"/>
        </w:rPr>
        <w:t>14</w:t>
      </w:r>
      <w:r w:rsidR="0071262F" w:rsidRPr="00841C98">
        <w:rPr>
          <w:b/>
          <w:szCs w:val="24"/>
        </w:rPr>
        <w:fldChar w:fldCharType="end"/>
      </w:r>
      <w:r w:rsidRPr="00841C98">
        <w:rPr>
          <w:b/>
          <w:szCs w:val="24"/>
        </w:rPr>
        <w:t xml:space="preserve"> : </w:t>
      </w:r>
      <w:r w:rsidR="00975A8E" w:rsidRPr="00A85811">
        <w:t>Appréciation</w:t>
      </w:r>
      <w:r w:rsidR="009F543A">
        <w:t>s</w:t>
      </w:r>
      <w:r w:rsidR="00AA10D7" w:rsidRPr="00A85811">
        <w:t xml:space="preserve"> des acteurs sur les effets positifs des PPP.</w:t>
      </w:r>
      <w:bookmarkEnd w:id="265"/>
      <w:bookmarkEnd w:id="266"/>
      <w:bookmarkEnd w:id="267"/>
      <w:bookmarkEnd w:id="268"/>
      <w:bookmarkEnd w:id="269"/>
      <w:bookmarkEnd w:id="270"/>
    </w:p>
    <w:tbl>
      <w:tblPr>
        <w:tblW w:w="10462"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075"/>
        <w:gridCol w:w="709"/>
        <w:gridCol w:w="4111"/>
        <w:gridCol w:w="567"/>
      </w:tblGrid>
      <w:tr w:rsidR="00AA10D7" w:rsidRPr="00E3524A" w14:paraId="5908A545" w14:textId="77777777" w:rsidTr="009A1657">
        <w:trPr>
          <w:trHeight w:val="57"/>
        </w:trPr>
        <w:tc>
          <w:tcPr>
            <w:tcW w:w="10462" w:type="dxa"/>
            <w:gridSpan w:val="4"/>
            <w:shd w:val="clear" w:color="auto" w:fill="auto"/>
          </w:tcPr>
          <w:p w14:paraId="4C25966D" w14:textId="77777777" w:rsidR="00AA10D7" w:rsidRPr="00E3524A" w:rsidRDefault="00AA10D7" w:rsidP="00462444">
            <w:pPr>
              <w:spacing w:after="0" w:line="240" w:lineRule="auto"/>
              <w:jc w:val="both"/>
              <w:rPr>
                <w:szCs w:val="24"/>
              </w:rPr>
            </w:pPr>
            <w:r w:rsidRPr="00E3524A">
              <w:rPr>
                <w:b/>
                <w:szCs w:val="24"/>
              </w:rPr>
              <w:t>Autorités contractantes et porteuses de projets</w:t>
            </w:r>
          </w:p>
        </w:tc>
      </w:tr>
      <w:tr w:rsidR="00AA10D7" w:rsidRPr="00E3524A" w14:paraId="285848E4" w14:textId="77777777" w:rsidTr="009A1657">
        <w:trPr>
          <w:trHeight w:val="57"/>
        </w:trPr>
        <w:tc>
          <w:tcPr>
            <w:tcW w:w="5075" w:type="dxa"/>
            <w:shd w:val="clear" w:color="auto" w:fill="auto"/>
          </w:tcPr>
          <w:p w14:paraId="3BB92175" w14:textId="77777777" w:rsidR="00AA10D7" w:rsidRPr="00E3524A" w:rsidRDefault="00AA10D7" w:rsidP="00462444">
            <w:pPr>
              <w:spacing w:after="0" w:line="240" w:lineRule="auto"/>
              <w:jc w:val="both"/>
              <w:rPr>
                <w:b/>
                <w:szCs w:val="24"/>
              </w:rPr>
            </w:pPr>
            <w:r w:rsidRPr="00E3524A">
              <w:rPr>
                <w:b/>
                <w:szCs w:val="24"/>
              </w:rPr>
              <w:t>Effets positifs en matière de lutte contre la pauvreté</w:t>
            </w:r>
          </w:p>
        </w:tc>
        <w:tc>
          <w:tcPr>
            <w:tcW w:w="709" w:type="dxa"/>
            <w:shd w:val="clear" w:color="auto" w:fill="auto"/>
          </w:tcPr>
          <w:p w14:paraId="484553BB" w14:textId="77777777" w:rsidR="00AA10D7" w:rsidRPr="00E3524A" w:rsidRDefault="00AA10D7" w:rsidP="00462444">
            <w:pPr>
              <w:spacing w:after="0" w:line="240" w:lineRule="auto"/>
              <w:jc w:val="both"/>
              <w:rPr>
                <w:b/>
                <w:szCs w:val="24"/>
              </w:rPr>
            </w:pPr>
            <w:r w:rsidRPr="00E3524A">
              <w:rPr>
                <w:b/>
                <w:szCs w:val="24"/>
              </w:rPr>
              <w:t>%</w:t>
            </w:r>
          </w:p>
        </w:tc>
        <w:tc>
          <w:tcPr>
            <w:tcW w:w="4111" w:type="dxa"/>
            <w:shd w:val="clear" w:color="auto" w:fill="auto"/>
          </w:tcPr>
          <w:p w14:paraId="26A9F8B0" w14:textId="77777777" w:rsidR="00AA10D7" w:rsidRPr="00E3524A" w:rsidRDefault="00AA10D7" w:rsidP="00462444">
            <w:pPr>
              <w:spacing w:after="0" w:line="240" w:lineRule="auto"/>
              <w:jc w:val="both"/>
              <w:rPr>
                <w:b/>
                <w:szCs w:val="24"/>
              </w:rPr>
            </w:pPr>
            <w:r w:rsidRPr="00E3524A">
              <w:rPr>
                <w:b/>
                <w:szCs w:val="24"/>
              </w:rPr>
              <w:t>Effets positifs en matière de préservation de l’environnement</w:t>
            </w:r>
          </w:p>
        </w:tc>
        <w:tc>
          <w:tcPr>
            <w:tcW w:w="567" w:type="dxa"/>
            <w:shd w:val="clear" w:color="auto" w:fill="auto"/>
          </w:tcPr>
          <w:p w14:paraId="61B643EA" w14:textId="77777777" w:rsidR="00AA10D7" w:rsidRPr="00E3524A" w:rsidRDefault="00AA10D7" w:rsidP="00462444">
            <w:pPr>
              <w:spacing w:after="0" w:line="240" w:lineRule="auto"/>
              <w:jc w:val="both"/>
              <w:rPr>
                <w:b/>
                <w:szCs w:val="24"/>
              </w:rPr>
            </w:pPr>
            <w:r w:rsidRPr="00E3524A">
              <w:rPr>
                <w:b/>
                <w:szCs w:val="24"/>
              </w:rPr>
              <w:t>%</w:t>
            </w:r>
          </w:p>
        </w:tc>
      </w:tr>
      <w:tr w:rsidR="00AA10D7" w:rsidRPr="00E3524A" w14:paraId="7776D81A" w14:textId="77777777" w:rsidTr="009A1657">
        <w:trPr>
          <w:trHeight w:val="57"/>
        </w:trPr>
        <w:tc>
          <w:tcPr>
            <w:tcW w:w="5075" w:type="dxa"/>
            <w:shd w:val="clear" w:color="auto" w:fill="auto"/>
          </w:tcPr>
          <w:p w14:paraId="5DF12759" w14:textId="77777777" w:rsidR="00AA10D7" w:rsidRPr="00E3524A" w:rsidRDefault="00AA10D7" w:rsidP="00462444">
            <w:pPr>
              <w:spacing w:after="0" w:line="240" w:lineRule="auto"/>
              <w:jc w:val="both"/>
              <w:rPr>
                <w:szCs w:val="24"/>
              </w:rPr>
            </w:pPr>
            <w:r w:rsidRPr="00E3524A">
              <w:rPr>
                <w:szCs w:val="24"/>
              </w:rPr>
              <w:t>Amélioration des revenus</w:t>
            </w:r>
          </w:p>
        </w:tc>
        <w:tc>
          <w:tcPr>
            <w:tcW w:w="709" w:type="dxa"/>
            <w:shd w:val="clear" w:color="auto" w:fill="auto"/>
            <w:vAlign w:val="center"/>
          </w:tcPr>
          <w:p w14:paraId="077F56FB" w14:textId="77777777" w:rsidR="00AA10D7" w:rsidRPr="00E3524A" w:rsidRDefault="00AA10D7" w:rsidP="00462444">
            <w:pPr>
              <w:spacing w:after="0" w:line="240" w:lineRule="auto"/>
              <w:jc w:val="both"/>
              <w:rPr>
                <w:szCs w:val="24"/>
              </w:rPr>
            </w:pPr>
            <w:r w:rsidRPr="00E3524A">
              <w:rPr>
                <w:szCs w:val="24"/>
              </w:rPr>
              <w:t>16,7</w:t>
            </w:r>
          </w:p>
        </w:tc>
        <w:tc>
          <w:tcPr>
            <w:tcW w:w="4111" w:type="dxa"/>
            <w:shd w:val="clear" w:color="auto" w:fill="auto"/>
          </w:tcPr>
          <w:p w14:paraId="3B387FE6" w14:textId="094AB107" w:rsidR="00AA10D7" w:rsidRPr="00E3524A" w:rsidRDefault="00AA10D7" w:rsidP="00462444">
            <w:pPr>
              <w:spacing w:after="0" w:line="240" w:lineRule="auto"/>
              <w:jc w:val="both"/>
              <w:rPr>
                <w:szCs w:val="24"/>
              </w:rPr>
            </w:pPr>
            <w:r w:rsidRPr="00E3524A">
              <w:rPr>
                <w:szCs w:val="24"/>
              </w:rPr>
              <w:t xml:space="preserve">Réduction de </w:t>
            </w:r>
            <w:r w:rsidR="00292442">
              <w:rPr>
                <w:bCs w:val="0"/>
                <w:szCs w:val="24"/>
              </w:rPr>
              <w:t xml:space="preserve">la </w:t>
            </w:r>
            <w:r w:rsidRPr="00E3524A">
              <w:rPr>
                <w:szCs w:val="24"/>
              </w:rPr>
              <w:t>dégradation de l'environnement</w:t>
            </w:r>
          </w:p>
        </w:tc>
        <w:tc>
          <w:tcPr>
            <w:tcW w:w="567" w:type="dxa"/>
            <w:shd w:val="clear" w:color="auto" w:fill="auto"/>
            <w:vAlign w:val="center"/>
          </w:tcPr>
          <w:p w14:paraId="018F748C" w14:textId="77777777" w:rsidR="00AA10D7" w:rsidRPr="00E3524A" w:rsidRDefault="00AA10D7" w:rsidP="00462444">
            <w:pPr>
              <w:spacing w:after="0" w:line="240" w:lineRule="auto"/>
              <w:jc w:val="both"/>
              <w:rPr>
                <w:szCs w:val="24"/>
              </w:rPr>
            </w:pPr>
            <w:r w:rsidRPr="00E3524A">
              <w:rPr>
                <w:szCs w:val="24"/>
              </w:rPr>
              <w:t>23,8</w:t>
            </w:r>
          </w:p>
        </w:tc>
      </w:tr>
      <w:tr w:rsidR="00AA10D7" w:rsidRPr="00E3524A" w14:paraId="4B3E85D9" w14:textId="77777777" w:rsidTr="009A1657">
        <w:trPr>
          <w:trHeight w:val="57"/>
        </w:trPr>
        <w:tc>
          <w:tcPr>
            <w:tcW w:w="5075" w:type="dxa"/>
            <w:shd w:val="clear" w:color="auto" w:fill="auto"/>
          </w:tcPr>
          <w:p w14:paraId="254D54F6" w14:textId="77777777" w:rsidR="00AA10D7" w:rsidRPr="00E3524A" w:rsidRDefault="00AA10D7" w:rsidP="00462444">
            <w:pPr>
              <w:spacing w:after="0" w:line="240" w:lineRule="auto"/>
              <w:jc w:val="both"/>
              <w:rPr>
                <w:szCs w:val="24"/>
              </w:rPr>
            </w:pPr>
            <w:r w:rsidRPr="00E3524A">
              <w:rPr>
                <w:szCs w:val="24"/>
              </w:rPr>
              <w:t>Création et réhabilitation d'infrastructures</w:t>
            </w:r>
          </w:p>
        </w:tc>
        <w:tc>
          <w:tcPr>
            <w:tcW w:w="709" w:type="dxa"/>
            <w:shd w:val="clear" w:color="auto" w:fill="auto"/>
            <w:vAlign w:val="center"/>
          </w:tcPr>
          <w:p w14:paraId="22C11598" w14:textId="77777777" w:rsidR="00AA10D7" w:rsidRPr="00E3524A" w:rsidRDefault="00AA10D7" w:rsidP="00462444">
            <w:pPr>
              <w:spacing w:after="0" w:line="240" w:lineRule="auto"/>
              <w:jc w:val="both"/>
              <w:rPr>
                <w:szCs w:val="24"/>
              </w:rPr>
            </w:pPr>
            <w:r w:rsidRPr="00E3524A">
              <w:rPr>
                <w:szCs w:val="24"/>
              </w:rPr>
              <w:t>16,7</w:t>
            </w:r>
          </w:p>
        </w:tc>
        <w:tc>
          <w:tcPr>
            <w:tcW w:w="4111" w:type="dxa"/>
            <w:shd w:val="clear" w:color="auto" w:fill="auto"/>
          </w:tcPr>
          <w:p w14:paraId="646632D8" w14:textId="77777777" w:rsidR="00AA10D7" w:rsidRPr="00E3524A" w:rsidRDefault="00AA10D7" w:rsidP="00462444">
            <w:pPr>
              <w:spacing w:after="0" w:line="240" w:lineRule="auto"/>
              <w:jc w:val="both"/>
              <w:rPr>
                <w:szCs w:val="24"/>
              </w:rPr>
            </w:pPr>
            <w:r w:rsidRPr="00E3524A">
              <w:rPr>
                <w:szCs w:val="24"/>
              </w:rPr>
              <w:t>Amélioration de l'assainissement et les conditions d'hygiène</w:t>
            </w:r>
          </w:p>
        </w:tc>
        <w:tc>
          <w:tcPr>
            <w:tcW w:w="567" w:type="dxa"/>
            <w:shd w:val="clear" w:color="auto" w:fill="auto"/>
            <w:vAlign w:val="center"/>
          </w:tcPr>
          <w:p w14:paraId="3FB98560" w14:textId="77777777" w:rsidR="00AA10D7" w:rsidRPr="00E3524A" w:rsidRDefault="00AA10D7" w:rsidP="00462444">
            <w:pPr>
              <w:spacing w:after="0" w:line="240" w:lineRule="auto"/>
              <w:jc w:val="both"/>
              <w:rPr>
                <w:szCs w:val="24"/>
              </w:rPr>
            </w:pPr>
            <w:r w:rsidRPr="00E3524A">
              <w:rPr>
                <w:szCs w:val="24"/>
              </w:rPr>
              <w:t>14,3</w:t>
            </w:r>
          </w:p>
        </w:tc>
      </w:tr>
      <w:tr w:rsidR="00AA10D7" w:rsidRPr="00E3524A" w14:paraId="0DC81A40" w14:textId="77777777" w:rsidTr="009A1657">
        <w:trPr>
          <w:trHeight w:val="57"/>
        </w:trPr>
        <w:tc>
          <w:tcPr>
            <w:tcW w:w="5075" w:type="dxa"/>
            <w:shd w:val="clear" w:color="auto" w:fill="auto"/>
          </w:tcPr>
          <w:p w14:paraId="38A1A4BB" w14:textId="77777777" w:rsidR="00AA10D7" w:rsidRPr="00E3524A" w:rsidRDefault="00AA10D7" w:rsidP="00462444">
            <w:pPr>
              <w:spacing w:after="0" w:line="240" w:lineRule="auto"/>
              <w:jc w:val="both"/>
              <w:rPr>
                <w:szCs w:val="24"/>
              </w:rPr>
            </w:pPr>
            <w:r w:rsidRPr="00E3524A">
              <w:rPr>
                <w:szCs w:val="24"/>
              </w:rPr>
              <w:t>Amélioration de l'alimentation</w:t>
            </w:r>
          </w:p>
        </w:tc>
        <w:tc>
          <w:tcPr>
            <w:tcW w:w="709" w:type="dxa"/>
            <w:shd w:val="clear" w:color="auto" w:fill="auto"/>
            <w:vAlign w:val="center"/>
          </w:tcPr>
          <w:p w14:paraId="2C397E0A" w14:textId="77777777" w:rsidR="00AA10D7" w:rsidRPr="00E3524A" w:rsidRDefault="00AA10D7" w:rsidP="00462444">
            <w:pPr>
              <w:spacing w:after="0" w:line="240" w:lineRule="auto"/>
              <w:jc w:val="both"/>
              <w:rPr>
                <w:szCs w:val="24"/>
              </w:rPr>
            </w:pPr>
            <w:r w:rsidRPr="00E3524A">
              <w:rPr>
                <w:szCs w:val="24"/>
              </w:rPr>
              <w:t>13,3</w:t>
            </w:r>
          </w:p>
        </w:tc>
        <w:tc>
          <w:tcPr>
            <w:tcW w:w="4111" w:type="dxa"/>
            <w:shd w:val="clear" w:color="auto" w:fill="auto"/>
          </w:tcPr>
          <w:p w14:paraId="34A512E3" w14:textId="1176199C" w:rsidR="00AA10D7" w:rsidRPr="00E3524A" w:rsidRDefault="00AA10D7" w:rsidP="00462444">
            <w:pPr>
              <w:spacing w:after="0" w:line="240" w:lineRule="auto"/>
              <w:jc w:val="both"/>
              <w:rPr>
                <w:szCs w:val="24"/>
              </w:rPr>
            </w:pPr>
            <w:r w:rsidRPr="00E3524A">
              <w:rPr>
                <w:szCs w:val="24"/>
              </w:rPr>
              <w:t>Transformation des déchets</w:t>
            </w:r>
            <w:r w:rsidR="00292442">
              <w:rPr>
                <w:bCs w:val="0"/>
                <w:szCs w:val="24"/>
              </w:rPr>
              <w:t xml:space="preserve"> solides</w:t>
            </w:r>
          </w:p>
        </w:tc>
        <w:tc>
          <w:tcPr>
            <w:tcW w:w="567" w:type="dxa"/>
            <w:shd w:val="clear" w:color="auto" w:fill="auto"/>
            <w:vAlign w:val="center"/>
          </w:tcPr>
          <w:p w14:paraId="3BD24C5B" w14:textId="77777777" w:rsidR="00AA10D7" w:rsidRPr="00E3524A" w:rsidRDefault="00AA10D7" w:rsidP="00462444">
            <w:pPr>
              <w:spacing w:after="0" w:line="240" w:lineRule="auto"/>
              <w:jc w:val="both"/>
              <w:rPr>
                <w:szCs w:val="24"/>
              </w:rPr>
            </w:pPr>
            <w:r w:rsidRPr="00E3524A">
              <w:rPr>
                <w:szCs w:val="24"/>
              </w:rPr>
              <w:t>9,5</w:t>
            </w:r>
          </w:p>
        </w:tc>
      </w:tr>
      <w:tr w:rsidR="00AA10D7" w:rsidRPr="00E3524A" w14:paraId="7B689E52" w14:textId="77777777" w:rsidTr="009A1657">
        <w:trPr>
          <w:trHeight w:val="57"/>
        </w:trPr>
        <w:tc>
          <w:tcPr>
            <w:tcW w:w="5075" w:type="dxa"/>
            <w:shd w:val="clear" w:color="auto" w:fill="auto"/>
          </w:tcPr>
          <w:p w14:paraId="50A3BEE6" w14:textId="39958F4B" w:rsidR="00AA10D7" w:rsidRPr="00E3524A" w:rsidRDefault="00AA10D7" w:rsidP="00462444">
            <w:pPr>
              <w:spacing w:after="0" w:line="240" w:lineRule="auto"/>
              <w:jc w:val="both"/>
              <w:rPr>
                <w:szCs w:val="24"/>
              </w:rPr>
            </w:pPr>
            <w:r w:rsidRPr="00E3524A">
              <w:rPr>
                <w:szCs w:val="24"/>
              </w:rPr>
              <w:t xml:space="preserve">Création </w:t>
            </w:r>
            <w:r w:rsidR="00975A8E" w:rsidRPr="007F4D10">
              <w:rPr>
                <w:bCs w:val="0"/>
                <w:szCs w:val="24"/>
              </w:rPr>
              <w:t>d'emploi</w:t>
            </w:r>
            <w:r w:rsidR="009F543A">
              <w:rPr>
                <w:bCs w:val="0"/>
                <w:szCs w:val="24"/>
              </w:rPr>
              <w:t>s</w:t>
            </w:r>
          </w:p>
        </w:tc>
        <w:tc>
          <w:tcPr>
            <w:tcW w:w="709" w:type="dxa"/>
            <w:shd w:val="clear" w:color="auto" w:fill="auto"/>
            <w:vAlign w:val="center"/>
          </w:tcPr>
          <w:p w14:paraId="34DF597E" w14:textId="77777777" w:rsidR="00AA10D7" w:rsidRPr="00E3524A" w:rsidRDefault="00AA10D7" w:rsidP="00462444">
            <w:pPr>
              <w:spacing w:after="0" w:line="240" w:lineRule="auto"/>
              <w:jc w:val="both"/>
              <w:rPr>
                <w:szCs w:val="24"/>
              </w:rPr>
            </w:pPr>
            <w:r w:rsidRPr="00E3524A">
              <w:rPr>
                <w:szCs w:val="24"/>
              </w:rPr>
              <w:t>10,0</w:t>
            </w:r>
          </w:p>
        </w:tc>
        <w:tc>
          <w:tcPr>
            <w:tcW w:w="4111" w:type="dxa"/>
            <w:shd w:val="clear" w:color="auto" w:fill="auto"/>
          </w:tcPr>
          <w:p w14:paraId="77790BBD" w14:textId="77777777" w:rsidR="00AA10D7" w:rsidRPr="00E3524A" w:rsidRDefault="00AA10D7" w:rsidP="00462444">
            <w:pPr>
              <w:spacing w:after="0" w:line="240" w:lineRule="auto"/>
              <w:jc w:val="both"/>
              <w:rPr>
                <w:szCs w:val="24"/>
              </w:rPr>
            </w:pPr>
            <w:r w:rsidRPr="00E3524A">
              <w:rPr>
                <w:szCs w:val="24"/>
              </w:rPr>
              <w:t>Reboisement</w:t>
            </w:r>
          </w:p>
        </w:tc>
        <w:tc>
          <w:tcPr>
            <w:tcW w:w="567" w:type="dxa"/>
            <w:shd w:val="clear" w:color="auto" w:fill="auto"/>
            <w:vAlign w:val="center"/>
          </w:tcPr>
          <w:p w14:paraId="79C4511C" w14:textId="77777777" w:rsidR="00AA10D7" w:rsidRPr="00E3524A" w:rsidRDefault="00AA10D7" w:rsidP="00462444">
            <w:pPr>
              <w:spacing w:after="0" w:line="240" w:lineRule="auto"/>
              <w:jc w:val="both"/>
              <w:rPr>
                <w:szCs w:val="24"/>
              </w:rPr>
            </w:pPr>
            <w:r w:rsidRPr="00E3524A">
              <w:rPr>
                <w:szCs w:val="24"/>
              </w:rPr>
              <w:t>4,8</w:t>
            </w:r>
          </w:p>
        </w:tc>
      </w:tr>
      <w:tr w:rsidR="00AA10D7" w:rsidRPr="00E3524A" w14:paraId="281DE9A7" w14:textId="77777777" w:rsidTr="009A1657">
        <w:trPr>
          <w:trHeight w:val="57"/>
        </w:trPr>
        <w:tc>
          <w:tcPr>
            <w:tcW w:w="5075" w:type="dxa"/>
            <w:shd w:val="clear" w:color="auto" w:fill="auto"/>
          </w:tcPr>
          <w:p w14:paraId="778EB96E" w14:textId="77777777" w:rsidR="00AA10D7" w:rsidRPr="00E3524A" w:rsidRDefault="00AA10D7" w:rsidP="00462444">
            <w:pPr>
              <w:spacing w:after="0" w:line="240" w:lineRule="auto"/>
              <w:jc w:val="both"/>
              <w:rPr>
                <w:szCs w:val="24"/>
              </w:rPr>
            </w:pPr>
            <w:r w:rsidRPr="00E3524A">
              <w:rPr>
                <w:szCs w:val="24"/>
              </w:rPr>
              <w:t>Renforcement des capacités</w:t>
            </w:r>
          </w:p>
        </w:tc>
        <w:tc>
          <w:tcPr>
            <w:tcW w:w="709" w:type="dxa"/>
            <w:shd w:val="clear" w:color="auto" w:fill="auto"/>
            <w:vAlign w:val="center"/>
          </w:tcPr>
          <w:p w14:paraId="396CA4BA" w14:textId="77777777" w:rsidR="00AA10D7" w:rsidRPr="00E3524A" w:rsidRDefault="00AA10D7" w:rsidP="00462444">
            <w:pPr>
              <w:spacing w:after="0" w:line="240" w:lineRule="auto"/>
              <w:jc w:val="both"/>
              <w:rPr>
                <w:szCs w:val="24"/>
              </w:rPr>
            </w:pPr>
            <w:r w:rsidRPr="00E3524A">
              <w:rPr>
                <w:szCs w:val="24"/>
              </w:rPr>
              <w:t>6,7</w:t>
            </w:r>
          </w:p>
        </w:tc>
        <w:tc>
          <w:tcPr>
            <w:tcW w:w="4111" w:type="dxa"/>
            <w:tcBorders>
              <w:bottom w:val="single" w:sz="4" w:space="0" w:color="auto"/>
            </w:tcBorders>
            <w:shd w:val="clear" w:color="auto" w:fill="auto"/>
          </w:tcPr>
          <w:p w14:paraId="17F83F7A" w14:textId="6111F46E" w:rsidR="00AA10D7" w:rsidRPr="00E3524A" w:rsidRDefault="00AA10D7" w:rsidP="00462444">
            <w:pPr>
              <w:spacing w:after="0" w:line="240" w:lineRule="auto"/>
              <w:jc w:val="both"/>
              <w:rPr>
                <w:szCs w:val="24"/>
              </w:rPr>
            </w:pPr>
            <w:r w:rsidRPr="00E3524A">
              <w:rPr>
                <w:szCs w:val="24"/>
              </w:rPr>
              <w:t xml:space="preserve">Réduction de </w:t>
            </w:r>
            <w:r w:rsidR="00292442">
              <w:rPr>
                <w:bCs w:val="0"/>
                <w:szCs w:val="24"/>
              </w:rPr>
              <w:t xml:space="preserve">la </w:t>
            </w:r>
            <w:r w:rsidRPr="00E3524A">
              <w:rPr>
                <w:szCs w:val="24"/>
              </w:rPr>
              <w:t>coupe abusive de bois</w:t>
            </w:r>
          </w:p>
        </w:tc>
        <w:tc>
          <w:tcPr>
            <w:tcW w:w="567" w:type="dxa"/>
            <w:tcBorders>
              <w:bottom w:val="single" w:sz="4" w:space="0" w:color="auto"/>
            </w:tcBorders>
            <w:shd w:val="clear" w:color="auto" w:fill="auto"/>
            <w:vAlign w:val="center"/>
          </w:tcPr>
          <w:p w14:paraId="29A7DEDF" w14:textId="77777777" w:rsidR="00AA10D7" w:rsidRPr="00E3524A" w:rsidRDefault="00AA10D7" w:rsidP="00462444">
            <w:pPr>
              <w:spacing w:after="0" w:line="240" w:lineRule="auto"/>
              <w:jc w:val="both"/>
              <w:rPr>
                <w:szCs w:val="24"/>
              </w:rPr>
            </w:pPr>
            <w:r w:rsidRPr="00E3524A">
              <w:rPr>
                <w:szCs w:val="24"/>
              </w:rPr>
              <w:t>4,8</w:t>
            </w:r>
          </w:p>
        </w:tc>
      </w:tr>
      <w:tr w:rsidR="00AA10D7" w:rsidRPr="00E3524A" w14:paraId="6D4E6153" w14:textId="77777777" w:rsidTr="009A1657">
        <w:trPr>
          <w:trHeight w:val="57"/>
        </w:trPr>
        <w:tc>
          <w:tcPr>
            <w:tcW w:w="5075" w:type="dxa"/>
            <w:shd w:val="clear" w:color="auto" w:fill="auto"/>
          </w:tcPr>
          <w:p w14:paraId="1E9980F0" w14:textId="39A6F063" w:rsidR="00AA10D7" w:rsidRPr="00E3524A" w:rsidRDefault="00AA10D7" w:rsidP="00462444">
            <w:pPr>
              <w:spacing w:after="0" w:line="240" w:lineRule="auto"/>
              <w:jc w:val="both"/>
              <w:rPr>
                <w:szCs w:val="24"/>
              </w:rPr>
            </w:pPr>
            <w:r w:rsidRPr="00E3524A">
              <w:rPr>
                <w:szCs w:val="24"/>
              </w:rPr>
              <w:t xml:space="preserve">Amélioration de l'accès </w:t>
            </w:r>
            <w:r w:rsidR="009F543A" w:rsidRPr="007F4D10">
              <w:rPr>
                <w:bCs w:val="0"/>
                <w:szCs w:val="24"/>
              </w:rPr>
              <w:t>à</w:t>
            </w:r>
            <w:r w:rsidRPr="00E3524A">
              <w:rPr>
                <w:szCs w:val="24"/>
              </w:rPr>
              <w:t xml:space="preserve"> l'eau</w:t>
            </w:r>
          </w:p>
        </w:tc>
        <w:tc>
          <w:tcPr>
            <w:tcW w:w="709" w:type="dxa"/>
            <w:shd w:val="clear" w:color="auto" w:fill="auto"/>
            <w:vAlign w:val="center"/>
          </w:tcPr>
          <w:p w14:paraId="01F445CB" w14:textId="77777777" w:rsidR="00AA10D7" w:rsidRPr="00E3524A" w:rsidRDefault="00AA10D7" w:rsidP="00462444">
            <w:pPr>
              <w:spacing w:after="0" w:line="240" w:lineRule="auto"/>
              <w:jc w:val="both"/>
              <w:rPr>
                <w:szCs w:val="24"/>
              </w:rPr>
            </w:pPr>
            <w:r w:rsidRPr="00E3524A">
              <w:rPr>
                <w:szCs w:val="24"/>
              </w:rPr>
              <w:t>6,7</w:t>
            </w:r>
          </w:p>
        </w:tc>
        <w:tc>
          <w:tcPr>
            <w:tcW w:w="4111" w:type="dxa"/>
            <w:tcBorders>
              <w:bottom w:val="nil"/>
              <w:right w:val="nil"/>
            </w:tcBorders>
            <w:shd w:val="clear" w:color="auto" w:fill="auto"/>
          </w:tcPr>
          <w:p w14:paraId="13261E9E" w14:textId="77777777" w:rsidR="00AA10D7" w:rsidRPr="00E3524A" w:rsidRDefault="00AA10D7" w:rsidP="00462444">
            <w:pPr>
              <w:spacing w:after="0" w:line="240" w:lineRule="auto"/>
              <w:jc w:val="both"/>
              <w:rPr>
                <w:szCs w:val="24"/>
              </w:rPr>
            </w:pPr>
          </w:p>
        </w:tc>
        <w:tc>
          <w:tcPr>
            <w:tcW w:w="567" w:type="dxa"/>
            <w:tcBorders>
              <w:left w:val="nil"/>
              <w:bottom w:val="nil"/>
              <w:right w:val="nil"/>
            </w:tcBorders>
            <w:shd w:val="clear" w:color="auto" w:fill="auto"/>
          </w:tcPr>
          <w:p w14:paraId="38714AC6" w14:textId="77777777" w:rsidR="00AA10D7" w:rsidRPr="00E3524A" w:rsidRDefault="00AA10D7" w:rsidP="00462444">
            <w:pPr>
              <w:spacing w:after="0" w:line="240" w:lineRule="auto"/>
              <w:jc w:val="both"/>
              <w:rPr>
                <w:szCs w:val="24"/>
              </w:rPr>
            </w:pPr>
          </w:p>
        </w:tc>
      </w:tr>
      <w:tr w:rsidR="00AA10D7" w:rsidRPr="00E3524A" w14:paraId="4BF8A252" w14:textId="77777777" w:rsidTr="009A1657">
        <w:trPr>
          <w:trHeight w:val="57"/>
        </w:trPr>
        <w:tc>
          <w:tcPr>
            <w:tcW w:w="5075" w:type="dxa"/>
            <w:shd w:val="clear" w:color="auto" w:fill="auto"/>
          </w:tcPr>
          <w:p w14:paraId="72F88D5C" w14:textId="207FD5A7" w:rsidR="00AA10D7" w:rsidRPr="00E3524A" w:rsidRDefault="00AA10D7" w:rsidP="00462444">
            <w:pPr>
              <w:spacing w:after="0" w:line="240" w:lineRule="auto"/>
              <w:jc w:val="both"/>
              <w:rPr>
                <w:szCs w:val="24"/>
              </w:rPr>
            </w:pPr>
            <w:r w:rsidRPr="00E3524A">
              <w:rPr>
                <w:szCs w:val="24"/>
              </w:rPr>
              <w:t xml:space="preserve">Amélioration de l'accès aux soins de </w:t>
            </w:r>
            <w:r w:rsidR="009F543A" w:rsidRPr="007F4D10">
              <w:rPr>
                <w:bCs w:val="0"/>
                <w:szCs w:val="24"/>
              </w:rPr>
              <w:t>sant</w:t>
            </w:r>
            <w:r w:rsidR="009F543A">
              <w:rPr>
                <w:bCs w:val="0"/>
                <w:szCs w:val="24"/>
              </w:rPr>
              <w:t>é</w:t>
            </w:r>
          </w:p>
        </w:tc>
        <w:tc>
          <w:tcPr>
            <w:tcW w:w="709" w:type="dxa"/>
            <w:shd w:val="clear" w:color="auto" w:fill="auto"/>
            <w:vAlign w:val="center"/>
          </w:tcPr>
          <w:p w14:paraId="4453E4F4" w14:textId="77777777" w:rsidR="00AA10D7" w:rsidRPr="00E3524A" w:rsidRDefault="00AA10D7" w:rsidP="00462444">
            <w:pPr>
              <w:spacing w:after="0" w:line="240" w:lineRule="auto"/>
              <w:jc w:val="both"/>
              <w:rPr>
                <w:szCs w:val="24"/>
              </w:rPr>
            </w:pPr>
            <w:r w:rsidRPr="00E3524A">
              <w:rPr>
                <w:szCs w:val="24"/>
              </w:rPr>
              <w:t>6,7</w:t>
            </w:r>
          </w:p>
        </w:tc>
        <w:tc>
          <w:tcPr>
            <w:tcW w:w="4111" w:type="dxa"/>
            <w:tcBorders>
              <w:top w:val="nil"/>
              <w:bottom w:val="nil"/>
              <w:right w:val="nil"/>
            </w:tcBorders>
            <w:shd w:val="clear" w:color="auto" w:fill="auto"/>
          </w:tcPr>
          <w:p w14:paraId="61833915" w14:textId="77777777" w:rsidR="00AA10D7" w:rsidRPr="00E3524A" w:rsidRDefault="00AA10D7" w:rsidP="00462444">
            <w:pPr>
              <w:spacing w:after="0" w:line="240" w:lineRule="auto"/>
              <w:jc w:val="both"/>
              <w:rPr>
                <w:szCs w:val="24"/>
              </w:rPr>
            </w:pPr>
          </w:p>
        </w:tc>
        <w:tc>
          <w:tcPr>
            <w:tcW w:w="567" w:type="dxa"/>
            <w:tcBorders>
              <w:top w:val="nil"/>
              <w:left w:val="nil"/>
              <w:bottom w:val="nil"/>
              <w:right w:val="nil"/>
            </w:tcBorders>
            <w:shd w:val="clear" w:color="auto" w:fill="auto"/>
          </w:tcPr>
          <w:p w14:paraId="0231CFAC" w14:textId="77777777" w:rsidR="00AA10D7" w:rsidRPr="00E3524A" w:rsidRDefault="00AA10D7" w:rsidP="00462444">
            <w:pPr>
              <w:spacing w:after="0" w:line="240" w:lineRule="auto"/>
              <w:jc w:val="both"/>
              <w:rPr>
                <w:szCs w:val="24"/>
              </w:rPr>
            </w:pPr>
          </w:p>
        </w:tc>
      </w:tr>
      <w:tr w:rsidR="00AA10D7" w:rsidRPr="00E3524A" w14:paraId="2297CE49" w14:textId="77777777" w:rsidTr="009A1657">
        <w:trPr>
          <w:trHeight w:val="57"/>
        </w:trPr>
        <w:tc>
          <w:tcPr>
            <w:tcW w:w="5075" w:type="dxa"/>
            <w:shd w:val="clear" w:color="auto" w:fill="auto"/>
          </w:tcPr>
          <w:p w14:paraId="1C77FD68" w14:textId="77777777" w:rsidR="00AA10D7" w:rsidRPr="00E3524A" w:rsidRDefault="00AA10D7" w:rsidP="00462444">
            <w:pPr>
              <w:spacing w:after="0" w:line="240" w:lineRule="auto"/>
              <w:jc w:val="both"/>
              <w:rPr>
                <w:szCs w:val="24"/>
              </w:rPr>
            </w:pPr>
            <w:r w:rsidRPr="00E3524A">
              <w:rPr>
                <w:szCs w:val="24"/>
              </w:rPr>
              <w:t>Amélioration de la sécurité</w:t>
            </w:r>
          </w:p>
        </w:tc>
        <w:tc>
          <w:tcPr>
            <w:tcW w:w="709" w:type="dxa"/>
            <w:shd w:val="clear" w:color="auto" w:fill="auto"/>
            <w:vAlign w:val="center"/>
          </w:tcPr>
          <w:p w14:paraId="4241528D" w14:textId="77777777" w:rsidR="00AA10D7" w:rsidRPr="00E3524A" w:rsidRDefault="00AA10D7" w:rsidP="00462444">
            <w:pPr>
              <w:spacing w:after="0" w:line="240" w:lineRule="auto"/>
              <w:jc w:val="both"/>
              <w:rPr>
                <w:szCs w:val="24"/>
              </w:rPr>
            </w:pPr>
            <w:r w:rsidRPr="00E3524A">
              <w:rPr>
                <w:szCs w:val="24"/>
              </w:rPr>
              <w:t>3,3</w:t>
            </w:r>
          </w:p>
        </w:tc>
        <w:tc>
          <w:tcPr>
            <w:tcW w:w="4111" w:type="dxa"/>
            <w:tcBorders>
              <w:top w:val="nil"/>
              <w:bottom w:val="nil"/>
              <w:right w:val="nil"/>
            </w:tcBorders>
            <w:shd w:val="clear" w:color="auto" w:fill="auto"/>
          </w:tcPr>
          <w:p w14:paraId="5F08C7E8" w14:textId="77777777" w:rsidR="00AA10D7" w:rsidRPr="00E3524A" w:rsidRDefault="00AA10D7" w:rsidP="00462444">
            <w:pPr>
              <w:spacing w:after="0" w:line="240" w:lineRule="auto"/>
              <w:jc w:val="both"/>
              <w:rPr>
                <w:szCs w:val="24"/>
              </w:rPr>
            </w:pPr>
          </w:p>
        </w:tc>
        <w:tc>
          <w:tcPr>
            <w:tcW w:w="567" w:type="dxa"/>
            <w:tcBorders>
              <w:top w:val="nil"/>
              <w:left w:val="nil"/>
              <w:bottom w:val="nil"/>
              <w:right w:val="nil"/>
            </w:tcBorders>
            <w:shd w:val="clear" w:color="auto" w:fill="auto"/>
          </w:tcPr>
          <w:p w14:paraId="6EEA0391" w14:textId="77777777" w:rsidR="00AA10D7" w:rsidRPr="00E3524A" w:rsidRDefault="00AA10D7" w:rsidP="00462444">
            <w:pPr>
              <w:spacing w:after="0" w:line="240" w:lineRule="auto"/>
              <w:jc w:val="both"/>
              <w:rPr>
                <w:szCs w:val="24"/>
              </w:rPr>
            </w:pPr>
          </w:p>
        </w:tc>
      </w:tr>
      <w:tr w:rsidR="00AA10D7" w:rsidRPr="00E3524A" w14:paraId="1D6CCA2B" w14:textId="77777777" w:rsidTr="009A1657">
        <w:trPr>
          <w:trHeight w:val="57"/>
        </w:trPr>
        <w:tc>
          <w:tcPr>
            <w:tcW w:w="5075" w:type="dxa"/>
            <w:shd w:val="clear" w:color="auto" w:fill="auto"/>
          </w:tcPr>
          <w:p w14:paraId="34D17CB2" w14:textId="77777777" w:rsidR="00AA10D7" w:rsidRPr="00E3524A" w:rsidRDefault="00AA10D7" w:rsidP="00462444">
            <w:pPr>
              <w:spacing w:after="0" w:line="240" w:lineRule="auto"/>
              <w:jc w:val="both"/>
              <w:rPr>
                <w:szCs w:val="24"/>
              </w:rPr>
            </w:pPr>
            <w:r w:rsidRPr="00E3524A">
              <w:rPr>
                <w:szCs w:val="24"/>
              </w:rPr>
              <w:t>Amélioration de la qualité de vie</w:t>
            </w:r>
          </w:p>
        </w:tc>
        <w:tc>
          <w:tcPr>
            <w:tcW w:w="709" w:type="dxa"/>
            <w:shd w:val="clear" w:color="auto" w:fill="auto"/>
            <w:vAlign w:val="center"/>
          </w:tcPr>
          <w:p w14:paraId="63A978A7" w14:textId="77777777" w:rsidR="00AA10D7" w:rsidRPr="00E3524A" w:rsidRDefault="00AA10D7" w:rsidP="00462444">
            <w:pPr>
              <w:spacing w:after="0" w:line="240" w:lineRule="auto"/>
              <w:jc w:val="both"/>
              <w:rPr>
                <w:szCs w:val="24"/>
              </w:rPr>
            </w:pPr>
            <w:r w:rsidRPr="00E3524A">
              <w:rPr>
                <w:szCs w:val="24"/>
              </w:rPr>
              <w:t>3,3</w:t>
            </w:r>
          </w:p>
        </w:tc>
        <w:tc>
          <w:tcPr>
            <w:tcW w:w="4111" w:type="dxa"/>
            <w:tcBorders>
              <w:top w:val="nil"/>
              <w:bottom w:val="nil"/>
              <w:right w:val="nil"/>
            </w:tcBorders>
            <w:shd w:val="clear" w:color="auto" w:fill="auto"/>
          </w:tcPr>
          <w:p w14:paraId="77867D26" w14:textId="77777777" w:rsidR="00AA10D7" w:rsidRPr="00E3524A" w:rsidRDefault="00AA10D7" w:rsidP="00462444">
            <w:pPr>
              <w:spacing w:after="0" w:line="240" w:lineRule="auto"/>
              <w:jc w:val="both"/>
              <w:rPr>
                <w:szCs w:val="24"/>
              </w:rPr>
            </w:pPr>
          </w:p>
        </w:tc>
        <w:tc>
          <w:tcPr>
            <w:tcW w:w="567" w:type="dxa"/>
            <w:tcBorders>
              <w:top w:val="nil"/>
              <w:left w:val="nil"/>
              <w:bottom w:val="nil"/>
              <w:right w:val="nil"/>
            </w:tcBorders>
            <w:shd w:val="clear" w:color="auto" w:fill="auto"/>
          </w:tcPr>
          <w:p w14:paraId="7D7C1CE0" w14:textId="77777777" w:rsidR="00AA10D7" w:rsidRPr="00E3524A" w:rsidRDefault="00AA10D7" w:rsidP="00462444">
            <w:pPr>
              <w:spacing w:after="0" w:line="240" w:lineRule="auto"/>
              <w:jc w:val="both"/>
              <w:rPr>
                <w:szCs w:val="24"/>
              </w:rPr>
            </w:pPr>
          </w:p>
        </w:tc>
      </w:tr>
      <w:tr w:rsidR="00AA10D7" w:rsidRPr="00E3524A" w14:paraId="4B249A53" w14:textId="77777777" w:rsidTr="009A1657">
        <w:trPr>
          <w:trHeight w:val="57"/>
        </w:trPr>
        <w:tc>
          <w:tcPr>
            <w:tcW w:w="5075" w:type="dxa"/>
            <w:shd w:val="clear" w:color="auto" w:fill="auto"/>
          </w:tcPr>
          <w:p w14:paraId="719492C8" w14:textId="6334287B" w:rsidR="00AA10D7" w:rsidRPr="00E3524A" w:rsidRDefault="00AA10D7" w:rsidP="00462444">
            <w:pPr>
              <w:spacing w:after="0" w:line="240" w:lineRule="auto"/>
              <w:jc w:val="both"/>
              <w:rPr>
                <w:szCs w:val="24"/>
              </w:rPr>
            </w:pPr>
            <w:r w:rsidRPr="00E3524A">
              <w:rPr>
                <w:szCs w:val="24"/>
              </w:rPr>
              <w:t xml:space="preserve">Amélioration de l'accès </w:t>
            </w:r>
            <w:r w:rsidR="009F543A" w:rsidRPr="007F4D10">
              <w:rPr>
                <w:bCs w:val="0"/>
                <w:szCs w:val="24"/>
              </w:rPr>
              <w:t>à</w:t>
            </w:r>
            <w:r w:rsidRPr="00E3524A">
              <w:rPr>
                <w:szCs w:val="24"/>
              </w:rPr>
              <w:t xml:space="preserve"> l'éducation</w:t>
            </w:r>
          </w:p>
        </w:tc>
        <w:tc>
          <w:tcPr>
            <w:tcW w:w="709" w:type="dxa"/>
            <w:shd w:val="clear" w:color="auto" w:fill="auto"/>
            <w:vAlign w:val="center"/>
          </w:tcPr>
          <w:p w14:paraId="6BD00794" w14:textId="77777777" w:rsidR="00AA10D7" w:rsidRPr="00E3524A" w:rsidRDefault="00AA10D7" w:rsidP="00462444">
            <w:pPr>
              <w:spacing w:after="0" w:line="240" w:lineRule="auto"/>
              <w:jc w:val="both"/>
              <w:rPr>
                <w:szCs w:val="24"/>
              </w:rPr>
            </w:pPr>
            <w:r w:rsidRPr="00E3524A">
              <w:rPr>
                <w:szCs w:val="24"/>
              </w:rPr>
              <w:t>3,3</w:t>
            </w:r>
          </w:p>
        </w:tc>
        <w:tc>
          <w:tcPr>
            <w:tcW w:w="4111" w:type="dxa"/>
            <w:tcBorders>
              <w:top w:val="nil"/>
              <w:bottom w:val="nil"/>
              <w:right w:val="nil"/>
            </w:tcBorders>
            <w:shd w:val="clear" w:color="auto" w:fill="auto"/>
          </w:tcPr>
          <w:p w14:paraId="26BF9B99" w14:textId="77777777" w:rsidR="00AA10D7" w:rsidRPr="00E3524A" w:rsidRDefault="00AA10D7" w:rsidP="00462444">
            <w:pPr>
              <w:spacing w:after="0" w:line="240" w:lineRule="auto"/>
              <w:jc w:val="both"/>
              <w:rPr>
                <w:szCs w:val="24"/>
              </w:rPr>
            </w:pPr>
          </w:p>
        </w:tc>
        <w:tc>
          <w:tcPr>
            <w:tcW w:w="567" w:type="dxa"/>
            <w:tcBorders>
              <w:top w:val="nil"/>
              <w:left w:val="nil"/>
              <w:bottom w:val="nil"/>
              <w:right w:val="nil"/>
            </w:tcBorders>
            <w:shd w:val="clear" w:color="auto" w:fill="auto"/>
          </w:tcPr>
          <w:p w14:paraId="1FC1068A" w14:textId="77777777" w:rsidR="00AA10D7" w:rsidRPr="00E3524A" w:rsidRDefault="00AA10D7" w:rsidP="00462444">
            <w:pPr>
              <w:spacing w:after="0" w:line="240" w:lineRule="auto"/>
              <w:jc w:val="both"/>
              <w:rPr>
                <w:szCs w:val="24"/>
              </w:rPr>
            </w:pPr>
          </w:p>
        </w:tc>
      </w:tr>
      <w:tr w:rsidR="00AA10D7" w:rsidRPr="00E3524A" w14:paraId="634AB6A4" w14:textId="77777777" w:rsidTr="009A1657">
        <w:trPr>
          <w:gridAfter w:val="2"/>
          <w:wAfter w:w="4678" w:type="dxa"/>
          <w:trHeight w:val="57"/>
        </w:trPr>
        <w:tc>
          <w:tcPr>
            <w:tcW w:w="5075" w:type="dxa"/>
            <w:shd w:val="clear" w:color="auto" w:fill="auto"/>
          </w:tcPr>
          <w:p w14:paraId="564132D9" w14:textId="77777777" w:rsidR="00AA10D7" w:rsidRPr="00E3524A" w:rsidRDefault="00AA10D7" w:rsidP="00462444">
            <w:pPr>
              <w:spacing w:after="0" w:line="240" w:lineRule="auto"/>
              <w:jc w:val="both"/>
              <w:rPr>
                <w:b/>
                <w:szCs w:val="24"/>
              </w:rPr>
            </w:pPr>
            <w:r w:rsidRPr="00E3524A">
              <w:rPr>
                <w:b/>
                <w:szCs w:val="24"/>
              </w:rPr>
              <w:t>Effets positifs en matière de promotion du genre</w:t>
            </w:r>
          </w:p>
        </w:tc>
        <w:tc>
          <w:tcPr>
            <w:tcW w:w="709" w:type="dxa"/>
            <w:shd w:val="clear" w:color="auto" w:fill="auto"/>
          </w:tcPr>
          <w:p w14:paraId="1E48A0BA" w14:textId="77777777" w:rsidR="00AA10D7" w:rsidRPr="00E3524A" w:rsidRDefault="00AA10D7" w:rsidP="00462444">
            <w:pPr>
              <w:spacing w:after="0" w:line="240" w:lineRule="auto"/>
              <w:jc w:val="both"/>
              <w:rPr>
                <w:b/>
                <w:szCs w:val="24"/>
              </w:rPr>
            </w:pPr>
            <w:r w:rsidRPr="00E3524A">
              <w:rPr>
                <w:b/>
                <w:szCs w:val="24"/>
              </w:rPr>
              <w:t>%</w:t>
            </w:r>
          </w:p>
        </w:tc>
      </w:tr>
      <w:tr w:rsidR="00AA10D7" w:rsidRPr="00E3524A" w14:paraId="63B72491" w14:textId="77777777" w:rsidTr="009A1657">
        <w:trPr>
          <w:gridAfter w:val="2"/>
          <w:wAfter w:w="4678" w:type="dxa"/>
          <w:trHeight w:val="57"/>
        </w:trPr>
        <w:tc>
          <w:tcPr>
            <w:tcW w:w="5075" w:type="dxa"/>
            <w:shd w:val="clear" w:color="auto" w:fill="auto"/>
          </w:tcPr>
          <w:p w14:paraId="444D9ED3" w14:textId="77777777" w:rsidR="00AA10D7" w:rsidRPr="00E3524A" w:rsidRDefault="00AA10D7" w:rsidP="00462444">
            <w:pPr>
              <w:spacing w:after="0" w:line="240" w:lineRule="auto"/>
              <w:jc w:val="both"/>
              <w:rPr>
                <w:szCs w:val="24"/>
              </w:rPr>
            </w:pPr>
            <w:r w:rsidRPr="00E3524A">
              <w:rPr>
                <w:szCs w:val="24"/>
              </w:rPr>
              <w:t>Accès des femmes aux activités économiques</w:t>
            </w:r>
          </w:p>
        </w:tc>
        <w:tc>
          <w:tcPr>
            <w:tcW w:w="709" w:type="dxa"/>
            <w:shd w:val="clear" w:color="auto" w:fill="auto"/>
            <w:vAlign w:val="center"/>
          </w:tcPr>
          <w:p w14:paraId="70D2D80B" w14:textId="77777777" w:rsidR="00AA10D7" w:rsidRPr="00E3524A" w:rsidRDefault="00AA10D7" w:rsidP="00462444">
            <w:pPr>
              <w:spacing w:after="0" w:line="240" w:lineRule="auto"/>
              <w:jc w:val="both"/>
              <w:rPr>
                <w:szCs w:val="24"/>
              </w:rPr>
            </w:pPr>
            <w:r w:rsidRPr="00E3524A">
              <w:rPr>
                <w:szCs w:val="24"/>
              </w:rPr>
              <w:t>30,0</w:t>
            </w:r>
          </w:p>
        </w:tc>
      </w:tr>
      <w:tr w:rsidR="00AA10D7" w:rsidRPr="00E3524A" w14:paraId="38B84BD5" w14:textId="77777777" w:rsidTr="009A1657">
        <w:trPr>
          <w:gridAfter w:val="2"/>
          <w:wAfter w:w="4678" w:type="dxa"/>
          <w:trHeight w:val="57"/>
        </w:trPr>
        <w:tc>
          <w:tcPr>
            <w:tcW w:w="5075" w:type="dxa"/>
            <w:shd w:val="clear" w:color="auto" w:fill="auto"/>
          </w:tcPr>
          <w:p w14:paraId="0402B136" w14:textId="6301D517" w:rsidR="00AA10D7" w:rsidRPr="00E3524A" w:rsidRDefault="00AA10D7" w:rsidP="00462444">
            <w:pPr>
              <w:spacing w:after="0" w:line="240" w:lineRule="auto"/>
              <w:jc w:val="both"/>
              <w:rPr>
                <w:szCs w:val="24"/>
              </w:rPr>
            </w:pPr>
            <w:r w:rsidRPr="00E3524A">
              <w:rPr>
                <w:szCs w:val="24"/>
              </w:rPr>
              <w:t xml:space="preserve">Accès </w:t>
            </w:r>
            <w:r w:rsidR="009F543A" w:rsidRPr="007F4D10">
              <w:rPr>
                <w:bCs w:val="0"/>
                <w:szCs w:val="24"/>
              </w:rPr>
              <w:t>à</w:t>
            </w:r>
            <w:r w:rsidRPr="00E3524A">
              <w:rPr>
                <w:szCs w:val="24"/>
              </w:rPr>
              <w:t xml:space="preserve"> l'éducation</w:t>
            </w:r>
          </w:p>
        </w:tc>
        <w:tc>
          <w:tcPr>
            <w:tcW w:w="709" w:type="dxa"/>
            <w:shd w:val="clear" w:color="auto" w:fill="auto"/>
            <w:vAlign w:val="center"/>
          </w:tcPr>
          <w:p w14:paraId="7655129F" w14:textId="77777777" w:rsidR="00AA10D7" w:rsidRPr="00E3524A" w:rsidRDefault="00AA10D7" w:rsidP="00462444">
            <w:pPr>
              <w:spacing w:after="0" w:line="240" w:lineRule="auto"/>
              <w:jc w:val="both"/>
              <w:rPr>
                <w:szCs w:val="24"/>
              </w:rPr>
            </w:pPr>
            <w:r w:rsidRPr="00E3524A">
              <w:rPr>
                <w:szCs w:val="24"/>
              </w:rPr>
              <w:t>15,0</w:t>
            </w:r>
          </w:p>
        </w:tc>
      </w:tr>
      <w:tr w:rsidR="00AA10D7" w:rsidRPr="00E3524A" w14:paraId="51E7A23F" w14:textId="77777777" w:rsidTr="009A1657">
        <w:trPr>
          <w:gridAfter w:val="2"/>
          <w:wAfter w:w="4678" w:type="dxa"/>
          <w:trHeight w:val="57"/>
        </w:trPr>
        <w:tc>
          <w:tcPr>
            <w:tcW w:w="5075" w:type="dxa"/>
            <w:shd w:val="clear" w:color="auto" w:fill="auto"/>
          </w:tcPr>
          <w:p w14:paraId="1141FDC7" w14:textId="5858CE76" w:rsidR="00AA10D7" w:rsidRPr="00E3524A" w:rsidRDefault="00AA10D7" w:rsidP="00462444">
            <w:pPr>
              <w:spacing w:after="0" w:line="240" w:lineRule="auto"/>
              <w:jc w:val="both"/>
              <w:rPr>
                <w:szCs w:val="24"/>
              </w:rPr>
            </w:pPr>
            <w:r w:rsidRPr="00E3524A">
              <w:rPr>
                <w:szCs w:val="24"/>
              </w:rPr>
              <w:t xml:space="preserve">Accès des femmes aux soins de </w:t>
            </w:r>
            <w:r w:rsidR="009F543A" w:rsidRPr="007F4D10">
              <w:rPr>
                <w:bCs w:val="0"/>
                <w:szCs w:val="24"/>
              </w:rPr>
              <w:t>sant</w:t>
            </w:r>
            <w:r w:rsidR="009F543A">
              <w:rPr>
                <w:bCs w:val="0"/>
                <w:szCs w:val="24"/>
              </w:rPr>
              <w:t>é</w:t>
            </w:r>
          </w:p>
        </w:tc>
        <w:tc>
          <w:tcPr>
            <w:tcW w:w="709" w:type="dxa"/>
            <w:shd w:val="clear" w:color="auto" w:fill="auto"/>
            <w:vAlign w:val="center"/>
          </w:tcPr>
          <w:p w14:paraId="2BB17524" w14:textId="77777777" w:rsidR="00AA10D7" w:rsidRPr="00E3524A" w:rsidRDefault="00AA10D7" w:rsidP="00462444">
            <w:pPr>
              <w:spacing w:after="0" w:line="240" w:lineRule="auto"/>
              <w:jc w:val="both"/>
              <w:rPr>
                <w:szCs w:val="24"/>
              </w:rPr>
            </w:pPr>
            <w:r w:rsidRPr="00E3524A">
              <w:rPr>
                <w:szCs w:val="24"/>
              </w:rPr>
              <w:t>10,0</w:t>
            </w:r>
          </w:p>
        </w:tc>
      </w:tr>
      <w:tr w:rsidR="00AA10D7" w:rsidRPr="00E3524A" w14:paraId="164882E6" w14:textId="77777777" w:rsidTr="009A1657">
        <w:trPr>
          <w:gridAfter w:val="2"/>
          <w:wAfter w:w="4678" w:type="dxa"/>
          <w:trHeight w:val="57"/>
        </w:trPr>
        <w:tc>
          <w:tcPr>
            <w:tcW w:w="5075" w:type="dxa"/>
            <w:shd w:val="clear" w:color="auto" w:fill="auto"/>
          </w:tcPr>
          <w:p w14:paraId="3E481F42" w14:textId="61F56F6A" w:rsidR="00AA10D7" w:rsidRPr="00E3524A" w:rsidRDefault="00AA10D7" w:rsidP="00462444">
            <w:pPr>
              <w:spacing w:after="0" w:line="240" w:lineRule="auto"/>
              <w:jc w:val="both"/>
              <w:rPr>
                <w:szCs w:val="24"/>
              </w:rPr>
            </w:pPr>
            <w:r w:rsidRPr="00E3524A">
              <w:rPr>
                <w:szCs w:val="24"/>
              </w:rPr>
              <w:t xml:space="preserve">Création </w:t>
            </w:r>
            <w:r w:rsidR="00975A8E" w:rsidRPr="007F4D10">
              <w:rPr>
                <w:bCs w:val="0"/>
                <w:szCs w:val="24"/>
              </w:rPr>
              <w:t>d'emploi</w:t>
            </w:r>
            <w:r w:rsidR="009F543A">
              <w:rPr>
                <w:bCs w:val="0"/>
                <w:szCs w:val="24"/>
              </w:rPr>
              <w:t>s</w:t>
            </w:r>
            <w:r w:rsidRPr="00E3524A">
              <w:rPr>
                <w:szCs w:val="24"/>
              </w:rPr>
              <w:t xml:space="preserve"> pour les femmes et les jeunes</w:t>
            </w:r>
          </w:p>
        </w:tc>
        <w:tc>
          <w:tcPr>
            <w:tcW w:w="709" w:type="dxa"/>
            <w:shd w:val="clear" w:color="auto" w:fill="auto"/>
            <w:vAlign w:val="center"/>
          </w:tcPr>
          <w:p w14:paraId="6FE3EEAE" w14:textId="77777777" w:rsidR="00AA10D7" w:rsidRPr="00E3524A" w:rsidRDefault="00AA10D7" w:rsidP="00462444">
            <w:pPr>
              <w:spacing w:after="0" w:line="240" w:lineRule="auto"/>
              <w:jc w:val="both"/>
              <w:rPr>
                <w:szCs w:val="24"/>
              </w:rPr>
            </w:pPr>
            <w:r w:rsidRPr="00E3524A">
              <w:rPr>
                <w:szCs w:val="24"/>
              </w:rPr>
              <w:t>10,0</w:t>
            </w:r>
          </w:p>
        </w:tc>
      </w:tr>
      <w:tr w:rsidR="00AA10D7" w:rsidRPr="00E3524A" w14:paraId="0C61792F" w14:textId="77777777" w:rsidTr="009A1657">
        <w:trPr>
          <w:gridAfter w:val="2"/>
          <w:wAfter w:w="4678" w:type="dxa"/>
          <w:trHeight w:val="57"/>
        </w:trPr>
        <w:tc>
          <w:tcPr>
            <w:tcW w:w="5075" w:type="dxa"/>
            <w:shd w:val="clear" w:color="auto" w:fill="auto"/>
          </w:tcPr>
          <w:p w14:paraId="76D2646E" w14:textId="77777777" w:rsidR="00AA10D7" w:rsidRPr="00E3524A" w:rsidRDefault="00AA10D7" w:rsidP="00462444">
            <w:pPr>
              <w:spacing w:after="0" w:line="240" w:lineRule="auto"/>
              <w:jc w:val="both"/>
              <w:rPr>
                <w:szCs w:val="24"/>
              </w:rPr>
            </w:pPr>
            <w:r w:rsidRPr="00E3524A">
              <w:rPr>
                <w:szCs w:val="24"/>
              </w:rPr>
              <w:t>Renforcement des capacités des femmes</w:t>
            </w:r>
          </w:p>
        </w:tc>
        <w:tc>
          <w:tcPr>
            <w:tcW w:w="709" w:type="dxa"/>
            <w:shd w:val="clear" w:color="auto" w:fill="auto"/>
            <w:vAlign w:val="center"/>
          </w:tcPr>
          <w:p w14:paraId="0063B69E" w14:textId="77777777" w:rsidR="00AA10D7" w:rsidRPr="00E3524A" w:rsidRDefault="00AA10D7" w:rsidP="00462444">
            <w:pPr>
              <w:spacing w:after="0" w:line="240" w:lineRule="auto"/>
              <w:jc w:val="both"/>
              <w:rPr>
                <w:szCs w:val="24"/>
              </w:rPr>
            </w:pPr>
            <w:r w:rsidRPr="00E3524A">
              <w:rPr>
                <w:szCs w:val="24"/>
              </w:rPr>
              <w:t>5,0</w:t>
            </w:r>
          </w:p>
        </w:tc>
      </w:tr>
      <w:tr w:rsidR="00AA10D7" w:rsidRPr="00E3524A" w14:paraId="595371C2" w14:textId="77777777" w:rsidTr="009A1657">
        <w:trPr>
          <w:gridAfter w:val="2"/>
          <w:wAfter w:w="4678" w:type="dxa"/>
          <w:trHeight w:val="57"/>
        </w:trPr>
        <w:tc>
          <w:tcPr>
            <w:tcW w:w="5075" w:type="dxa"/>
            <w:shd w:val="clear" w:color="auto" w:fill="auto"/>
          </w:tcPr>
          <w:p w14:paraId="1272B2E1" w14:textId="77777777" w:rsidR="00AA10D7" w:rsidRPr="00E3524A" w:rsidRDefault="00AA10D7" w:rsidP="00462444">
            <w:pPr>
              <w:spacing w:after="0" w:line="240" w:lineRule="auto"/>
              <w:jc w:val="both"/>
              <w:rPr>
                <w:szCs w:val="24"/>
              </w:rPr>
            </w:pPr>
            <w:r w:rsidRPr="00E3524A">
              <w:rPr>
                <w:szCs w:val="24"/>
              </w:rPr>
              <w:t>Pas d'effets</w:t>
            </w:r>
          </w:p>
        </w:tc>
        <w:tc>
          <w:tcPr>
            <w:tcW w:w="709" w:type="dxa"/>
            <w:shd w:val="clear" w:color="auto" w:fill="auto"/>
            <w:vAlign w:val="center"/>
          </w:tcPr>
          <w:p w14:paraId="5545296F" w14:textId="77777777" w:rsidR="00AA10D7" w:rsidRPr="00E3524A" w:rsidRDefault="00AA10D7" w:rsidP="00462444">
            <w:pPr>
              <w:spacing w:after="0" w:line="240" w:lineRule="auto"/>
              <w:jc w:val="both"/>
              <w:rPr>
                <w:szCs w:val="24"/>
              </w:rPr>
            </w:pPr>
            <w:r w:rsidRPr="00E3524A">
              <w:rPr>
                <w:szCs w:val="24"/>
              </w:rPr>
              <w:t>5,0</w:t>
            </w:r>
          </w:p>
        </w:tc>
      </w:tr>
    </w:tbl>
    <w:p w14:paraId="71400D52" w14:textId="77777777" w:rsidR="00AA10D7" w:rsidRPr="00E3524A" w:rsidRDefault="00AA10D7" w:rsidP="00462444">
      <w:pPr>
        <w:spacing w:after="0" w:line="240" w:lineRule="auto"/>
        <w:jc w:val="both"/>
        <w:rPr>
          <w:szCs w:val="24"/>
        </w:rPr>
      </w:pPr>
    </w:p>
    <w:tbl>
      <w:tblPr>
        <w:tblW w:w="1020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44"/>
        <w:gridCol w:w="709"/>
        <w:gridCol w:w="4111"/>
        <w:gridCol w:w="737"/>
      </w:tblGrid>
      <w:tr w:rsidR="00AA10D7" w:rsidRPr="00E3524A" w14:paraId="4191E831" w14:textId="77777777" w:rsidTr="009A1657">
        <w:trPr>
          <w:trHeight w:val="57"/>
          <w:jc w:val="center"/>
        </w:trPr>
        <w:tc>
          <w:tcPr>
            <w:tcW w:w="5353" w:type="dxa"/>
            <w:gridSpan w:val="2"/>
            <w:shd w:val="clear" w:color="auto" w:fill="auto"/>
          </w:tcPr>
          <w:p w14:paraId="414BE791" w14:textId="77777777" w:rsidR="00AA10D7" w:rsidRPr="00E3524A" w:rsidRDefault="00AA10D7" w:rsidP="00462444">
            <w:pPr>
              <w:spacing w:after="0" w:line="240" w:lineRule="auto"/>
              <w:jc w:val="both"/>
              <w:rPr>
                <w:b/>
                <w:szCs w:val="24"/>
              </w:rPr>
            </w:pPr>
            <w:r w:rsidRPr="00E3524A">
              <w:rPr>
                <w:b/>
                <w:szCs w:val="24"/>
              </w:rPr>
              <w:t>Opérateurs économiques</w:t>
            </w:r>
          </w:p>
        </w:tc>
        <w:tc>
          <w:tcPr>
            <w:tcW w:w="4848" w:type="dxa"/>
            <w:gridSpan w:val="2"/>
            <w:shd w:val="clear" w:color="auto" w:fill="auto"/>
          </w:tcPr>
          <w:p w14:paraId="17FF8B5B" w14:textId="77777777" w:rsidR="00AA10D7" w:rsidRPr="00E3524A" w:rsidRDefault="00AA10D7" w:rsidP="00462444">
            <w:pPr>
              <w:spacing w:after="0" w:line="240" w:lineRule="auto"/>
              <w:jc w:val="both"/>
              <w:rPr>
                <w:b/>
                <w:szCs w:val="24"/>
              </w:rPr>
            </w:pPr>
            <w:r w:rsidRPr="00E3524A">
              <w:rPr>
                <w:b/>
                <w:szCs w:val="24"/>
              </w:rPr>
              <w:t>PTF</w:t>
            </w:r>
          </w:p>
        </w:tc>
      </w:tr>
      <w:tr w:rsidR="00AA10D7" w:rsidRPr="00E3524A" w14:paraId="01C4548B" w14:textId="77777777" w:rsidTr="009A1657">
        <w:trPr>
          <w:trHeight w:val="57"/>
          <w:jc w:val="center"/>
        </w:trPr>
        <w:tc>
          <w:tcPr>
            <w:tcW w:w="4644" w:type="dxa"/>
            <w:shd w:val="clear" w:color="auto" w:fill="auto"/>
          </w:tcPr>
          <w:p w14:paraId="15857A3E" w14:textId="77777777" w:rsidR="00AA10D7" w:rsidRPr="00E3524A" w:rsidRDefault="00AA10D7" w:rsidP="00462444">
            <w:pPr>
              <w:spacing w:after="0" w:line="240" w:lineRule="auto"/>
              <w:jc w:val="both"/>
              <w:rPr>
                <w:szCs w:val="24"/>
              </w:rPr>
            </w:pPr>
            <w:r w:rsidRPr="00E3524A">
              <w:rPr>
                <w:b/>
                <w:szCs w:val="24"/>
              </w:rPr>
              <w:t>Effets positifs</w:t>
            </w:r>
          </w:p>
        </w:tc>
        <w:tc>
          <w:tcPr>
            <w:tcW w:w="709" w:type="dxa"/>
            <w:shd w:val="clear" w:color="auto" w:fill="auto"/>
          </w:tcPr>
          <w:p w14:paraId="3CAF5937" w14:textId="77777777" w:rsidR="00AA10D7" w:rsidRPr="00E3524A" w:rsidRDefault="00AA10D7" w:rsidP="00462444">
            <w:pPr>
              <w:spacing w:after="0" w:line="240" w:lineRule="auto"/>
              <w:jc w:val="both"/>
              <w:rPr>
                <w:szCs w:val="24"/>
              </w:rPr>
            </w:pPr>
            <w:r w:rsidRPr="00E3524A">
              <w:rPr>
                <w:szCs w:val="24"/>
              </w:rPr>
              <w:t>%</w:t>
            </w:r>
          </w:p>
        </w:tc>
        <w:tc>
          <w:tcPr>
            <w:tcW w:w="4111" w:type="dxa"/>
            <w:shd w:val="clear" w:color="auto" w:fill="auto"/>
          </w:tcPr>
          <w:p w14:paraId="2DFE71C4" w14:textId="77777777" w:rsidR="00AA10D7" w:rsidRPr="00E3524A" w:rsidRDefault="00AA10D7" w:rsidP="00462444">
            <w:pPr>
              <w:spacing w:after="0" w:line="240" w:lineRule="auto"/>
              <w:jc w:val="both"/>
              <w:rPr>
                <w:szCs w:val="24"/>
              </w:rPr>
            </w:pPr>
            <w:r w:rsidRPr="00E3524A">
              <w:rPr>
                <w:b/>
                <w:szCs w:val="24"/>
              </w:rPr>
              <w:t>Effets positifs</w:t>
            </w:r>
          </w:p>
        </w:tc>
        <w:tc>
          <w:tcPr>
            <w:tcW w:w="737" w:type="dxa"/>
            <w:shd w:val="clear" w:color="auto" w:fill="auto"/>
          </w:tcPr>
          <w:p w14:paraId="155F3D6E" w14:textId="77777777" w:rsidR="00AA10D7" w:rsidRPr="00E3524A" w:rsidRDefault="00AA10D7" w:rsidP="00462444">
            <w:pPr>
              <w:spacing w:after="0" w:line="240" w:lineRule="auto"/>
              <w:jc w:val="both"/>
              <w:rPr>
                <w:szCs w:val="24"/>
              </w:rPr>
            </w:pPr>
            <w:r w:rsidRPr="00E3524A">
              <w:rPr>
                <w:szCs w:val="24"/>
              </w:rPr>
              <w:t>%</w:t>
            </w:r>
          </w:p>
        </w:tc>
      </w:tr>
      <w:tr w:rsidR="00AA10D7" w:rsidRPr="00E3524A" w14:paraId="46E259DD" w14:textId="77777777" w:rsidTr="009A1657">
        <w:trPr>
          <w:trHeight w:val="57"/>
          <w:jc w:val="center"/>
        </w:trPr>
        <w:tc>
          <w:tcPr>
            <w:tcW w:w="4644" w:type="dxa"/>
            <w:shd w:val="clear" w:color="auto" w:fill="auto"/>
          </w:tcPr>
          <w:p w14:paraId="63EC1915" w14:textId="3FC79824" w:rsidR="00AA10D7" w:rsidRPr="00E3524A" w:rsidRDefault="00AA10D7" w:rsidP="00462444">
            <w:pPr>
              <w:spacing w:after="0" w:line="240" w:lineRule="auto"/>
              <w:jc w:val="both"/>
              <w:rPr>
                <w:szCs w:val="24"/>
              </w:rPr>
            </w:pPr>
            <w:r w:rsidRPr="00E3524A">
              <w:rPr>
                <w:szCs w:val="24"/>
              </w:rPr>
              <w:t xml:space="preserve">Amélioration de la sécurité des biens et </w:t>
            </w:r>
            <w:r w:rsidR="007F42E6">
              <w:rPr>
                <w:bCs w:val="0"/>
                <w:szCs w:val="24"/>
              </w:rPr>
              <w:t xml:space="preserve">des </w:t>
            </w:r>
            <w:r w:rsidRPr="00E3524A">
              <w:rPr>
                <w:szCs w:val="24"/>
              </w:rPr>
              <w:t>personnes</w:t>
            </w:r>
          </w:p>
        </w:tc>
        <w:tc>
          <w:tcPr>
            <w:tcW w:w="709" w:type="dxa"/>
            <w:shd w:val="clear" w:color="auto" w:fill="auto"/>
            <w:vAlign w:val="center"/>
          </w:tcPr>
          <w:p w14:paraId="738B2A7F" w14:textId="77777777" w:rsidR="00AA10D7" w:rsidRPr="00E3524A" w:rsidRDefault="00AA10D7" w:rsidP="00462444">
            <w:pPr>
              <w:spacing w:after="0" w:line="240" w:lineRule="auto"/>
              <w:jc w:val="both"/>
              <w:rPr>
                <w:szCs w:val="24"/>
              </w:rPr>
            </w:pPr>
            <w:r w:rsidRPr="00E3524A">
              <w:rPr>
                <w:szCs w:val="24"/>
              </w:rPr>
              <w:t>28,6</w:t>
            </w:r>
          </w:p>
        </w:tc>
        <w:tc>
          <w:tcPr>
            <w:tcW w:w="4111" w:type="dxa"/>
            <w:shd w:val="clear" w:color="auto" w:fill="auto"/>
          </w:tcPr>
          <w:p w14:paraId="3CEA423F" w14:textId="77777777" w:rsidR="00AA10D7" w:rsidRPr="00E3524A" w:rsidRDefault="00AA10D7" w:rsidP="00462444">
            <w:pPr>
              <w:spacing w:after="0" w:line="240" w:lineRule="auto"/>
              <w:jc w:val="both"/>
              <w:rPr>
                <w:szCs w:val="24"/>
              </w:rPr>
            </w:pPr>
            <w:r w:rsidRPr="00E3524A">
              <w:rPr>
                <w:szCs w:val="24"/>
              </w:rPr>
              <w:t>Amélioration du système d'élevage</w:t>
            </w:r>
          </w:p>
        </w:tc>
        <w:tc>
          <w:tcPr>
            <w:tcW w:w="737" w:type="dxa"/>
            <w:shd w:val="clear" w:color="auto" w:fill="auto"/>
            <w:vAlign w:val="center"/>
          </w:tcPr>
          <w:p w14:paraId="01FC4B53" w14:textId="77777777" w:rsidR="00AA10D7" w:rsidRPr="00E3524A" w:rsidRDefault="00AA10D7" w:rsidP="00462444">
            <w:pPr>
              <w:spacing w:after="0" w:line="240" w:lineRule="auto"/>
              <w:jc w:val="both"/>
              <w:rPr>
                <w:szCs w:val="24"/>
              </w:rPr>
            </w:pPr>
            <w:r w:rsidRPr="00E3524A">
              <w:rPr>
                <w:szCs w:val="24"/>
              </w:rPr>
              <w:t>27,3</w:t>
            </w:r>
          </w:p>
        </w:tc>
      </w:tr>
      <w:tr w:rsidR="00AA10D7" w:rsidRPr="00E3524A" w14:paraId="73DE6416" w14:textId="77777777" w:rsidTr="009A1657">
        <w:trPr>
          <w:trHeight w:val="57"/>
          <w:jc w:val="center"/>
        </w:trPr>
        <w:tc>
          <w:tcPr>
            <w:tcW w:w="4644" w:type="dxa"/>
            <w:shd w:val="clear" w:color="auto" w:fill="auto"/>
          </w:tcPr>
          <w:p w14:paraId="749E3B4A" w14:textId="77777777" w:rsidR="00AA10D7" w:rsidRPr="00E3524A" w:rsidRDefault="00AA10D7" w:rsidP="00462444">
            <w:pPr>
              <w:spacing w:after="0" w:line="240" w:lineRule="auto"/>
              <w:jc w:val="both"/>
              <w:rPr>
                <w:szCs w:val="24"/>
              </w:rPr>
            </w:pPr>
            <w:r w:rsidRPr="00E3524A">
              <w:rPr>
                <w:szCs w:val="24"/>
              </w:rPr>
              <w:t>Amélioration du système d'élevage</w:t>
            </w:r>
          </w:p>
        </w:tc>
        <w:tc>
          <w:tcPr>
            <w:tcW w:w="709" w:type="dxa"/>
            <w:shd w:val="clear" w:color="auto" w:fill="auto"/>
            <w:vAlign w:val="center"/>
          </w:tcPr>
          <w:p w14:paraId="75558C14" w14:textId="77777777" w:rsidR="00AA10D7" w:rsidRPr="00E3524A" w:rsidRDefault="00AA10D7" w:rsidP="00462444">
            <w:pPr>
              <w:spacing w:after="0" w:line="240" w:lineRule="auto"/>
              <w:jc w:val="both"/>
              <w:rPr>
                <w:szCs w:val="24"/>
              </w:rPr>
            </w:pPr>
            <w:r w:rsidRPr="00E3524A">
              <w:rPr>
                <w:szCs w:val="24"/>
              </w:rPr>
              <w:t>28,6</w:t>
            </w:r>
          </w:p>
        </w:tc>
        <w:tc>
          <w:tcPr>
            <w:tcW w:w="4111" w:type="dxa"/>
            <w:shd w:val="clear" w:color="auto" w:fill="auto"/>
          </w:tcPr>
          <w:p w14:paraId="6DEBC164" w14:textId="77777777" w:rsidR="00AA10D7" w:rsidRPr="00E3524A" w:rsidRDefault="00AA10D7" w:rsidP="00462444">
            <w:pPr>
              <w:spacing w:after="0" w:line="240" w:lineRule="auto"/>
              <w:jc w:val="both"/>
              <w:rPr>
                <w:szCs w:val="24"/>
              </w:rPr>
            </w:pPr>
            <w:r w:rsidRPr="00E3524A">
              <w:rPr>
                <w:szCs w:val="24"/>
              </w:rPr>
              <w:t>Amélioration de la rentabilité de la production de mangue</w:t>
            </w:r>
          </w:p>
        </w:tc>
        <w:tc>
          <w:tcPr>
            <w:tcW w:w="737" w:type="dxa"/>
            <w:shd w:val="clear" w:color="auto" w:fill="auto"/>
            <w:vAlign w:val="center"/>
          </w:tcPr>
          <w:p w14:paraId="0867095A" w14:textId="77777777" w:rsidR="00AA10D7" w:rsidRPr="00E3524A" w:rsidRDefault="00AA10D7" w:rsidP="00462444">
            <w:pPr>
              <w:spacing w:after="0" w:line="240" w:lineRule="auto"/>
              <w:jc w:val="both"/>
              <w:rPr>
                <w:szCs w:val="24"/>
              </w:rPr>
            </w:pPr>
            <w:r w:rsidRPr="00E3524A">
              <w:rPr>
                <w:szCs w:val="24"/>
              </w:rPr>
              <w:t>27,3</w:t>
            </w:r>
          </w:p>
        </w:tc>
      </w:tr>
      <w:tr w:rsidR="00AA10D7" w:rsidRPr="00E3524A" w14:paraId="5BC7C87A" w14:textId="77777777" w:rsidTr="009A1657">
        <w:trPr>
          <w:trHeight w:val="57"/>
          <w:jc w:val="center"/>
        </w:trPr>
        <w:tc>
          <w:tcPr>
            <w:tcW w:w="4644" w:type="dxa"/>
            <w:shd w:val="clear" w:color="auto" w:fill="auto"/>
          </w:tcPr>
          <w:p w14:paraId="35B28825" w14:textId="1FC01A97" w:rsidR="00AA10D7" w:rsidRPr="00E3524A" w:rsidRDefault="00AA10D7" w:rsidP="00462444">
            <w:pPr>
              <w:spacing w:after="0" w:line="240" w:lineRule="auto"/>
              <w:jc w:val="both"/>
              <w:rPr>
                <w:szCs w:val="24"/>
              </w:rPr>
            </w:pPr>
            <w:r w:rsidRPr="00E3524A">
              <w:rPr>
                <w:szCs w:val="24"/>
              </w:rPr>
              <w:t xml:space="preserve">Création </w:t>
            </w:r>
            <w:r w:rsidR="00975A8E" w:rsidRPr="007F4D10">
              <w:rPr>
                <w:bCs w:val="0"/>
                <w:szCs w:val="24"/>
              </w:rPr>
              <w:t>d'emploi</w:t>
            </w:r>
            <w:r w:rsidR="007F42E6">
              <w:rPr>
                <w:bCs w:val="0"/>
                <w:szCs w:val="24"/>
              </w:rPr>
              <w:t>s</w:t>
            </w:r>
          </w:p>
        </w:tc>
        <w:tc>
          <w:tcPr>
            <w:tcW w:w="709" w:type="dxa"/>
            <w:shd w:val="clear" w:color="auto" w:fill="auto"/>
            <w:vAlign w:val="center"/>
          </w:tcPr>
          <w:p w14:paraId="1D1DB980" w14:textId="77777777" w:rsidR="00AA10D7" w:rsidRPr="00E3524A" w:rsidRDefault="00AA10D7" w:rsidP="00462444">
            <w:pPr>
              <w:spacing w:after="0" w:line="240" w:lineRule="auto"/>
              <w:jc w:val="both"/>
              <w:rPr>
                <w:szCs w:val="24"/>
              </w:rPr>
            </w:pPr>
            <w:r w:rsidRPr="00E3524A">
              <w:rPr>
                <w:szCs w:val="24"/>
              </w:rPr>
              <w:t>14,3</w:t>
            </w:r>
          </w:p>
        </w:tc>
        <w:tc>
          <w:tcPr>
            <w:tcW w:w="4111" w:type="dxa"/>
            <w:shd w:val="clear" w:color="auto" w:fill="auto"/>
          </w:tcPr>
          <w:p w14:paraId="186236F9" w14:textId="77777777" w:rsidR="00AA10D7" w:rsidRPr="00E3524A" w:rsidRDefault="00AA10D7" w:rsidP="00462444">
            <w:pPr>
              <w:spacing w:after="0" w:line="240" w:lineRule="auto"/>
              <w:jc w:val="both"/>
              <w:rPr>
                <w:szCs w:val="24"/>
              </w:rPr>
            </w:pPr>
            <w:r w:rsidRPr="00E3524A">
              <w:rPr>
                <w:szCs w:val="24"/>
              </w:rPr>
              <w:t>Sécurité alimentaire des populations</w:t>
            </w:r>
          </w:p>
        </w:tc>
        <w:tc>
          <w:tcPr>
            <w:tcW w:w="737" w:type="dxa"/>
            <w:shd w:val="clear" w:color="auto" w:fill="auto"/>
            <w:vAlign w:val="center"/>
          </w:tcPr>
          <w:p w14:paraId="0AE3AF46" w14:textId="77777777" w:rsidR="00AA10D7" w:rsidRPr="00E3524A" w:rsidRDefault="00AA10D7" w:rsidP="00462444">
            <w:pPr>
              <w:spacing w:after="0" w:line="240" w:lineRule="auto"/>
              <w:jc w:val="both"/>
              <w:rPr>
                <w:szCs w:val="24"/>
              </w:rPr>
            </w:pPr>
            <w:r w:rsidRPr="00E3524A">
              <w:rPr>
                <w:szCs w:val="24"/>
              </w:rPr>
              <w:t>18,2</w:t>
            </w:r>
          </w:p>
        </w:tc>
      </w:tr>
      <w:tr w:rsidR="00AA10D7" w:rsidRPr="00E3524A" w14:paraId="5938A414" w14:textId="77777777" w:rsidTr="009A1657">
        <w:trPr>
          <w:trHeight w:val="57"/>
          <w:jc w:val="center"/>
        </w:trPr>
        <w:tc>
          <w:tcPr>
            <w:tcW w:w="4644" w:type="dxa"/>
            <w:shd w:val="clear" w:color="auto" w:fill="auto"/>
          </w:tcPr>
          <w:p w14:paraId="1A62C511" w14:textId="77777777" w:rsidR="00AA10D7" w:rsidRPr="00E3524A" w:rsidRDefault="00AA10D7" w:rsidP="00462444">
            <w:pPr>
              <w:spacing w:after="0" w:line="240" w:lineRule="auto"/>
              <w:jc w:val="both"/>
              <w:rPr>
                <w:szCs w:val="24"/>
              </w:rPr>
            </w:pPr>
            <w:r w:rsidRPr="00E3524A">
              <w:rPr>
                <w:szCs w:val="24"/>
              </w:rPr>
              <w:t>Désenclavement</w:t>
            </w:r>
          </w:p>
        </w:tc>
        <w:tc>
          <w:tcPr>
            <w:tcW w:w="709" w:type="dxa"/>
            <w:shd w:val="clear" w:color="auto" w:fill="auto"/>
            <w:vAlign w:val="center"/>
          </w:tcPr>
          <w:p w14:paraId="5A2EE15C" w14:textId="77777777" w:rsidR="00AA10D7" w:rsidRPr="00E3524A" w:rsidRDefault="00AA10D7" w:rsidP="00462444">
            <w:pPr>
              <w:spacing w:after="0" w:line="240" w:lineRule="auto"/>
              <w:jc w:val="both"/>
              <w:rPr>
                <w:szCs w:val="24"/>
              </w:rPr>
            </w:pPr>
            <w:r w:rsidRPr="00E3524A">
              <w:rPr>
                <w:szCs w:val="24"/>
              </w:rPr>
              <w:t>14,3</w:t>
            </w:r>
          </w:p>
        </w:tc>
        <w:tc>
          <w:tcPr>
            <w:tcW w:w="4111" w:type="dxa"/>
            <w:shd w:val="clear" w:color="auto" w:fill="auto"/>
          </w:tcPr>
          <w:p w14:paraId="53886B80" w14:textId="77777777" w:rsidR="00AA10D7" w:rsidRPr="00E3524A" w:rsidRDefault="00AA10D7" w:rsidP="00462444">
            <w:pPr>
              <w:spacing w:after="0" w:line="240" w:lineRule="auto"/>
              <w:jc w:val="both"/>
              <w:rPr>
                <w:szCs w:val="24"/>
              </w:rPr>
            </w:pPr>
            <w:r w:rsidRPr="00E3524A">
              <w:rPr>
                <w:szCs w:val="24"/>
              </w:rPr>
              <w:t>Rapprochement de l'encadrement</w:t>
            </w:r>
          </w:p>
        </w:tc>
        <w:tc>
          <w:tcPr>
            <w:tcW w:w="737" w:type="dxa"/>
            <w:shd w:val="clear" w:color="auto" w:fill="auto"/>
            <w:vAlign w:val="center"/>
          </w:tcPr>
          <w:p w14:paraId="3390E89D" w14:textId="77777777" w:rsidR="00AA10D7" w:rsidRPr="00E3524A" w:rsidRDefault="00AA10D7" w:rsidP="00462444">
            <w:pPr>
              <w:spacing w:after="0" w:line="240" w:lineRule="auto"/>
              <w:jc w:val="both"/>
              <w:rPr>
                <w:szCs w:val="24"/>
              </w:rPr>
            </w:pPr>
            <w:r w:rsidRPr="00E3524A">
              <w:rPr>
                <w:szCs w:val="24"/>
              </w:rPr>
              <w:t>9,1</w:t>
            </w:r>
          </w:p>
        </w:tc>
      </w:tr>
    </w:tbl>
    <w:tbl>
      <w:tblPr>
        <w:tblStyle w:val="Grilledutableau"/>
        <w:tblW w:w="10065" w:type="dxa"/>
        <w:tblInd w:w="-431" w:type="dxa"/>
        <w:tblLayout w:type="fixed"/>
        <w:tblLook w:val="04A0" w:firstRow="1" w:lastRow="0" w:firstColumn="1" w:lastColumn="0" w:noHBand="0" w:noVBand="1"/>
      </w:tblPr>
      <w:tblGrid>
        <w:gridCol w:w="4537"/>
        <w:gridCol w:w="709"/>
        <w:gridCol w:w="4111"/>
        <w:gridCol w:w="708"/>
      </w:tblGrid>
      <w:tr w:rsidR="00AA10D7" w:rsidRPr="00E3524A" w14:paraId="0FCA7C43" w14:textId="77777777" w:rsidTr="00FE48E3">
        <w:trPr>
          <w:trHeight w:val="57"/>
        </w:trPr>
        <w:tc>
          <w:tcPr>
            <w:tcW w:w="4537" w:type="dxa"/>
          </w:tcPr>
          <w:p w14:paraId="6CFB7352" w14:textId="77777777" w:rsidR="00AA10D7" w:rsidRPr="00E3524A" w:rsidRDefault="00AA10D7" w:rsidP="00462444">
            <w:pPr>
              <w:spacing w:after="0" w:line="240" w:lineRule="auto"/>
              <w:jc w:val="both"/>
              <w:rPr>
                <w:szCs w:val="24"/>
              </w:rPr>
            </w:pPr>
            <w:r w:rsidRPr="00E3524A">
              <w:rPr>
                <w:szCs w:val="24"/>
              </w:rPr>
              <w:t>Préservation des ressources naturelles</w:t>
            </w:r>
          </w:p>
        </w:tc>
        <w:tc>
          <w:tcPr>
            <w:tcW w:w="709" w:type="dxa"/>
          </w:tcPr>
          <w:p w14:paraId="05840BC0" w14:textId="77777777" w:rsidR="00AA10D7" w:rsidRPr="00E3524A" w:rsidRDefault="00AA10D7" w:rsidP="00462444">
            <w:pPr>
              <w:spacing w:after="0" w:line="240" w:lineRule="auto"/>
              <w:jc w:val="both"/>
              <w:rPr>
                <w:szCs w:val="24"/>
              </w:rPr>
            </w:pPr>
            <w:r w:rsidRPr="00E3524A">
              <w:rPr>
                <w:szCs w:val="24"/>
              </w:rPr>
              <w:t>14,3</w:t>
            </w:r>
          </w:p>
        </w:tc>
        <w:tc>
          <w:tcPr>
            <w:tcW w:w="4111" w:type="dxa"/>
          </w:tcPr>
          <w:p w14:paraId="35C37B13" w14:textId="68F612C2" w:rsidR="00AA10D7" w:rsidRPr="00E3524A" w:rsidRDefault="00AA10D7" w:rsidP="00462444">
            <w:pPr>
              <w:spacing w:after="0" w:line="240" w:lineRule="auto"/>
              <w:jc w:val="both"/>
              <w:rPr>
                <w:szCs w:val="24"/>
              </w:rPr>
            </w:pPr>
            <w:r w:rsidRPr="00E3524A">
              <w:rPr>
                <w:szCs w:val="24"/>
              </w:rPr>
              <w:t>Amélioration des exportations de mangue</w:t>
            </w:r>
          </w:p>
        </w:tc>
        <w:tc>
          <w:tcPr>
            <w:tcW w:w="708" w:type="dxa"/>
          </w:tcPr>
          <w:p w14:paraId="275555D4" w14:textId="77777777" w:rsidR="00AA10D7" w:rsidRPr="00E3524A" w:rsidRDefault="00AA10D7" w:rsidP="00462444">
            <w:pPr>
              <w:spacing w:after="0" w:line="240" w:lineRule="auto"/>
              <w:jc w:val="both"/>
              <w:rPr>
                <w:szCs w:val="24"/>
              </w:rPr>
            </w:pPr>
            <w:r w:rsidRPr="00E3524A">
              <w:rPr>
                <w:szCs w:val="24"/>
              </w:rPr>
              <w:t>9,1</w:t>
            </w:r>
          </w:p>
        </w:tc>
      </w:tr>
    </w:tbl>
    <w:p w14:paraId="660DCC70" w14:textId="77777777" w:rsidR="00AA10D7" w:rsidRPr="00E3524A" w:rsidRDefault="00AA10D7" w:rsidP="00462444">
      <w:pPr>
        <w:spacing w:after="0" w:line="240" w:lineRule="auto"/>
        <w:jc w:val="both"/>
        <w:rPr>
          <w:szCs w:val="24"/>
        </w:rPr>
      </w:pPr>
    </w:p>
    <w:tbl>
      <w:tblPr>
        <w:tblW w:w="1003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209"/>
        <w:gridCol w:w="822"/>
      </w:tblGrid>
      <w:tr w:rsidR="00AA10D7" w:rsidRPr="00E3524A" w14:paraId="6036C925" w14:textId="77777777" w:rsidTr="009A1657">
        <w:trPr>
          <w:trHeight w:val="283"/>
          <w:jc w:val="center"/>
        </w:trPr>
        <w:tc>
          <w:tcPr>
            <w:tcW w:w="10031" w:type="dxa"/>
            <w:gridSpan w:val="2"/>
            <w:shd w:val="clear" w:color="auto" w:fill="auto"/>
          </w:tcPr>
          <w:p w14:paraId="3A68C412" w14:textId="27C8C79B" w:rsidR="00AA10D7" w:rsidRPr="00E3524A" w:rsidRDefault="00AA10D7" w:rsidP="00462444">
            <w:pPr>
              <w:spacing w:after="0" w:line="240" w:lineRule="auto"/>
              <w:jc w:val="both"/>
              <w:rPr>
                <w:b/>
                <w:szCs w:val="24"/>
              </w:rPr>
            </w:pPr>
            <w:r w:rsidRPr="00E3524A">
              <w:rPr>
                <w:b/>
                <w:szCs w:val="24"/>
              </w:rPr>
              <w:t xml:space="preserve">Les bénéficiaires </w:t>
            </w:r>
          </w:p>
        </w:tc>
      </w:tr>
      <w:tr w:rsidR="00AA10D7" w:rsidRPr="00E3524A" w14:paraId="1B5E6D39" w14:textId="77777777" w:rsidTr="009A1657">
        <w:trPr>
          <w:trHeight w:val="283"/>
          <w:jc w:val="center"/>
        </w:trPr>
        <w:tc>
          <w:tcPr>
            <w:tcW w:w="9209" w:type="dxa"/>
            <w:shd w:val="clear" w:color="auto" w:fill="auto"/>
          </w:tcPr>
          <w:p w14:paraId="30CF6BC8" w14:textId="77777777" w:rsidR="00AA10D7" w:rsidRPr="00E3524A" w:rsidRDefault="00AA10D7" w:rsidP="00462444">
            <w:pPr>
              <w:spacing w:after="0" w:line="240" w:lineRule="auto"/>
              <w:jc w:val="both"/>
              <w:rPr>
                <w:szCs w:val="24"/>
              </w:rPr>
            </w:pPr>
            <w:r w:rsidRPr="00E3524A">
              <w:rPr>
                <w:b/>
                <w:szCs w:val="24"/>
              </w:rPr>
              <w:t>Effets positifs</w:t>
            </w:r>
          </w:p>
        </w:tc>
        <w:tc>
          <w:tcPr>
            <w:tcW w:w="822" w:type="dxa"/>
            <w:shd w:val="clear" w:color="auto" w:fill="auto"/>
          </w:tcPr>
          <w:p w14:paraId="20669B3E" w14:textId="77777777" w:rsidR="00AA10D7" w:rsidRPr="00E3524A" w:rsidRDefault="00AA10D7" w:rsidP="00462444">
            <w:pPr>
              <w:spacing w:after="0" w:line="240" w:lineRule="auto"/>
              <w:jc w:val="both"/>
              <w:rPr>
                <w:szCs w:val="24"/>
              </w:rPr>
            </w:pPr>
            <w:r w:rsidRPr="00E3524A">
              <w:rPr>
                <w:szCs w:val="24"/>
              </w:rPr>
              <w:t>%</w:t>
            </w:r>
          </w:p>
        </w:tc>
      </w:tr>
      <w:tr w:rsidR="00AA10D7" w:rsidRPr="00E3524A" w14:paraId="0C5B73CB" w14:textId="77777777" w:rsidTr="009A1657">
        <w:trPr>
          <w:trHeight w:val="283"/>
          <w:jc w:val="center"/>
        </w:trPr>
        <w:tc>
          <w:tcPr>
            <w:tcW w:w="9209" w:type="dxa"/>
            <w:shd w:val="clear" w:color="auto" w:fill="auto"/>
          </w:tcPr>
          <w:p w14:paraId="1090D311" w14:textId="77777777" w:rsidR="00AA10D7" w:rsidRPr="00E3524A" w:rsidRDefault="00AA10D7" w:rsidP="00462444">
            <w:pPr>
              <w:spacing w:after="0" w:line="240" w:lineRule="auto"/>
              <w:jc w:val="both"/>
              <w:rPr>
                <w:szCs w:val="24"/>
              </w:rPr>
            </w:pPr>
            <w:r w:rsidRPr="00E3524A">
              <w:rPr>
                <w:szCs w:val="24"/>
              </w:rPr>
              <w:t>Amélioration des infrastructures</w:t>
            </w:r>
          </w:p>
        </w:tc>
        <w:tc>
          <w:tcPr>
            <w:tcW w:w="822" w:type="dxa"/>
            <w:shd w:val="clear" w:color="auto" w:fill="auto"/>
            <w:vAlign w:val="center"/>
          </w:tcPr>
          <w:p w14:paraId="1EFDDEDC" w14:textId="77777777" w:rsidR="00AA10D7" w:rsidRPr="00E3524A" w:rsidRDefault="00AA10D7" w:rsidP="00462444">
            <w:pPr>
              <w:spacing w:after="0" w:line="240" w:lineRule="auto"/>
              <w:jc w:val="both"/>
              <w:rPr>
                <w:szCs w:val="24"/>
              </w:rPr>
            </w:pPr>
            <w:r w:rsidRPr="00E3524A">
              <w:rPr>
                <w:szCs w:val="24"/>
              </w:rPr>
              <w:t>20,0</w:t>
            </w:r>
          </w:p>
        </w:tc>
      </w:tr>
      <w:tr w:rsidR="00AA10D7" w:rsidRPr="00E3524A" w14:paraId="34734FAA" w14:textId="77777777" w:rsidTr="009A1657">
        <w:trPr>
          <w:trHeight w:val="283"/>
          <w:jc w:val="center"/>
        </w:trPr>
        <w:tc>
          <w:tcPr>
            <w:tcW w:w="9209" w:type="dxa"/>
            <w:shd w:val="clear" w:color="auto" w:fill="auto"/>
          </w:tcPr>
          <w:p w14:paraId="2B75EC5E" w14:textId="77777777" w:rsidR="00AA10D7" w:rsidRPr="00E3524A" w:rsidRDefault="00AA10D7" w:rsidP="00462444">
            <w:pPr>
              <w:spacing w:after="0" w:line="240" w:lineRule="auto"/>
              <w:jc w:val="both"/>
              <w:rPr>
                <w:szCs w:val="24"/>
              </w:rPr>
            </w:pPr>
            <w:r w:rsidRPr="00E3524A">
              <w:rPr>
                <w:szCs w:val="24"/>
              </w:rPr>
              <w:t>Sécurité alimentaire</w:t>
            </w:r>
          </w:p>
        </w:tc>
        <w:tc>
          <w:tcPr>
            <w:tcW w:w="822" w:type="dxa"/>
            <w:shd w:val="clear" w:color="auto" w:fill="auto"/>
            <w:vAlign w:val="center"/>
          </w:tcPr>
          <w:p w14:paraId="65F99FC6" w14:textId="77777777" w:rsidR="00AA10D7" w:rsidRPr="00E3524A" w:rsidRDefault="00AA10D7" w:rsidP="00462444">
            <w:pPr>
              <w:spacing w:after="0" w:line="240" w:lineRule="auto"/>
              <w:jc w:val="both"/>
              <w:rPr>
                <w:szCs w:val="24"/>
              </w:rPr>
            </w:pPr>
            <w:r w:rsidRPr="00E3524A">
              <w:rPr>
                <w:szCs w:val="24"/>
              </w:rPr>
              <w:t>20,0</w:t>
            </w:r>
          </w:p>
        </w:tc>
      </w:tr>
      <w:tr w:rsidR="00AA10D7" w:rsidRPr="00E3524A" w14:paraId="5313621A" w14:textId="77777777" w:rsidTr="009A1657">
        <w:trPr>
          <w:trHeight w:val="283"/>
          <w:jc w:val="center"/>
        </w:trPr>
        <w:tc>
          <w:tcPr>
            <w:tcW w:w="9209" w:type="dxa"/>
            <w:shd w:val="clear" w:color="auto" w:fill="auto"/>
          </w:tcPr>
          <w:p w14:paraId="46C3F357" w14:textId="77777777" w:rsidR="00AA10D7" w:rsidRPr="00E3524A" w:rsidRDefault="00AA10D7" w:rsidP="00462444">
            <w:pPr>
              <w:spacing w:after="0" w:line="240" w:lineRule="auto"/>
              <w:jc w:val="both"/>
              <w:rPr>
                <w:szCs w:val="24"/>
              </w:rPr>
            </w:pPr>
            <w:r w:rsidRPr="00E3524A">
              <w:rPr>
                <w:szCs w:val="24"/>
              </w:rPr>
              <w:t>Création d'emplois</w:t>
            </w:r>
          </w:p>
        </w:tc>
        <w:tc>
          <w:tcPr>
            <w:tcW w:w="822" w:type="dxa"/>
            <w:shd w:val="clear" w:color="auto" w:fill="auto"/>
            <w:vAlign w:val="center"/>
          </w:tcPr>
          <w:p w14:paraId="665B2E7D" w14:textId="77777777" w:rsidR="00AA10D7" w:rsidRPr="00E3524A" w:rsidRDefault="00AA10D7" w:rsidP="00462444">
            <w:pPr>
              <w:spacing w:after="0" w:line="240" w:lineRule="auto"/>
              <w:jc w:val="both"/>
              <w:rPr>
                <w:szCs w:val="24"/>
              </w:rPr>
            </w:pPr>
            <w:r w:rsidRPr="00E3524A">
              <w:rPr>
                <w:szCs w:val="24"/>
              </w:rPr>
              <w:t>20,0</w:t>
            </w:r>
          </w:p>
        </w:tc>
      </w:tr>
      <w:tr w:rsidR="00AA10D7" w:rsidRPr="00E3524A" w14:paraId="7C0341B1" w14:textId="77777777" w:rsidTr="009A1657">
        <w:trPr>
          <w:trHeight w:val="283"/>
          <w:jc w:val="center"/>
        </w:trPr>
        <w:tc>
          <w:tcPr>
            <w:tcW w:w="9209" w:type="dxa"/>
            <w:shd w:val="clear" w:color="auto" w:fill="auto"/>
          </w:tcPr>
          <w:p w14:paraId="29A7607B" w14:textId="77777777" w:rsidR="00AA10D7" w:rsidRPr="00E3524A" w:rsidRDefault="00AA10D7" w:rsidP="00462444">
            <w:pPr>
              <w:spacing w:after="0" w:line="240" w:lineRule="auto"/>
              <w:jc w:val="both"/>
              <w:rPr>
                <w:szCs w:val="24"/>
              </w:rPr>
            </w:pPr>
            <w:r w:rsidRPr="00E3524A">
              <w:rPr>
                <w:szCs w:val="24"/>
              </w:rPr>
              <w:t>Développement des échanges</w:t>
            </w:r>
          </w:p>
        </w:tc>
        <w:tc>
          <w:tcPr>
            <w:tcW w:w="822" w:type="dxa"/>
            <w:shd w:val="clear" w:color="auto" w:fill="auto"/>
            <w:vAlign w:val="center"/>
          </w:tcPr>
          <w:p w14:paraId="152D0AC7" w14:textId="77777777" w:rsidR="00AA10D7" w:rsidRPr="00E3524A" w:rsidRDefault="00AA10D7" w:rsidP="00462444">
            <w:pPr>
              <w:spacing w:after="0" w:line="240" w:lineRule="auto"/>
              <w:jc w:val="both"/>
              <w:rPr>
                <w:szCs w:val="24"/>
              </w:rPr>
            </w:pPr>
            <w:r w:rsidRPr="00E3524A">
              <w:rPr>
                <w:szCs w:val="24"/>
              </w:rPr>
              <w:t>13,3</w:t>
            </w:r>
          </w:p>
        </w:tc>
      </w:tr>
      <w:tr w:rsidR="00AA10D7" w:rsidRPr="00E3524A" w14:paraId="31D2509B" w14:textId="77777777" w:rsidTr="009A1657">
        <w:trPr>
          <w:trHeight w:val="283"/>
          <w:jc w:val="center"/>
        </w:trPr>
        <w:tc>
          <w:tcPr>
            <w:tcW w:w="9209" w:type="dxa"/>
            <w:shd w:val="clear" w:color="auto" w:fill="auto"/>
          </w:tcPr>
          <w:p w14:paraId="23FC157E" w14:textId="77777777" w:rsidR="00AA10D7" w:rsidRPr="00E3524A" w:rsidRDefault="00AA10D7" w:rsidP="00462444">
            <w:pPr>
              <w:spacing w:after="0" w:line="240" w:lineRule="auto"/>
              <w:jc w:val="both"/>
              <w:rPr>
                <w:szCs w:val="24"/>
              </w:rPr>
            </w:pPr>
            <w:r w:rsidRPr="00E3524A">
              <w:rPr>
                <w:szCs w:val="24"/>
              </w:rPr>
              <w:t>Amélioration de la productivité agricole</w:t>
            </w:r>
          </w:p>
        </w:tc>
        <w:tc>
          <w:tcPr>
            <w:tcW w:w="822" w:type="dxa"/>
            <w:shd w:val="clear" w:color="auto" w:fill="auto"/>
            <w:vAlign w:val="center"/>
          </w:tcPr>
          <w:p w14:paraId="18D155B9" w14:textId="77777777" w:rsidR="00AA10D7" w:rsidRPr="00E3524A" w:rsidRDefault="00AA10D7" w:rsidP="00462444">
            <w:pPr>
              <w:spacing w:after="0" w:line="240" w:lineRule="auto"/>
              <w:jc w:val="both"/>
              <w:rPr>
                <w:szCs w:val="24"/>
              </w:rPr>
            </w:pPr>
            <w:r w:rsidRPr="00E3524A">
              <w:rPr>
                <w:szCs w:val="24"/>
              </w:rPr>
              <w:t>6,7</w:t>
            </w:r>
          </w:p>
        </w:tc>
      </w:tr>
      <w:tr w:rsidR="00AA10D7" w:rsidRPr="00E3524A" w14:paraId="57D6AFED" w14:textId="77777777" w:rsidTr="009A1657">
        <w:trPr>
          <w:trHeight w:val="283"/>
          <w:jc w:val="center"/>
        </w:trPr>
        <w:tc>
          <w:tcPr>
            <w:tcW w:w="9209" w:type="dxa"/>
            <w:shd w:val="clear" w:color="auto" w:fill="auto"/>
          </w:tcPr>
          <w:p w14:paraId="6C6B1F33" w14:textId="433A89A6" w:rsidR="00AA10D7" w:rsidRPr="00E3524A" w:rsidRDefault="00AA10D7" w:rsidP="00462444">
            <w:pPr>
              <w:spacing w:after="0" w:line="240" w:lineRule="auto"/>
              <w:jc w:val="both"/>
              <w:rPr>
                <w:szCs w:val="24"/>
              </w:rPr>
            </w:pPr>
            <w:r w:rsidRPr="00E3524A">
              <w:rPr>
                <w:szCs w:val="24"/>
              </w:rPr>
              <w:t xml:space="preserve">Mobilisation </w:t>
            </w:r>
            <w:r w:rsidR="007F42E6">
              <w:rPr>
                <w:bCs w:val="0"/>
                <w:szCs w:val="24"/>
              </w:rPr>
              <w:t xml:space="preserve">des </w:t>
            </w:r>
            <w:r w:rsidRPr="00E3524A">
              <w:rPr>
                <w:szCs w:val="24"/>
              </w:rPr>
              <w:t>ressources internes</w:t>
            </w:r>
          </w:p>
        </w:tc>
        <w:tc>
          <w:tcPr>
            <w:tcW w:w="822" w:type="dxa"/>
            <w:shd w:val="clear" w:color="auto" w:fill="auto"/>
            <w:vAlign w:val="center"/>
          </w:tcPr>
          <w:p w14:paraId="6498E003" w14:textId="77777777" w:rsidR="00AA10D7" w:rsidRPr="00E3524A" w:rsidRDefault="00AA10D7" w:rsidP="00462444">
            <w:pPr>
              <w:spacing w:after="0" w:line="240" w:lineRule="auto"/>
              <w:jc w:val="both"/>
              <w:rPr>
                <w:szCs w:val="24"/>
              </w:rPr>
            </w:pPr>
            <w:r w:rsidRPr="00E3524A">
              <w:rPr>
                <w:szCs w:val="24"/>
              </w:rPr>
              <w:t>6,7</w:t>
            </w:r>
          </w:p>
        </w:tc>
      </w:tr>
      <w:tr w:rsidR="00AA10D7" w:rsidRPr="00E3524A" w14:paraId="788F145B" w14:textId="77777777" w:rsidTr="009A1657">
        <w:trPr>
          <w:trHeight w:val="283"/>
          <w:jc w:val="center"/>
        </w:trPr>
        <w:tc>
          <w:tcPr>
            <w:tcW w:w="9209" w:type="dxa"/>
            <w:shd w:val="clear" w:color="auto" w:fill="auto"/>
          </w:tcPr>
          <w:p w14:paraId="6227F2F5" w14:textId="77777777" w:rsidR="00AA10D7" w:rsidRPr="00E3524A" w:rsidRDefault="00AA10D7" w:rsidP="00462444">
            <w:pPr>
              <w:spacing w:after="0" w:line="240" w:lineRule="auto"/>
              <w:jc w:val="both"/>
              <w:rPr>
                <w:szCs w:val="24"/>
              </w:rPr>
            </w:pPr>
            <w:r w:rsidRPr="00E3524A">
              <w:rPr>
                <w:szCs w:val="24"/>
              </w:rPr>
              <w:t>Renforcement de la paix sociale</w:t>
            </w:r>
          </w:p>
        </w:tc>
        <w:tc>
          <w:tcPr>
            <w:tcW w:w="822" w:type="dxa"/>
            <w:shd w:val="clear" w:color="auto" w:fill="auto"/>
            <w:vAlign w:val="center"/>
          </w:tcPr>
          <w:p w14:paraId="31A0955E" w14:textId="77777777" w:rsidR="00AA10D7" w:rsidRPr="00E3524A" w:rsidRDefault="00AA10D7" w:rsidP="00462444">
            <w:pPr>
              <w:spacing w:after="0" w:line="240" w:lineRule="auto"/>
              <w:jc w:val="both"/>
              <w:rPr>
                <w:szCs w:val="24"/>
              </w:rPr>
            </w:pPr>
            <w:r w:rsidRPr="00E3524A">
              <w:rPr>
                <w:szCs w:val="24"/>
              </w:rPr>
              <w:t>6,7</w:t>
            </w:r>
          </w:p>
        </w:tc>
      </w:tr>
    </w:tbl>
    <w:p w14:paraId="1DD749AD" w14:textId="7D2846E3" w:rsidR="0060434A" w:rsidRDefault="00AA10D7" w:rsidP="0060434A">
      <w:pPr>
        <w:spacing w:after="0" w:line="240" w:lineRule="auto"/>
        <w:jc w:val="both"/>
        <w:rPr>
          <w:b/>
          <w:sz w:val="16"/>
          <w:szCs w:val="16"/>
        </w:rPr>
      </w:pPr>
      <w:r w:rsidRPr="0006659D">
        <w:rPr>
          <w:b/>
          <w:sz w:val="16"/>
          <w:szCs w:val="16"/>
        </w:rPr>
        <w:t xml:space="preserve">Source : Résultats de </w:t>
      </w:r>
      <w:r w:rsidR="0078566C" w:rsidRPr="001369B0">
        <w:rPr>
          <w:b/>
          <w:sz w:val="16"/>
          <w:szCs w:val="16"/>
        </w:rPr>
        <w:t xml:space="preserve">l’enquête </w:t>
      </w:r>
      <w:r w:rsidR="0078566C">
        <w:rPr>
          <w:b/>
          <w:sz w:val="16"/>
          <w:szCs w:val="16"/>
        </w:rPr>
        <w:t>sur les PPP</w:t>
      </w:r>
    </w:p>
    <w:p w14:paraId="0D346A94" w14:textId="77777777" w:rsidR="0078566C" w:rsidRDefault="0078566C" w:rsidP="0060434A">
      <w:pPr>
        <w:spacing w:after="0" w:line="240" w:lineRule="auto"/>
        <w:jc w:val="both"/>
        <w:rPr>
          <w:szCs w:val="24"/>
        </w:rPr>
      </w:pPr>
    </w:p>
    <w:p w14:paraId="67323189" w14:textId="40D8BA5E" w:rsidR="00AA10D7" w:rsidRPr="00E3524A" w:rsidRDefault="00AA10D7" w:rsidP="0006659D">
      <w:pPr>
        <w:spacing w:line="240" w:lineRule="auto"/>
        <w:jc w:val="both"/>
        <w:rPr>
          <w:rFonts w:ascii="Calibri" w:eastAsia="Times New Roman" w:hAnsi="Calibri" w:cs="Times New Roman"/>
          <w:bCs w:val="0"/>
          <w:szCs w:val="24"/>
          <w:lang w:eastAsia="fr-FR"/>
        </w:rPr>
      </w:pPr>
      <w:r w:rsidRPr="00E3524A">
        <w:rPr>
          <w:szCs w:val="24"/>
        </w:rPr>
        <w:t>De façon générale, sur le plan qualitatif, les effets positifs</w:t>
      </w:r>
      <w:r w:rsidR="007F42E6">
        <w:rPr>
          <w:szCs w:val="24"/>
        </w:rPr>
        <w:t xml:space="preserve"> </w:t>
      </w:r>
      <w:r w:rsidRPr="00E3524A">
        <w:rPr>
          <w:szCs w:val="24"/>
        </w:rPr>
        <w:t xml:space="preserve">ou apports évoqués </w:t>
      </w:r>
      <w:r w:rsidR="007F42E6">
        <w:rPr>
          <w:szCs w:val="24"/>
        </w:rPr>
        <w:t>s’inscrivent dans le cadre de la lutte contre la pauvreté ; de l’amélioration de l’</w:t>
      </w:r>
      <w:r w:rsidR="0098424A">
        <w:rPr>
          <w:szCs w:val="24"/>
        </w:rPr>
        <w:t>éducation et</w:t>
      </w:r>
      <w:r w:rsidR="007F42E6">
        <w:rPr>
          <w:szCs w:val="24"/>
        </w:rPr>
        <w:t>/ou de la formation en vue de l’autonomisation des femmes ou encore dans le cadre de l’amélioration des conditions de vie</w:t>
      </w:r>
      <w:r w:rsidR="002C7947">
        <w:rPr>
          <w:szCs w:val="24"/>
        </w:rPr>
        <w:t xml:space="preserve"> à travers l’alimentation et la santé.</w:t>
      </w:r>
    </w:p>
    <w:p w14:paraId="0BA33DBF" w14:textId="213EC77D" w:rsidR="00AA10D7" w:rsidRPr="00E3524A" w:rsidRDefault="00AA10D7" w:rsidP="0006659D">
      <w:pPr>
        <w:spacing w:line="240" w:lineRule="auto"/>
        <w:jc w:val="both"/>
        <w:rPr>
          <w:rFonts w:ascii="Calibri" w:eastAsia="Times New Roman" w:hAnsi="Calibri" w:cs="Times New Roman"/>
          <w:bCs w:val="0"/>
          <w:szCs w:val="24"/>
          <w:lang w:eastAsia="fr-FR"/>
        </w:rPr>
      </w:pPr>
      <w:r w:rsidRPr="00E3524A">
        <w:rPr>
          <w:b/>
          <w:szCs w:val="24"/>
        </w:rPr>
        <w:t>Économiquement</w:t>
      </w:r>
      <w:r w:rsidRPr="00E3524A">
        <w:rPr>
          <w:szCs w:val="24"/>
        </w:rPr>
        <w:t xml:space="preserve">, dans le monde rural, les infrastructures ont permis </w:t>
      </w:r>
      <w:r w:rsidR="006F05AC">
        <w:rPr>
          <w:szCs w:val="24"/>
        </w:rPr>
        <w:t>aux</w:t>
      </w:r>
      <w:r w:rsidRPr="00E3524A">
        <w:rPr>
          <w:szCs w:val="24"/>
        </w:rPr>
        <w:t xml:space="preserve"> exploitants du périmètre irrigué de Soké </w:t>
      </w:r>
      <w:r w:rsidR="006F05AC">
        <w:rPr>
          <w:szCs w:val="24"/>
        </w:rPr>
        <w:t>d’augmenter la</w:t>
      </w:r>
      <w:r w:rsidRPr="00E3524A">
        <w:rPr>
          <w:szCs w:val="24"/>
        </w:rPr>
        <w:t xml:space="preserve"> productivité suite à « </w:t>
      </w:r>
      <w:r w:rsidRPr="00E3524A">
        <w:rPr>
          <w:i/>
          <w:szCs w:val="24"/>
        </w:rPr>
        <w:t xml:space="preserve">une réorganisation du mode de production : on ne sème plus à la volée, mais </w:t>
      </w:r>
      <w:r w:rsidR="006F05AC">
        <w:rPr>
          <w:i/>
          <w:szCs w:val="24"/>
        </w:rPr>
        <w:t>on pratique le</w:t>
      </w:r>
      <w:r w:rsidR="006F05AC" w:rsidRPr="00E3524A">
        <w:rPr>
          <w:i/>
          <w:szCs w:val="24"/>
        </w:rPr>
        <w:t xml:space="preserve"> </w:t>
      </w:r>
      <w:r w:rsidRPr="00E3524A">
        <w:rPr>
          <w:i/>
          <w:szCs w:val="24"/>
        </w:rPr>
        <w:t>repiquage. Nous avons été formés pour cela. Les rendements ont connu une amélioration importante. De 25-30 sacs</w:t>
      </w:r>
      <w:r w:rsidR="006F05AC">
        <w:rPr>
          <w:i/>
          <w:szCs w:val="24"/>
        </w:rPr>
        <w:t xml:space="preserve"> par </w:t>
      </w:r>
      <w:r w:rsidRPr="00E3524A">
        <w:rPr>
          <w:i/>
          <w:szCs w:val="24"/>
        </w:rPr>
        <w:t xml:space="preserve">ha nous sommes passés </w:t>
      </w:r>
      <w:r w:rsidR="006F05AC">
        <w:rPr>
          <w:i/>
          <w:szCs w:val="24"/>
        </w:rPr>
        <w:t>à</w:t>
      </w:r>
      <w:r w:rsidR="006F05AC" w:rsidRPr="00E3524A">
        <w:rPr>
          <w:i/>
          <w:szCs w:val="24"/>
        </w:rPr>
        <w:t xml:space="preserve"> </w:t>
      </w:r>
      <w:r w:rsidRPr="00E3524A">
        <w:rPr>
          <w:i/>
          <w:szCs w:val="24"/>
        </w:rPr>
        <w:t xml:space="preserve">50 </w:t>
      </w:r>
      <w:r w:rsidR="006F05AC">
        <w:rPr>
          <w:i/>
          <w:szCs w:val="24"/>
        </w:rPr>
        <w:t>-</w:t>
      </w:r>
      <w:r w:rsidR="006F05AC" w:rsidRPr="00E3524A">
        <w:rPr>
          <w:i/>
          <w:szCs w:val="24"/>
        </w:rPr>
        <w:t xml:space="preserve"> </w:t>
      </w:r>
      <w:r w:rsidR="00975A8E" w:rsidRPr="00E3524A">
        <w:rPr>
          <w:i/>
          <w:szCs w:val="24"/>
        </w:rPr>
        <w:t>60</w:t>
      </w:r>
      <w:r w:rsidR="006F05AC">
        <w:rPr>
          <w:i/>
          <w:szCs w:val="24"/>
        </w:rPr>
        <w:t xml:space="preserve"> </w:t>
      </w:r>
      <w:r w:rsidR="00975A8E" w:rsidRPr="00E3524A">
        <w:rPr>
          <w:i/>
          <w:szCs w:val="24"/>
        </w:rPr>
        <w:t>sacs</w:t>
      </w:r>
      <w:r w:rsidRPr="00E3524A">
        <w:rPr>
          <w:i/>
          <w:szCs w:val="24"/>
        </w:rPr>
        <w:t xml:space="preserve"> de riz paddy</w:t>
      </w:r>
      <w:r w:rsidR="006F05AC">
        <w:rPr>
          <w:i/>
          <w:szCs w:val="24"/>
        </w:rPr>
        <w:t xml:space="preserve"> par </w:t>
      </w:r>
      <w:r w:rsidRPr="00E3524A">
        <w:rPr>
          <w:i/>
          <w:szCs w:val="24"/>
        </w:rPr>
        <w:t>ha</w:t>
      </w:r>
      <w:r w:rsidRPr="00E3524A">
        <w:rPr>
          <w:szCs w:val="24"/>
        </w:rPr>
        <w:t xml:space="preserve"> » (Sokè). </w:t>
      </w:r>
    </w:p>
    <w:p w14:paraId="10848E39" w14:textId="3FD906EE" w:rsidR="00AA10D7" w:rsidRPr="00E3524A" w:rsidRDefault="00AA10D7" w:rsidP="0006659D">
      <w:pPr>
        <w:widowControl w:val="0"/>
        <w:autoSpaceDE w:val="0"/>
        <w:autoSpaceDN w:val="0"/>
        <w:adjustRightInd w:val="0"/>
        <w:spacing w:line="240" w:lineRule="auto"/>
        <w:jc w:val="both"/>
        <w:rPr>
          <w:rFonts w:ascii="Calibri" w:eastAsia="Times New Roman" w:hAnsi="Calibri" w:cs="Times New Roman"/>
          <w:bCs w:val="0"/>
          <w:szCs w:val="24"/>
          <w:lang w:eastAsia="fr-FR"/>
        </w:rPr>
      </w:pPr>
      <w:r w:rsidRPr="00E3524A">
        <w:rPr>
          <w:szCs w:val="24"/>
        </w:rPr>
        <w:t xml:space="preserve">Pour les femmes de </w:t>
      </w:r>
      <w:r w:rsidR="006F05AC" w:rsidRPr="00E3524A">
        <w:rPr>
          <w:szCs w:val="24"/>
        </w:rPr>
        <w:t>Baguin</w:t>
      </w:r>
      <w:r w:rsidR="006F05AC">
        <w:rPr>
          <w:szCs w:val="24"/>
        </w:rPr>
        <w:t>é</w:t>
      </w:r>
      <w:r w:rsidR="006F05AC" w:rsidRPr="00E3524A">
        <w:rPr>
          <w:szCs w:val="24"/>
        </w:rPr>
        <w:t>da</w:t>
      </w:r>
      <w:r w:rsidRPr="00E3524A">
        <w:rPr>
          <w:szCs w:val="24"/>
        </w:rPr>
        <w:t>, l’espace mara</w:t>
      </w:r>
      <w:r w:rsidR="00D81EC9">
        <w:rPr>
          <w:szCs w:val="24"/>
        </w:rPr>
        <w:t>î</w:t>
      </w:r>
      <w:r w:rsidRPr="00E3524A">
        <w:rPr>
          <w:szCs w:val="24"/>
        </w:rPr>
        <w:t xml:space="preserve">cher aménagé pour elles, a été une opportunité pour accéder aux services de micro-crédit de la caisse de leur association et faire fructifier non seulement la production maraichère mais également diversifier leurs </w:t>
      </w:r>
      <w:r w:rsidR="006F05AC">
        <w:rPr>
          <w:szCs w:val="24"/>
        </w:rPr>
        <w:t>a</w:t>
      </w:r>
      <w:r w:rsidR="006F05AC" w:rsidRPr="00E3524A">
        <w:rPr>
          <w:szCs w:val="24"/>
        </w:rPr>
        <w:t xml:space="preserve">ctivités </w:t>
      </w:r>
      <w:r w:rsidR="006F05AC">
        <w:rPr>
          <w:szCs w:val="24"/>
        </w:rPr>
        <w:t>g</w:t>
      </w:r>
      <w:r w:rsidR="006F05AC" w:rsidRPr="00E3524A">
        <w:rPr>
          <w:szCs w:val="24"/>
        </w:rPr>
        <w:t xml:space="preserve">énératrices </w:t>
      </w:r>
      <w:r w:rsidRPr="00E3524A">
        <w:rPr>
          <w:szCs w:val="24"/>
        </w:rPr>
        <w:t xml:space="preserve">de </w:t>
      </w:r>
      <w:r w:rsidR="006F05AC">
        <w:rPr>
          <w:szCs w:val="24"/>
        </w:rPr>
        <w:t>r</w:t>
      </w:r>
      <w:r w:rsidR="006F05AC" w:rsidRPr="00E3524A">
        <w:rPr>
          <w:szCs w:val="24"/>
        </w:rPr>
        <w:t>evenus</w:t>
      </w:r>
      <w:r w:rsidR="006F05AC">
        <w:rPr>
          <w:szCs w:val="24"/>
        </w:rPr>
        <w:t>, notamment</w:t>
      </w:r>
      <w:r w:rsidR="006F05AC" w:rsidRPr="00E3524A">
        <w:rPr>
          <w:szCs w:val="24"/>
        </w:rPr>
        <w:t xml:space="preserve"> </w:t>
      </w:r>
      <w:r w:rsidR="006F05AC">
        <w:rPr>
          <w:szCs w:val="24"/>
        </w:rPr>
        <w:t>l’</w:t>
      </w:r>
      <w:r w:rsidRPr="00E3524A">
        <w:rPr>
          <w:szCs w:val="24"/>
        </w:rPr>
        <w:t>embouche ovine. Ainsi</w:t>
      </w:r>
      <w:r w:rsidR="006F05AC">
        <w:rPr>
          <w:szCs w:val="24"/>
        </w:rPr>
        <w:t> :</w:t>
      </w:r>
      <w:r w:rsidR="00D81EC9">
        <w:rPr>
          <w:szCs w:val="24"/>
        </w:rPr>
        <w:t xml:space="preserve"> « </w:t>
      </w:r>
      <w:r w:rsidRPr="00E3524A">
        <w:rPr>
          <w:i/>
          <w:szCs w:val="24"/>
        </w:rPr>
        <w:t xml:space="preserve">grâce à l’emprunt de la caisse de l’association, suite aux conseils de mon époux, j’ai pu acheter deux moutons (un </w:t>
      </w:r>
      <w:r w:rsidRPr="009A1657">
        <w:rPr>
          <w:i/>
          <w:lang w:val="fr"/>
        </w:rPr>
        <w:t>m</w:t>
      </w:r>
      <w:r w:rsidR="005E6044" w:rsidRPr="009A1657">
        <w:rPr>
          <w:i/>
          <w:lang w:val="fr"/>
        </w:rPr>
        <w:t>â</w:t>
      </w:r>
      <w:r w:rsidRPr="009A1657">
        <w:rPr>
          <w:i/>
          <w:lang w:val="fr"/>
        </w:rPr>
        <w:t>le</w:t>
      </w:r>
      <w:r w:rsidRPr="00E3524A">
        <w:rPr>
          <w:i/>
          <w:szCs w:val="24"/>
        </w:rPr>
        <w:t xml:space="preserve"> et une femelle). Ces moutons nous ont donné 12 petits. Et nous en vendons pour subvenir aux besoins</w:t>
      </w:r>
      <w:r w:rsidRPr="00E3524A">
        <w:rPr>
          <w:szCs w:val="24"/>
        </w:rPr>
        <w:t>. » (S.M.)</w:t>
      </w:r>
    </w:p>
    <w:p w14:paraId="4850DF46" w14:textId="558D2800" w:rsidR="00AA10D7" w:rsidRPr="00E3524A" w:rsidRDefault="00D81EC9" w:rsidP="0006659D">
      <w:pPr>
        <w:spacing w:line="240" w:lineRule="auto"/>
        <w:jc w:val="both"/>
        <w:rPr>
          <w:rFonts w:ascii="Calibri" w:eastAsia="Times New Roman" w:hAnsi="Calibri" w:cs="Times New Roman"/>
          <w:bCs w:val="0"/>
          <w:szCs w:val="24"/>
          <w:lang w:eastAsia="fr-FR"/>
        </w:rPr>
      </w:pPr>
      <w:r>
        <w:rPr>
          <w:rFonts w:cs="Times New Roman"/>
          <w:szCs w:val="24"/>
        </w:rPr>
        <w:t>À</w:t>
      </w:r>
      <w:r w:rsidR="00AA10D7" w:rsidRPr="00E3524A">
        <w:rPr>
          <w:szCs w:val="24"/>
        </w:rPr>
        <w:t xml:space="preserve"> Macina, les femmes de l’association </w:t>
      </w:r>
      <w:r w:rsidR="006F05AC">
        <w:rPr>
          <w:szCs w:val="24"/>
        </w:rPr>
        <w:t>« </w:t>
      </w:r>
      <w:r w:rsidR="00AA10D7" w:rsidRPr="00E3524A">
        <w:rPr>
          <w:szCs w:val="24"/>
        </w:rPr>
        <w:t>Fot</w:t>
      </w:r>
      <w:r>
        <w:rPr>
          <w:szCs w:val="24"/>
        </w:rPr>
        <w:t>è</w:t>
      </w:r>
      <w:r w:rsidR="00AA10D7" w:rsidRPr="00E3524A">
        <w:rPr>
          <w:szCs w:val="24"/>
        </w:rPr>
        <w:t>maban</w:t>
      </w:r>
      <w:r w:rsidR="006F05AC">
        <w:rPr>
          <w:szCs w:val="24"/>
        </w:rPr>
        <w:t> »</w:t>
      </w:r>
      <w:r w:rsidR="00AA10D7" w:rsidRPr="00E3524A">
        <w:rPr>
          <w:szCs w:val="24"/>
        </w:rPr>
        <w:t xml:space="preserve"> ont bénéficié de l’exploitation d’un espace mara</w:t>
      </w:r>
      <w:r>
        <w:rPr>
          <w:szCs w:val="24"/>
        </w:rPr>
        <w:t>î</w:t>
      </w:r>
      <w:r w:rsidR="00AA10D7" w:rsidRPr="00E3524A">
        <w:rPr>
          <w:szCs w:val="24"/>
        </w:rPr>
        <w:t xml:space="preserve">cher, aménagé pour elles </w:t>
      </w:r>
      <w:r w:rsidR="0079496A">
        <w:rPr>
          <w:szCs w:val="24"/>
        </w:rPr>
        <w:t>avec l’appui</w:t>
      </w:r>
      <w:r w:rsidR="00AA10D7" w:rsidRPr="00E3524A">
        <w:rPr>
          <w:szCs w:val="24"/>
        </w:rPr>
        <w:t xml:space="preserve"> des autorités communales. Elles affirment avoir tiré des revenus leur permettant de participer, d’une manière plus importante</w:t>
      </w:r>
      <w:r w:rsidR="0079496A">
        <w:rPr>
          <w:szCs w:val="24"/>
        </w:rPr>
        <w:t>,</w:t>
      </w:r>
      <w:r w:rsidR="00AA10D7" w:rsidRPr="00E3524A">
        <w:rPr>
          <w:szCs w:val="24"/>
        </w:rPr>
        <w:t xml:space="preserve"> aux charges familiales et de s’équiper (achat de charrette et d’ânes) et payer diverses cotisations. En outre, disent-elles « </w:t>
      </w:r>
      <w:r w:rsidR="00AA10D7" w:rsidRPr="00E3524A">
        <w:rPr>
          <w:i/>
          <w:szCs w:val="24"/>
        </w:rPr>
        <w:t>avec la vente des produits mara</w:t>
      </w:r>
      <w:r>
        <w:rPr>
          <w:i/>
          <w:szCs w:val="24"/>
        </w:rPr>
        <w:t>î</w:t>
      </w:r>
      <w:r w:rsidR="00AA10D7" w:rsidRPr="00E3524A">
        <w:rPr>
          <w:i/>
          <w:szCs w:val="24"/>
        </w:rPr>
        <w:t xml:space="preserve">chers cela nous a beaucoup </w:t>
      </w:r>
      <w:r w:rsidR="00975A8E" w:rsidRPr="00E3524A">
        <w:rPr>
          <w:i/>
          <w:szCs w:val="24"/>
        </w:rPr>
        <w:t>soulagé</w:t>
      </w:r>
      <w:r w:rsidR="0079496A">
        <w:rPr>
          <w:i/>
          <w:szCs w:val="24"/>
        </w:rPr>
        <w:t>es</w:t>
      </w:r>
      <w:r w:rsidR="00AA10D7" w:rsidRPr="00E3524A">
        <w:rPr>
          <w:i/>
          <w:szCs w:val="24"/>
        </w:rPr>
        <w:t xml:space="preserve"> en matière d’alimentation (condiments), d’habillement et même les menus besoins des enfants.</w:t>
      </w:r>
      <w:r w:rsidR="00AA10D7" w:rsidRPr="00E3524A">
        <w:rPr>
          <w:szCs w:val="24"/>
        </w:rPr>
        <w:t> »</w:t>
      </w:r>
    </w:p>
    <w:p w14:paraId="61924D9B" w14:textId="23446B5B" w:rsidR="00AA10D7" w:rsidRPr="00E3524A" w:rsidRDefault="00AA10D7" w:rsidP="0006659D">
      <w:pPr>
        <w:spacing w:line="240" w:lineRule="auto"/>
        <w:jc w:val="both"/>
        <w:rPr>
          <w:rFonts w:ascii="Calibri" w:eastAsia="Times New Roman" w:hAnsi="Calibri" w:cs="Times New Roman"/>
          <w:bCs w:val="0"/>
          <w:szCs w:val="24"/>
          <w:lang w:eastAsia="fr-FR"/>
        </w:rPr>
      </w:pPr>
      <w:r w:rsidRPr="00E3524A">
        <w:rPr>
          <w:szCs w:val="24"/>
        </w:rPr>
        <w:t>À Mourdiah, le projet d’électrification EMS a favorisé le développement d’un nouveau type de commerce</w:t>
      </w:r>
      <w:r w:rsidR="00B7235A" w:rsidRPr="00E3524A">
        <w:rPr>
          <w:szCs w:val="24"/>
        </w:rPr>
        <w:t xml:space="preserve"> </w:t>
      </w:r>
      <w:r w:rsidRPr="00E3524A">
        <w:rPr>
          <w:szCs w:val="24"/>
        </w:rPr>
        <w:t>: « </w:t>
      </w:r>
      <w:r w:rsidRPr="00E3524A">
        <w:rPr>
          <w:i/>
          <w:szCs w:val="24"/>
        </w:rPr>
        <w:t>Avec l’électrification, le commerce s’est beaucoup développé notamment avec la vente des glaces et de jus de fruits. Ma femme va vendre de la glace à Djouabougou (un village distant de 7km de Mourdiah). Elle a son propre compteur. Avec le revenu obtenu de ce commerce, elle complète le prix des condiments, satisfait à ses besoins personnels et m’apporte parfois de l’aide financière</w:t>
      </w:r>
      <w:r w:rsidRPr="00E3524A">
        <w:rPr>
          <w:szCs w:val="24"/>
        </w:rPr>
        <w:t xml:space="preserve"> » (A.T.). </w:t>
      </w:r>
    </w:p>
    <w:p w14:paraId="44B81098" w14:textId="77B5689D" w:rsidR="00AA10D7" w:rsidRPr="00E3524A" w:rsidRDefault="00AA10D7" w:rsidP="0006659D">
      <w:pPr>
        <w:spacing w:line="240" w:lineRule="auto"/>
        <w:jc w:val="both"/>
        <w:rPr>
          <w:rFonts w:ascii="Calibri" w:eastAsia="Times New Roman" w:hAnsi="Calibri" w:cs="Times New Roman"/>
          <w:bCs w:val="0"/>
          <w:szCs w:val="24"/>
          <w:lang w:eastAsia="fr-FR"/>
        </w:rPr>
      </w:pPr>
      <w:r w:rsidRPr="00E3524A">
        <w:rPr>
          <w:szCs w:val="24"/>
        </w:rPr>
        <w:t>En termes de gains journaliers, une femme est plus concrète</w:t>
      </w:r>
      <w:r w:rsidR="005E6044" w:rsidRPr="00E3524A">
        <w:rPr>
          <w:szCs w:val="24"/>
        </w:rPr>
        <w:t xml:space="preserve"> </w:t>
      </w:r>
      <w:r w:rsidRPr="00E3524A">
        <w:rPr>
          <w:szCs w:val="24"/>
        </w:rPr>
        <w:t>: « </w:t>
      </w:r>
      <w:r w:rsidRPr="00E3524A">
        <w:rPr>
          <w:i/>
          <w:szCs w:val="24"/>
        </w:rPr>
        <w:t xml:space="preserve">A travers la vente de glace et </w:t>
      </w:r>
      <w:r w:rsidR="00975A8E" w:rsidRPr="00E3524A">
        <w:rPr>
          <w:i/>
          <w:szCs w:val="24"/>
        </w:rPr>
        <w:t>d</w:t>
      </w:r>
      <w:r w:rsidR="00AB54F6">
        <w:rPr>
          <w:i/>
          <w:szCs w:val="24"/>
        </w:rPr>
        <w:t>e</w:t>
      </w:r>
      <w:r w:rsidRPr="00E3524A">
        <w:rPr>
          <w:i/>
          <w:szCs w:val="24"/>
        </w:rPr>
        <w:t xml:space="preserve"> jus de fruits</w:t>
      </w:r>
      <w:r w:rsidR="00AB54F6">
        <w:rPr>
          <w:i/>
          <w:szCs w:val="24"/>
        </w:rPr>
        <w:t>,</w:t>
      </w:r>
      <w:r w:rsidRPr="00E3524A">
        <w:rPr>
          <w:i/>
          <w:szCs w:val="24"/>
        </w:rPr>
        <w:t xml:space="preserve"> j’obtiens au moins </w:t>
      </w:r>
      <w:r w:rsidR="00975A8E" w:rsidRPr="00E3524A">
        <w:rPr>
          <w:i/>
          <w:szCs w:val="24"/>
        </w:rPr>
        <w:t>2500</w:t>
      </w:r>
      <w:r w:rsidR="00AB54F6">
        <w:rPr>
          <w:i/>
          <w:szCs w:val="24"/>
        </w:rPr>
        <w:t xml:space="preserve"> FC</w:t>
      </w:r>
      <w:r w:rsidR="00D81EC9">
        <w:rPr>
          <w:i/>
          <w:szCs w:val="24"/>
        </w:rPr>
        <w:t>F</w:t>
      </w:r>
      <w:r w:rsidR="00AB54F6">
        <w:rPr>
          <w:i/>
          <w:szCs w:val="24"/>
        </w:rPr>
        <w:t>A par</w:t>
      </w:r>
      <w:r w:rsidR="00D81EC9">
        <w:rPr>
          <w:i/>
          <w:szCs w:val="24"/>
        </w:rPr>
        <w:t xml:space="preserve"> </w:t>
      </w:r>
      <w:r w:rsidRPr="00E3524A">
        <w:rPr>
          <w:i/>
          <w:szCs w:val="24"/>
        </w:rPr>
        <w:t>jour</w:t>
      </w:r>
      <w:r w:rsidRPr="00E3524A">
        <w:rPr>
          <w:szCs w:val="24"/>
        </w:rPr>
        <w:t xml:space="preserve"> » (D T.). </w:t>
      </w:r>
      <w:r w:rsidR="00AB54F6">
        <w:rPr>
          <w:szCs w:val="24"/>
        </w:rPr>
        <w:t>Une</w:t>
      </w:r>
      <w:r w:rsidRPr="00E3524A">
        <w:rPr>
          <w:szCs w:val="24"/>
        </w:rPr>
        <w:t xml:space="preserve"> autre femme apprécie ses revenus en termes de rôle joué dans la famille : « </w:t>
      </w:r>
      <w:r w:rsidRPr="00E3524A">
        <w:rPr>
          <w:i/>
          <w:szCs w:val="24"/>
        </w:rPr>
        <w:t>grâce aux revenus obtenus de la vente de boissons et de glace</w:t>
      </w:r>
      <w:r w:rsidR="00AB54F6">
        <w:rPr>
          <w:i/>
          <w:szCs w:val="24"/>
        </w:rPr>
        <w:t>,</w:t>
      </w:r>
      <w:r w:rsidRPr="00E3524A">
        <w:rPr>
          <w:i/>
          <w:szCs w:val="24"/>
        </w:rPr>
        <w:t xml:space="preserve"> beaucoup d’entre nous (les femmes de Mourdiah) parvenons à acheter des fournitures scolaires et des habits pour nos enfants.</w:t>
      </w:r>
      <w:r w:rsidRPr="00E3524A">
        <w:rPr>
          <w:szCs w:val="24"/>
        </w:rPr>
        <w:t xml:space="preserve"> » (B.D.) </w:t>
      </w:r>
    </w:p>
    <w:p w14:paraId="64617687" w14:textId="08C33220" w:rsidR="00AA10D7" w:rsidRPr="00E3524A" w:rsidRDefault="00AB54F6" w:rsidP="0006659D">
      <w:pPr>
        <w:spacing w:line="240" w:lineRule="auto"/>
        <w:jc w:val="both"/>
        <w:rPr>
          <w:rFonts w:ascii="Calibri" w:eastAsia="Times New Roman" w:hAnsi="Calibri" w:cs="Times New Roman"/>
          <w:bCs w:val="0"/>
          <w:szCs w:val="24"/>
          <w:lang w:eastAsia="fr-FR"/>
        </w:rPr>
      </w:pPr>
      <w:r>
        <w:rPr>
          <w:b/>
          <w:szCs w:val="24"/>
        </w:rPr>
        <w:t>En matière d’é</w:t>
      </w:r>
      <w:r w:rsidR="00975A8E" w:rsidRPr="00E3524A">
        <w:rPr>
          <w:b/>
          <w:szCs w:val="24"/>
        </w:rPr>
        <w:t>ducation</w:t>
      </w:r>
      <w:r w:rsidR="00AA10D7" w:rsidRPr="00E3524A">
        <w:rPr>
          <w:b/>
          <w:szCs w:val="24"/>
        </w:rPr>
        <w:t>/formation</w:t>
      </w:r>
      <w:r w:rsidR="00AA10D7" w:rsidRPr="00E3524A">
        <w:rPr>
          <w:szCs w:val="24"/>
        </w:rPr>
        <w:t xml:space="preserve"> : </w:t>
      </w:r>
      <w:r w:rsidR="00D81EC9">
        <w:rPr>
          <w:szCs w:val="24"/>
        </w:rPr>
        <w:t>g</w:t>
      </w:r>
      <w:r>
        <w:rPr>
          <w:szCs w:val="24"/>
        </w:rPr>
        <w:t>râce à</w:t>
      </w:r>
      <w:r w:rsidRPr="00E3524A">
        <w:rPr>
          <w:szCs w:val="24"/>
        </w:rPr>
        <w:t xml:space="preserve"> </w:t>
      </w:r>
      <w:r w:rsidR="00AA10D7" w:rsidRPr="00E3524A">
        <w:rPr>
          <w:szCs w:val="24"/>
        </w:rPr>
        <w:t>une</w:t>
      </w:r>
      <w:r w:rsidR="00975A8E" w:rsidRPr="00E3524A">
        <w:rPr>
          <w:szCs w:val="24"/>
        </w:rPr>
        <w:t xml:space="preserve"> </w:t>
      </w:r>
      <w:r>
        <w:rPr>
          <w:szCs w:val="24"/>
        </w:rPr>
        <w:t>bonne</w:t>
      </w:r>
      <w:r w:rsidR="00D81EC9">
        <w:rPr>
          <w:szCs w:val="24"/>
        </w:rPr>
        <w:t xml:space="preserve"> </w:t>
      </w:r>
      <w:r w:rsidR="00AA10D7" w:rsidRPr="00E3524A">
        <w:rPr>
          <w:szCs w:val="24"/>
        </w:rPr>
        <w:t xml:space="preserve">exploitation des opportunités offertes, des </w:t>
      </w:r>
      <w:r>
        <w:rPr>
          <w:szCs w:val="24"/>
        </w:rPr>
        <w:t>usagers</w:t>
      </w:r>
      <w:r w:rsidR="00D81EC9">
        <w:rPr>
          <w:szCs w:val="24"/>
        </w:rPr>
        <w:t xml:space="preserve"> </w:t>
      </w:r>
      <w:r w:rsidR="00AA10D7" w:rsidRPr="00E3524A">
        <w:rPr>
          <w:szCs w:val="24"/>
        </w:rPr>
        <w:t>ont bénéficié de formation. Les riziculteurs de Soké, afin de s’approprier le nouveau mode de production que l’ORS leur a proposé</w:t>
      </w:r>
      <w:r w:rsidR="00B7235A" w:rsidRPr="00E3524A">
        <w:rPr>
          <w:szCs w:val="24"/>
        </w:rPr>
        <w:t>,</w:t>
      </w:r>
      <w:r w:rsidR="00AA10D7" w:rsidRPr="00E3524A">
        <w:rPr>
          <w:szCs w:val="24"/>
        </w:rPr>
        <w:t xml:space="preserve"> affirment : « </w:t>
      </w:r>
      <w:r w:rsidR="00AA10D7" w:rsidRPr="00E3524A">
        <w:rPr>
          <w:i/>
          <w:szCs w:val="24"/>
        </w:rPr>
        <w:t xml:space="preserve">nous avons été formés à d’autres </w:t>
      </w:r>
      <w:r>
        <w:rPr>
          <w:i/>
          <w:szCs w:val="24"/>
        </w:rPr>
        <w:t>techniques culturales du</w:t>
      </w:r>
      <w:r w:rsidR="00AA10D7" w:rsidRPr="00E3524A">
        <w:rPr>
          <w:i/>
          <w:szCs w:val="24"/>
        </w:rPr>
        <w:t xml:space="preserve"> riz</w:t>
      </w:r>
      <w:r>
        <w:rPr>
          <w:i/>
          <w:szCs w:val="24"/>
        </w:rPr>
        <w:t xml:space="preserve">. </w:t>
      </w:r>
      <w:r w:rsidR="00D81EC9">
        <w:rPr>
          <w:rFonts w:cs="Times New Roman"/>
          <w:i/>
          <w:szCs w:val="24"/>
        </w:rPr>
        <w:t>À</w:t>
      </w:r>
      <w:r>
        <w:rPr>
          <w:i/>
          <w:szCs w:val="24"/>
        </w:rPr>
        <w:t xml:space="preserve"> titre d’exemple, </w:t>
      </w:r>
      <w:r w:rsidR="00AA10D7" w:rsidRPr="00E3524A">
        <w:rPr>
          <w:i/>
          <w:szCs w:val="24"/>
        </w:rPr>
        <w:t xml:space="preserve">on ne sème plus à la volée, on </w:t>
      </w:r>
      <w:r>
        <w:rPr>
          <w:i/>
          <w:szCs w:val="24"/>
        </w:rPr>
        <w:t>pratique le</w:t>
      </w:r>
      <w:r w:rsidR="00AA10D7" w:rsidRPr="00E3524A">
        <w:rPr>
          <w:i/>
          <w:szCs w:val="24"/>
        </w:rPr>
        <w:t xml:space="preserve"> repiquage</w:t>
      </w:r>
      <w:r w:rsidR="00AA10D7" w:rsidRPr="00E3524A">
        <w:rPr>
          <w:szCs w:val="24"/>
        </w:rPr>
        <w:t xml:space="preserve">. » </w:t>
      </w:r>
    </w:p>
    <w:p w14:paraId="0A0CF4AF" w14:textId="52F6AD30" w:rsidR="00AA10D7" w:rsidRPr="00E3524A" w:rsidRDefault="00D81EC9" w:rsidP="0006659D">
      <w:pPr>
        <w:spacing w:line="240" w:lineRule="auto"/>
        <w:jc w:val="both"/>
        <w:rPr>
          <w:rFonts w:ascii="Calibri" w:eastAsia="Times New Roman" w:hAnsi="Calibri" w:cs="Times New Roman"/>
          <w:bCs w:val="0"/>
          <w:szCs w:val="24"/>
          <w:lang w:eastAsia="fr-FR"/>
        </w:rPr>
      </w:pPr>
      <w:r>
        <w:rPr>
          <w:rFonts w:cs="Times New Roman"/>
          <w:szCs w:val="24"/>
        </w:rPr>
        <w:t>À</w:t>
      </w:r>
      <w:r w:rsidR="00AA10D7" w:rsidRPr="00E3524A">
        <w:rPr>
          <w:szCs w:val="24"/>
        </w:rPr>
        <w:t xml:space="preserve"> </w:t>
      </w:r>
      <w:r w:rsidR="0049610A" w:rsidRPr="00E3524A">
        <w:rPr>
          <w:szCs w:val="24"/>
        </w:rPr>
        <w:t>Baguin</w:t>
      </w:r>
      <w:r w:rsidR="0049610A">
        <w:rPr>
          <w:szCs w:val="24"/>
        </w:rPr>
        <w:t>é</w:t>
      </w:r>
      <w:r w:rsidR="0049610A" w:rsidRPr="00E3524A">
        <w:rPr>
          <w:szCs w:val="24"/>
        </w:rPr>
        <w:t>da</w:t>
      </w:r>
      <w:r w:rsidR="00AA10D7" w:rsidRPr="00E3524A">
        <w:rPr>
          <w:szCs w:val="24"/>
        </w:rPr>
        <w:t>, le projet a permis l’alphabétisation des femmes de l’association. Dès lors, elles font les comptes de leur association sans l’aide d’autres personnes.</w:t>
      </w:r>
    </w:p>
    <w:p w14:paraId="2E1396AC" w14:textId="6FEEE79D" w:rsidR="00AA10D7" w:rsidRPr="00E3524A" w:rsidRDefault="00AA10D7" w:rsidP="0006659D">
      <w:pPr>
        <w:spacing w:line="240" w:lineRule="auto"/>
        <w:jc w:val="both"/>
        <w:rPr>
          <w:rFonts w:ascii="Calibri" w:eastAsia="Times New Roman" w:hAnsi="Calibri" w:cs="Times New Roman"/>
          <w:bCs w:val="0"/>
          <w:szCs w:val="24"/>
          <w:lang w:eastAsia="fr-FR"/>
        </w:rPr>
      </w:pPr>
      <w:r w:rsidRPr="00E3524A">
        <w:rPr>
          <w:szCs w:val="24"/>
        </w:rPr>
        <w:t>L’électrification d’une partie de Mourdiah a rendu plus facile le contrôle des enfants sur le plan scolaire. Sur le plan éducatif, l’accès de la majorité de la population à la télévision favorise le développement intellectuel des enfants. « </w:t>
      </w:r>
      <w:r w:rsidRPr="00E3524A">
        <w:rPr>
          <w:i/>
          <w:szCs w:val="24"/>
        </w:rPr>
        <w:t xml:space="preserve">Autrefois, tous les jeunes se regroupaient au </w:t>
      </w:r>
      <w:r w:rsidR="0049610A">
        <w:rPr>
          <w:i/>
          <w:szCs w:val="24"/>
        </w:rPr>
        <w:t>C</w:t>
      </w:r>
      <w:r w:rsidR="0049610A" w:rsidRPr="00E3524A">
        <w:rPr>
          <w:i/>
          <w:szCs w:val="24"/>
        </w:rPr>
        <w:t xml:space="preserve">entre </w:t>
      </w:r>
      <w:r w:rsidR="00975A8E" w:rsidRPr="00E3524A">
        <w:rPr>
          <w:i/>
          <w:szCs w:val="24"/>
        </w:rPr>
        <w:t>de</w:t>
      </w:r>
      <w:r w:rsidR="0049610A">
        <w:rPr>
          <w:i/>
          <w:szCs w:val="24"/>
        </w:rPr>
        <w:t>s</w:t>
      </w:r>
      <w:r w:rsidRPr="00E3524A">
        <w:rPr>
          <w:i/>
          <w:szCs w:val="24"/>
        </w:rPr>
        <w:t xml:space="preserve"> jeunes pour </w:t>
      </w:r>
      <w:r w:rsidR="0049610A">
        <w:rPr>
          <w:i/>
          <w:szCs w:val="24"/>
        </w:rPr>
        <w:t>regarder</w:t>
      </w:r>
      <w:r w:rsidR="0049610A" w:rsidRPr="00E3524A">
        <w:rPr>
          <w:i/>
          <w:szCs w:val="24"/>
        </w:rPr>
        <w:t xml:space="preserve"> </w:t>
      </w:r>
      <w:r w:rsidRPr="00E3524A">
        <w:rPr>
          <w:i/>
          <w:szCs w:val="24"/>
        </w:rPr>
        <w:t xml:space="preserve">la télévision moyennant </w:t>
      </w:r>
      <w:r w:rsidR="00975A8E" w:rsidRPr="00E3524A">
        <w:rPr>
          <w:i/>
          <w:szCs w:val="24"/>
        </w:rPr>
        <w:t>25</w:t>
      </w:r>
      <w:r w:rsidR="0049610A">
        <w:rPr>
          <w:i/>
          <w:szCs w:val="24"/>
        </w:rPr>
        <w:t xml:space="preserve"> FCFA par </w:t>
      </w:r>
      <w:r w:rsidRPr="00E3524A">
        <w:rPr>
          <w:i/>
          <w:szCs w:val="24"/>
        </w:rPr>
        <w:t xml:space="preserve">enfant et </w:t>
      </w:r>
      <w:r w:rsidR="00975A8E" w:rsidRPr="00E3524A">
        <w:rPr>
          <w:i/>
          <w:szCs w:val="24"/>
        </w:rPr>
        <w:t>50</w:t>
      </w:r>
      <w:r w:rsidR="0049610A">
        <w:rPr>
          <w:i/>
          <w:szCs w:val="24"/>
        </w:rPr>
        <w:t xml:space="preserve"> FCFA par </w:t>
      </w:r>
      <w:r w:rsidRPr="00E3524A">
        <w:rPr>
          <w:i/>
          <w:szCs w:val="24"/>
        </w:rPr>
        <w:t>adulte. Grâce à l’électrification, les enfants restent à la maison pour regarder la télévision. Ce qui a permis de mieux contrôler les enfants surtout les jeunes filles</w:t>
      </w:r>
      <w:r w:rsidRPr="00E3524A">
        <w:rPr>
          <w:szCs w:val="24"/>
        </w:rPr>
        <w:t> » (A. T.)</w:t>
      </w:r>
      <w:r w:rsidR="00FE52FE">
        <w:rPr>
          <w:szCs w:val="24"/>
        </w:rPr>
        <w:t>.</w:t>
      </w:r>
    </w:p>
    <w:p w14:paraId="408807B2" w14:textId="18F02063" w:rsidR="00AA10D7" w:rsidRPr="00E3524A" w:rsidRDefault="00AA10D7" w:rsidP="0006659D">
      <w:pPr>
        <w:spacing w:line="240" w:lineRule="auto"/>
        <w:jc w:val="both"/>
        <w:rPr>
          <w:rFonts w:ascii="Calibri" w:eastAsia="Times New Roman" w:hAnsi="Calibri" w:cs="Times New Roman"/>
          <w:bCs w:val="0"/>
          <w:szCs w:val="24"/>
          <w:lang w:eastAsia="fr-FR"/>
        </w:rPr>
      </w:pPr>
      <w:r w:rsidRPr="00E3524A">
        <w:rPr>
          <w:szCs w:val="24"/>
        </w:rPr>
        <w:t>De même</w:t>
      </w:r>
      <w:r w:rsidR="00B7235A" w:rsidRPr="00E3524A">
        <w:rPr>
          <w:szCs w:val="24"/>
        </w:rPr>
        <w:t>,</w:t>
      </w:r>
      <w:r w:rsidRPr="00E3524A">
        <w:rPr>
          <w:szCs w:val="24"/>
        </w:rPr>
        <w:t xml:space="preserve"> grâce à l’électrification</w:t>
      </w:r>
      <w:r w:rsidR="0049610A">
        <w:rPr>
          <w:szCs w:val="24"/>
        </w:rPr>
        <w:t>,</w:t>
      </w:r>
      <w:r w:rsidRPr="00E3524A">
        <w:rPr>
          <w:szCs w:val="24"/>
        </w:rPr>
        <w:t xml:space="preserve"> les enfants étudient sous l’éclairage, utilisent des ordinateurs, font des jeux électroniques et regardent la télévision (Focus hommes Mourdiah)</w:t>
      </w:r>
      <w:r w:rsidR="00FE52FE">
        <w:rPr>
          <w:szCs w:val="24"/>
        </w:rPr>
        <w:t>.</w:t>
      </w:r>
    </w:p>
    <w:p w14:paraId="3D9C0EE2" w14:textId="7F21A44D" w:rsidR="00AA10D7" w:rsidRPr="00E3524A" w:rsidRDefault="00AA10D7" w:rsidP="0006659D">
      <w:pPr>
        <w:spacing w:line="240" w:lineRule="auto"/>
        <w:jc w:val="both"/>
        <w:rPr>
          <w:rFonts w:ascii="Calibri" w:eastAsia="Times New Roman" w:hAnsi="Calibri" w:cs="Times New Roman"/>
          <w:bCs w:val="0"/>
          <w:szCs w:val="24"/>
          <w:lang w:eastAsia="fr-FR"/>
        </w:rPr>
      </w:pPr>
      <w:r w:rsidRPr="00E3524A">
        <w:rPr>
          <w:b/>
          <w:szCs w:val="24"/>
        </w:rPr>
        <w:t>Sur le plan de la santé</w:t>
      </w:r>
      <w:r w:rsidRPr="00E3524A">
        <w:rPr>
          <w:szCs w:val="24"/>
        </w:rPr>
        <w:t xml:space="preserve"> : </w:t>
      </w:r>
      <w:r w:rsidR="00D81EC9" w:rsidRPr="00E3524A">
        <w:rPr>
          <w:szCs w:val="24"/>
        </w:rPr>
        <w:t>À</w:t>
      </w:r>
      <w:r w:rsidRPr="00E3524A">
        <w:rPr>
          <w:szCs w:val="24"/>
        </w:rPr>
        <w:t xml:space="preserve"> Macina, la construction du nouveau Centre de Santé de Référence a soulagé </w:t>
      </w:r>
      <w:r w:rsidR="00A95FB9" w:rsidRPr="009A1657">
        <w:rPr>
          <w:lang w:val="fr"/>
        </w:rPr>
        <w:t>des usagers</w:t>
      </w:r>
      <w:r w:rsidRPr="00E3524A">
        <w:rPr>
          <w:szCs w:val="24"/>
        </w:rPr>
        <w:t xml:space="preserve"> du cercle. Non seulement le CSR</w:t>
      </w:r>
      <w:r w:rsidR="00D81EC9">
        <w:rPr>
          <w:szCs w:val="24"/>
        </w:rPr>
        <w:t>éf</w:t>
      </w:r>
      <w:r w:rsidRPr="00E3524A">
        <w:rPr>
          <w:szCs w:val="24"/>
        </w:rPr>
        <w:t xml:space="preserve"> a été bien équipé, mais il y a une disponibilité de services de qualité (Macina).</w:t>
      </w:r>
    </w:p>
    <w:p w14:paraId="26F3B810" w14:textId="6AF6CBAA" w:rsidR="00AA10D7" w:rsidRPr="00E3524A" w:rsidRDefault="00AA10D7" w:rsidP="005A6FD7">
      <w:pPr>
        <w:spacing w:after="0" w:line="240" w:lineRule="auto"/>
        <w:jc w:val="both"/>
        <w:rPr>
          <w:rFonts w:ascii="Calibri" w:eastAsia="Times New Roman" w:hAnsi="Calibri" w:cs="Times New Roman"/>
          <w:bCs w:val="0"/>
          <w:szCs w:val="24"/>
          <w:lang w:eastAsia="fr-FR"/>
        </w:rPr>
      </w:pPr>
      <w:r w:rsidRPr="00E3524A">
        <w:rPr>
          <w:szCs w:val="24"/>
        </w:rPr>
        <w:t>À Mourdiah, l’électrification a favorisé l’accès à de meilleures conditions de santé selon cette interlocutrice : « nous gardons nos médicaments chez les personnes qui détiennent des réfrigérateurs. Ce qui permet une bonne conservation de nos produits pharmaceutiques </w:t>
      </w:r>
      <w:r w:rsidR="00B7235A" w:rsidRPr="00E3524A">
        <w:rPr>
          <w:szCs w:val="24"/>
        </w:rPr>
        <w:t>»</w:t>
      </w:r>
      <w:r w:rsidR="00496A9B" w:rsidRPr="00E3524A">
        <w:rPr>
          <w:szCs w:val="24"/>
        </w:rPr>
        <w:t> </w:t>
      </w:r>
      <w:r w:rsidRPr="00E3524A">
        <w:rPr>
          <w:szCs w:val="24"/>
        </w:rPr>
        <w:t>(B.D.)</w:t>
      </w:r>
      <w:r w:rsidR="00FE52FE">
        <w:rPr>
          <w:szCs w:val="24"/>
        </w:rPr>
        <w:t>.</w:t>
      </w:r>
    </w:p>
    <w:p w14:paraId="6EE90DFC" w14:textId="77777777" w:rsidR="00AA10D7" w:rsidRPr="00E3524A" w:rsidRDefault="00AA10D7" w:rsidP="0006659D">
      <w:pPr>
        <w:widowControl w:val="0"/>
        <w:autoSpaceDE w:val="0"/>
        <w:autoSpaceDN w:val="0"/>
        <w:adjustRightInd w:val="0"/>
        <w:spacing w:line="240" w:lineRule="auto"/>
        <w:jc w:val="both"/>
        <w:rPr>
          <w:rFonts w:ascii="Calibri" w:eastAsia="Times New Roman" w:hAnsi="Calibri" w:cs="Times New Roman"/>
          <w:bCs w:val="0"/>
          <w:szCs w:val="24"/>
          <w:lang w:eastAsia="fr-FR"/>
        </w:rPr>
      </w:pPr>
      <w:r w:rsidRPr="00E3524A">
        <w:rPr>
          <w:szCs w:val="24"/>
        </w:rPr>
        <w:t xml:space="preserve">Outre les bénéfices ci-dessus cités, l’électrification participe à la sécurisation de la ville dont une partie est illuminée pendant une partie de la nuit (de 19 heures à 22h30). </w:t>
      </w:r>
      <w:r w:rsidRPr="009A1657">
        <w:rPr>
          <w:lang w:val="fr"/>
        </w:rPr>
        <w:t>Gr</w:t>
      </w:r>
      <w:r w:rsidR="005E6044" w:rsidRPr="009A1657">
        <w:rPr>
          <w:lang w:val="fr"/>
        </w:rPr>
        <w:t>â</w:t>
      </w:r>
      <w:r w:rsidRPr="009A1657">
        <w:rPr>
          <w:lang w:val="fr"/>
        </w:rPr>
        <w:t>ce</w:t>
      </w:r>
      <w:r w:rsidRPr="00E3524A">
        <w:rPr>
          <w:szCs w:val="24"/>
        </w:rPr>
        <w:t xml:space="preserve"> à ce projet</w:t>
      </w:r>
      <w:r w:rsidR="00B7235A" w:rsidRPr="00E3524A">
        <w:rPr>
          <w:szCs w:val="24"/>
        </w:rPr>
        <w:t>,</w:t>
      </w:r>
      <w:r w:rsidRPr="00E3524A">
        <w:rPr>
          <w:szCs w:val="24"/>
        </w:rPr>
        <w:t xml:space="preserve"> les habitants ont accès aux commodités de la vie moderne telles que l’eau fraiche, la glace, la ventilation électrique.</w:t>
      </w:r>
    </w:p>
    <w:p w14:paraId="7DCA6405" w14:textId="4F173188" w:rsidR="00AA10D7" w:rsidRPr="00E3524A" w:rsidRDefault="00FE52FE" w:rsidP="00A30EDB">
      <w:pPr>
        <w:pStyle w:val="Paragraphedeliste"/>
        <w:numPr>
          <w:ilvl w:val="3"/>
          <w:numId w:val="34"/>
        </w:numPr>
        <w:autoSpaceDE w:val="0"/>
        <w:autoSpaceDN w:val="0"/>
        <w:adjustRightInd w:val="0"/>
        <w:spacing w:after="240"/>
        <w:jc w:val="both"/>
        <w:rPr>
          <w:b/>
          <w:i/>
        </w:rPr>
      </w:pPr>
      <w:r>
        <w:rPr>
          <w:b/>
          <w:i/>
        </w:rPr>
        <w:t xml:space="preserve"> </w:t>
      </w:r>
      <w:r w:rsidR="00AA10D7" w:rsidRPr="00E3524A">
        <w:rPr>
          <w:b/>
          <w:i/>
        </w:rPr>
        <w:t>Effets négatifs sur les bénéficiaires</w:t>
      </w:r>
    </w:p>
    <w:p w14:paraId="586C0E2C" w14:textId="201CDE7E" w:rsidR="00AA10D7" w:rsidRPr="00E3524A" w:rsidRDefault="00AA10D7" w:rsidP="0006659D">
      <w:pPr>
        <w:spacing w:line="240" w:lineRule="auto"/>
        <w:jc w:val="both"/>
        <w:rPr>
          <w:rFonts w:ascii="Calibri" w:eastAsia="Times New Roman" w:hAnsi="Calibri" w:cs="Times New Roman"/>
          <w:bCs w:val="0"/>
          <w:szCs w:val="24"/>
          <w:lang w:eastAsia="fr-FR"/>
        </w:rPr>
      </w:pPr>
      <w:r w:rsidRPr="00E3524A">
        <w:rPr>
          <w:szCs w:val="24"/>
        </w:rPr>
        <w:t>Les autorités contractantes et porteuses de projets affirment à 28% que les PPP n’ont pas eu d’effets négatifs. Par contre, elles</w:t>
      </w:r>
      <w:r w:rsidR="00A53507" w:rsidRPr="00E3524A">
        <w:rPr>
          <w:szCs w:val="24"/>
        </w:rPr>
        <w:t xml:space="preserve"> </w:t>
      </w:r>
      <w:r w:rsidR="005656D1" w:rsidRPr="00E3524A">
        <w:rPr>
          <w:szCs w:val="24"/>
        </w:rPr>
        <w:t>soutiennent</w:t>
      </w:r>
      <w:r w:rsidRPr="00E3524A">
        <w:rPr>
          <w:szCs w:val="24"/>
        </w:rPr>
        <w:t xml:space="preserve"> que les infrastructures qui en sont issues ne sont pas adéquates (17%), qu’il y a des difficultés liées à l’évacuation des produits (11%)</w:t>
      </w:r>
      <w:r w:rsidR="00F05375" w:rsidRPr="00E3524A">
        <w:rPr>
          <w:szCs w:val="24"/>
        </w:rPr>
        <w:t xml:space="preserve"> </w:t>
      </w:r>
      <w:r w:rsidRPr="00E3524A">
        <w:rPr>
          <w:szCs w:val="24"/>
        </w:rPr>
        <w:t xml:space="preserve">et que le projet est inopérant (11%). Elles indiquent également </w:t>
      </w:r>
      <w:r w:rsidR="0004376A">
        <w:rPr>
          <w:szCs w:val="24"/>
        </w:rPr>
        <w:t>dans</w:t>
      </w:r>
      <w:r w:rsidR="00FE52FE">
        <w:rPr>
          <w:szCs w:val="24"/>
        </w:rPr>
        <w:t xml:space="preserve"> </w:t>
      </w:r>
      <w:r w:rsidRPr="00E3524A">
        <w:rPr>
          <w:szCs w:val="24"/>
        </w:rPr>
        <w:t xml:space="preserve">des proportions plus faibles (6%) que les normes d’hygiène et de santé ne sont pas respectées et </w:t>
      </w:r>
      <w:r w:rsidR="00975A8E" w:rsidRPr="00E3524A">
        <w:rPr>
          <w:szCs w:val="24"/>
        </w:rPr>
        <w:t>qu’</w:t>
      </w:r>
      <w:r w:rsidR="002A3DA4">
        <w:rPr>
          <w:szCs w:val="24"/>
        </w:rPr>
        <w:t xml:space="preserve">on relève une </w:t>
      </w:r>
      <w:r w:rsidR="00975A8E" w:rsidRPr="00E3524A">
        <w:rPr>
          <w:szCs w:val="24"/>
        </w:rPr>
        <w:t xml:space="preserve">incidence </w:t>
      </w:r>
      <w:r w:rsidR="002A3DA4">
        <w:rPr>
          <w:szCs w:val="24"/>
        </w:rPr>
        <w:t>négative</w:t>
      </w:r>
      <w:r w:rsidR="00CA2D7B">
        <w:rPr>
          <w:szCs w:val="24"/>
        </w:rPr>
        <w:t xml:space="preserve"> </w:t>
      </w:r>
      <w:r w:rsidRPr="00E3524A">
        <w:rPr>
          <w:szCs w:val="24"/>
        </w:rPr>
        <w:t>sur la biodiversité.</w:t>
      </w:r>
    </w:p>
    <w:p w14:paraId="44689FA7" w14:textId="170BD5B0" w:rsidR="00AA10D7" w:rsidRPr="00E3524A" w:rsidRDefault="00AA10D7" w:rsidP="0006659D">
      <w:pPr>
        <w:spacing w:line="240" w:lineRule="auto"/>
        <w:jc w:val="both"/>
        <w:rPr>
          <w:rFonts w:ascii="Calibri" w:eastAsia="Times New Roman" w:hAnsi="Calibri" w:cs="Times New Roman"/>
          <w:bCs w:val="0"/>
          <w:szCs w:val="24"/>
          <w:lang w:eastAsia="fr-FR"/>
        </w:rPr>
      </w:pPr>
      <w:r w:rsidRPr="00E3524A">
        <w:rPr>
          <w:szCs w:val="24"/>
        </w:rPr>
        <w:t xml:space="preserve">Les reproches des opérateurs économiques portent sur la dégradation du cadre de vie suite aux aménagements (impact environnemental) </w:t>
      </w:r>
      <w:r w:rsidR="0004376A">
        <w:rPr>
          <w:szCs w:val="24"/>
        </w:rPr>
        <w:t xml:space="preserve">pour 14% </w:t>
      </w:r>
      <w:r w:rsidRPr="00E3524A">
        <w:rPr>
          <w:szCs w:val="24"/>
        </w:rPr>
        <w:t xml:space="preserve">et la fourniture de services de mauvaise qualité </w:t>
      </w:r>
      <w:r w:rsidR="0004376A">
        <w:rPr>
          <w:szCs w:val="24"/>
        </w:rPr>
        <w:t xml:space="preserve"> comme</w:t>
      </w:r>
      <w:r w:rsidR="00CA2D7B">
        <w:rPr>
          <w:szCs w:val="24"/>
        </w:rPr>
        <w:t xml:space="preserve"> </w:t>
      </w:r>
      <w:r w:rsidRPr="00E3524A">
        <w:rPr>
          <w:szCs w:val="24"/>
        </w:rPr>
        <w:t>le curage des canaux d’irrigation à Farako (14%). Quant aux bénéficiaires, ils signalent</w:t>
      </w:r>
      <w:r w:rsidR="00F05375" w:rsidRPr="00E3524A">
        <w:rPr>
          <w:szCs w:val="24"/>
        </w:rPr>
        <w:t xml:space="preserve"> </w:t>
      </w:r>
      <w:r w:rsidRPr="00E3524A">
        <w:rPr>
          <w:szCs w:val="24"/>
        </w:rPr>
        <w:t xml:space="preserve">le ralentissement des activités économiques suite notamment à une mauvaise programmation de l’exécution des projets (30%), à la mauvaise qualité des équipements (10%) et à </w:t>
      </w:r>
      <w:r w:rsidR="0004376A">
        <w:rPr>
          <w:szCs w:val="24"/>
        </w:rPr>
        <w:t xml:space="preserve">la </w:t>
      </w:r>
      <w:r w:rsidRPr="00E3524A">
        <w:rPr>
          <w:szCs w:val="24"/>
        </w:rPr>
        <w:t>réduction des réserves foncières (10%).</w:t>
      </w:r>
    </w:p>
    <w:p w14:paraId="7CC19232" w14:textId="3F8AC87D" w:rsidR="00AA10D7" w:rsidRPr="00A85811" w:rsidRDefault="004F6135" w:rsidP="00A85811">
      <w:bookmarkStart w:id="271" w:name="_Toc502589501"/>
      <w:bookmarkStart w:id="272" w:name="_Toc506895454"/>
      <w:bookmarkStart w:id="273" w:name="_Toc507964396"/>
      <w:bookmarkStart w:id="274" w:name="_Toc510613720"/>
      <w:bookmarkStart w:id="275" w:name="_Toc510618376"/>
      <w:bookmarkStart w:id="276" w:name="_Toc517870963"/>
      <w:r w:rsidRPr="00841C98">
        <w:rPr>
          <w:b/>
          <w:szCs w:val="24"/>
        </w:rPr>
        <w:t xml:space="preserve">Tableau </w:t>
      </w:r>
      <w:r w:rsidR="0071262F" w:rsidRPr="00841C98">
        <w:rPr>
          <w:b/>
          <w:szCs w:val="24"/>
        </w:rPr>
        <w:fldChar w:fldCharType="begin"/>
      </w:r>
      <w:r w:rsidRPr="00841C98">
        <w:rPr>
          <w:b/>
          <w:szCs w:val="24"/>
        </w:rPr>
        <w:instrText xml:space="preserve"> SEQ Tableau \* ARABIC </w:instrText>
      </w:r>
      <w:r w:rsidR="0071262F" w:rsidRPr="00841C98">
        <w:rPr>
          <w:b/>
          <w:szCs w:val="24"/>
        </w:rPr>
        <w:fldChar w:fldCharType="separate"/>
      </w:r>
      <w:r w:rsidR="00D25DF6">
        <w:rPr>
          <w:b/>
          <w:noProof/>
          <w:szCs w:val="24"/>
        </w:rPr>
        <w:t>15</w:t>
      </w:r>
      <w:r w:rsidR="0071262F" w:rsidRPr="00841C98">
        <w:rPr>
          <w:b/>
          <w:szCs w:val="24"/>
        </w:rPr>
        <w:fldChar w:fldCharType="end"/>
      </w:r>
      <w:r w:rsidRPr="00841C98">
        <w:rPr>
          <w:b/>
          <w:szCs w:val="24"/>
        </w:rPr>
        <w:t xml:space="preserve"> : </w:t>
      </w:r>
      <w:r w:rsidR="00975A8E" w:rsidRPr="00A85811">
        <w:t>Appréciation</w:t>
      </w:r>
      <w:r w:rsidR="003D46FF">
        <w:t>s</w:t>
      </w:r>
      <w:r w:rsidR="00AA10D7" w:rsidRPr="00A85811">
        <w:t xml:space="preserve"> des acteurs sur les effets négatifs des PPP.</w:t>
      </w:r>
      <w:bookmarkEnd w:id="271"/>
      <w:bookmarkEnd w:id="272"/>
      <w:bookmarkEnd w:id="273"/>
      <w:bookmarkEnd w:id="274"/>
      <w:bookmarkEnd w:id="275"/>
      <w:bookmarkEnd w:id="276"/>
    </w:p>
    <w:tbl>
      <w:tblPr>
        <w:tblW w:w="1020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44"/>
        <w:gridCol w:w="709"/>
        <w:gridCol w:w="4111"/>
        <w:gridCol w:w="737"/>
      </w:tblGrid>
      <w:tr w:rsidR="00AA10D7" w:rsidRPr="00E3524A" w14:paraId="6FFF7E2B" w14:textId="77777777" w:rsidTr="009A1657">
        <w:trPr>
          <w:jc w:val="center"/>
        </w:trPr>
        <w:tc>
          <w:tcPr>
            <w:tcW w:w="5353" w:type="dxa"/>
            <w:gridSpan w:val="2"/>
            <w:shd w:val="clear" w:color="auto" w:fill="auto"/>
          </w:tcPr>
          <w:p w14:paraId="291281C6" w14:textId="77777777" w:rsidR="00AA10D7" w:rsidRPr="00E3524A" w:rsidRDefault="00AA10D7" w:rsidP="00462444">
            <w:pPr>
              <w:spacing w:after="0" w:line="240" w:lineRule="auto"/>
              <w:jc w:val="both"/>
              <w:rPr>
                <w:b/>
                <w:szCs w:val="24"/>
              </w:rPr>
            </w:pPr>
            <w:r w:rsidRPr="00E3524A">
              <w:rPr>
                <w:b/>
                <w:szCs w:val="24"/>
              </w:rPr>
              <w:t>Autorités contractantes et porteuses de projets</w:t>
            </w:r>
          </w:p>
        </w:tc>
        <w:tc>
          <w:tcPr>
            <w:tcW w:w="4848" w:type="dxa"/>
            <w:gridSpan w:val="2"/>
            <w:shd w:val="clear" w:color="auto" w:fill="auto"/>
          </w:tcPr>
          <w:p w14:paraId="46095B47" w14:textId="77777777" w:rsidR="00AA10D7" w:rsidRPr="00E3524A" w:rsidRDefault="00AA10D7" w:rsidP="00462444">
            <w:pPr>
              <w:spacing w:after="0" w:line="240" w:lineRule="auto"/>
              <w:jc w:val="both"/>
              <w:rPr>
                <w:b/>
                <w:szCs w:val="24"/>
              </w:rPr>
            </w:pPr>
            <w:r w:rsidRPr="00E3524A">
              <w:rPr>
                <w:b/>
                <w:szCs w:val="24"/>
              </w:rPr>
              <w:t xml:space="preserve">Opérateurs économiques </w:t>
            </w:r>
          </w:p>
        </w:tc>
      </w:tr>
      <w:tr w:rsidR="00AA10D7" w:rsidRPr="00E3524A" w14:paraId="5E87FE3D" w14:textId="77777777" w:rsidTr="009A1657">
        <w:trPr>
          <w:jc w:val="center"/>
        </w:trPr>
        <w:tc>
          <w:tcPr>
            <w:tcW w:w="4644" w:type="dxa"/>
            <w:shd w:val="clear" w:color="auto" w:fill="auto"/>
          </w:tcPr>
          <w:p w14:paraId="37982D7C" w14:textId="77777777" w:rsidR="00AA10D7" w:rsidRPr="00E3524A" w:rsidRDefault="00AA10D7" w:rsidP="00462444">
            <w:pPr>
              <w:spacing w:after="0" w:line="240" w:lineRule="auto"/>
              <w:jc w:val="both"/>
              <w:rPr>
                <w:szCs w:val="24"/>
              </w:rPr>
            </w:pPr>
            <w:r w:rsidRPr="00E3524A">
              <w:rPr>
                <w:b/>
                <w:szCs w:val="24"/>
              </w:rPr>
              <w:t>Effets négatifs</w:t>
            </w:r>
          </w:p>
        </w:tc>
        <w:tc>
          <w:tcPr>
            <w:tcW w:w="709" w:type="dxa"/>
            <w:shd w:val="clear" w:color="auto" w:fill="auto"/>
          </w:tcPr>
          <w:p w14:paraId="6415BD3F" w14:textId="77777777" w:rsidR="00AA10D7" w:rsidRPr="00E3524A" w:rsidRDefault="00AA10D7" w:rsidP="00462444">
            <w:pPr>
              <w:spacing w:after="0" w:line="240" w:lineRule="auto"/>
              <w:jc w:val="both"/>
              <w:rPr>
                <w:szCs w:val="24"/>
              </w:rPr>
            </w:pPr>
            <w:r w:rsidRPr="00E3524A">
              <w:rPr>
                <w:szCs w:val="24"/>
              </w:rPr>
              <w:t>%</w:t>
            </w:r>
          </w:p>
        </w:tc>
        <w:tc>
          <w:tcPr>
            <w:tcW w:w="4111" w:type="dxa"/>
            <w:shd w:val="clear" w:color="auto" w:fill="auto"/>
          </w:tcPr>
          <w:p w14:paraId="3109F381" w14:textId="77777777" w:rsidR="00AA10D7" w:rsidRPr="00E3524A" w:rsidRDefault="00AA10D7" w:rsidP="00462444">
            <w:pPr>
              <w:spacing w:after="0" w:line="240" w:lineRule="auto"/>
              <w:jc w:val="both"/>
              <w:rPr>
                <w:szCs w:val="24"/>
              </w:rPr>
            </w:pPr>
            <w:r w:rsidRPr="00E3524A">
              <w:rPr>
                <w:b/>
                <w:szCs w:val="24"/>
              </w:rPr>
              <w:t>Effets négatifs</w:t>
            </w:r>
          </w:p>
        </w:tc>
        <w:tc>
          <w:tcPr>
            <w:tcW w:w="737" w:type="dxa"/>
            <w:shd w:val="clear" w:color="auto" w:fill="auto"/>
          </w:tcPr>
          <w:p w14:paraId="65CF58A1" w14:textId="77777777" w:rsidR="00AA10D7" w:rsidRPr="00E3524A" w:rsidRDefault="00AA10D7" w:rsidP="00462444">
            <w:pPr>
              <w:spacing w:after="0" w:line="240" w:lineRule="auto"/>
              <w:jc w:val="both"/>
              <w:rPr>
                <w:szCs w:val="24"/>
              </w:rPr>
            </w:pPr>
            <w:r w:rsidRPr="00E3524A">
              <w:rPr>
                <w:szCs w:val="24"/>
              </w:rPr>
              <w:t>%</w:t>
            </w:r>
          </w:p>
        </w:tc>
      </w:tr>
      <w:tr w:rsidR="00AA10D7" w:rsidRPr="00E3524A" w14:paraId="37C88AE5" w14:textId="77777777" w:rsidTr="009A1657">
        <w:trPr>
          <w:jc w:val="center"/>
        </w:trPr>
        <w:tc>
          <w:tcPr>
            <w:tcW w:w="4644" w:type="dxa"/>
            <w:shd w:val="clear" w:color="auto" w:fill="auto"/>
          </w:tcPr>
          <w:p w14:paraId="22315DA0" w14:textId="77777777" w:rsidR="00AA10D7" w:rsidRPr="00E3524A" w:rsidRDefault="00AA10D7" w:rsidP="00462444">
            <w:pPr>
              <w:spacing w:after="0" w:line="240" w:lineRule="auto"/>
              <w:jc w:val="both"/>
              <w:rPr>
                <w:szCs w:val="24"/>
              </w:rPr>
            </w:pPr>
            <w:r w:rsidRPr="00E3524A">
              <w:rPr>
                <w:szCs w:val="24"/>
              </w:rPr>
              <w:t>Pas d'effet négatif</w:t>
            </w:r>
          </w:p>
        </w:tc>
        <w:tc>
          <w:tcPr>
            <w:tcW w:w="709" w:type="dxa"/>
            <w:shd w:val="clear" w:color="auto" w:fill="auto"/>
            <w:vAlign w:val="center"/>
          </w:tcPr>
          <w:p w14:paraId="5AE19971" w14:textId="77777777" w:rsidR="00AA10D7" w:rsidRPr="00E3524A" w:rsidRDefault="00AA10D7" w:rsidP="00462444">
            <w:pPr>
              <w:spacing w:after="0" w:line="240" w:lineRule="auto"/>
              <w:jc w:val="both"/>
              <w:rPr>
                <w:szCs w:val="24"/>
              </w:rPr>
            </w:pPr>
            <w:r w:rsidRPr="00E3524A">
              <w:rPr>
                <w:szCs w:val="24"/>
              </w:rPr>
              <w:t>27,8</w:t>
            </w:r>
          </w:p>
        </w:tc>
        <w:tc>
          <w:tcPr>
            <w:tcW w:w="4111" w:type="dxa"/>
            <w:shd w:val="clear" w:color="auto" w:fill="auto"/>
          </w:tcPr>
          <w:p w14:paraId="1BC8677C" w14:textId="77777777" w:rsidR="00AA10D7" w:rsidRPr="00E3524A" w:rsidRDefault="00AA10D7" w:rsidP="00462444">
            <w:pPr>
              <w:spacing w:after="0" w:line="240" w:lineRule="auto"/>
              <w:jc w:val="both"/>
              <w:rPr>
                <w:szCs w:val="24"/>
              </w:rPr>
            </w:pPr>
            <w:r w:rsidRPr="00E3524A">
              <w:rPr>
                <w:szCs w:val="24"/>
              </w:rPr>
              <w:t>Dégradation du cadre de vie</w:t>
            </w:r>
          </w:p>
        </w:tc>
        <w:tc>
          <w:tcPr>
            <w:tcW w:w="737" w:type="dxa"/>
            <w:shd w:val="clear" w:color="auto" w:fill="auto"/>
            <w:vAlign w:val="center"/>
          </w:tcPr>
          <w:p w14:paraId="7236B4F2" w14:textId="77777777" w:rsidR="00AA10D7" w:rsidRPr="00E3524A" w:rsidRDefault="00AA10D7" w:rsidP="00462444">
            <w:pPr>
              <w:spacing w:after="0" w:line="240" w:lineRule="auto"/>
              <w:jc w:val="both"/>
              <w:rPr>
                <w:szCs w:val="24"/>
              </w:rPr>
            </w:pPr>
            <w:r w:rsidRPr="00E3524A">
              <w:rPr>
                <w:szCs w:val="24"/>
              </w:rPr>
              <w:t>14,3</w:t>
            </w:r>
          </w:p>
        </w:tc>
      </w:tr>
      <w:tr w:rsidR="00AA10D7" w:rsidRPr="00E3524A" w14:paraId="7AD08AA2" w14:textId="77777777" w:rsidTr="009A1657">
        <w:trPr>
          <w:jc w:val="center"/>
        </w:trPr>
        <w:tc>
          <w:tcPr>
            <w:tcW w:w="4644" w:type="dxa"/>
            <w:shd w:val="clear" w:color="auto" w:fill="auto"/>
          </w:tcPr>
          <w:p w14:paraId="23854B16" w14:textId="77777777" w:rsidR="00AA10D7" w:rsidRPr="00E3524A" w:rsidRDefault="00AA10D7" w:rsidP="00462444">
            <w:pPr>
              <w:spacing w:after="0" w:line="240" w:lineRule="auto"/>
              <w:jc w:val="both"/>
              <w:rPr>
                <w:szCs w:val="24"/>
              </w:rPr>
            </w:pPr>
            <w:r w:rsidRPr="00E3524A">
              <w:rPr>
                <w:szCs w:val="24"/>
              </w:rPr>
              <w:t>Infrastructures inadéquates</w:t>
            </w:r>
          </w:p>
        </w:tc>
        <w:tc>
          <w:tcPr>
            <w:tcW w:w="709" w:type="dxa"/>
            <w:tcBorders>
              <w:bottom w:val="single" w:sz="4" w:space="0" w:color="auto"/>
            </w:tcBorders>
            <w:shd w:val="clear" w:color="auto" w:fill="auto"/>
            <w:vAlign w:val="center"/>
          </w:tcPr>
          <w:p w14:paraId="4B9E40F1" w14:textId="77777777" w:rsidR="00AA10D7" w:rsidRPr="00E3524A" w:rsidRDefault="00AA10D7" w:rsidP="00462444">
            <w:pPr>
              <w:spacing w:after="0" w:line="240" w:lineRule="auto"/>
              <w:jc w:val="both"/>
              <w:rPr>
                <w:szCs w:val="24"/>
              </w:rPr>
            </w:pPr>
            <w:r w:rsidRPr="00E3524A">
              <w:rPr>
                <w:szCs w:val="24"/>
              </w:rPr>
              <w:t>16,7</w:t>
            </w:r>
          </w:p>
        </w:tc>
        <w:tc>
          <w:tcPr>
            <w:tcW w:w="4111" w:type="dxa"/>
            <w:tcBorders>
              <w:bottom w:val="single" w:sz="4" w:space="0" w:color="auto"/>
            </w:tcBorders>
            <w:shd w:val="clear" w:color="auto" w:fill="auto"/>
          </w:tcPr>
          <w:p w14:paraId="112E2F00" w14:textId="77777777" w:rsidR="00AA10D7" w:rsidRPr="00E3524A" w:rsidRDefault="00AA10D7" w:rsidP="00462444">
            <w:pPr>
              <w:spacing w:after="0" w:line="240" w:lineRule="auto"/>
              <w:jc w:val="both"/>
              <w:rPr>
                <w:szCs w:val="24"/>
              </w:rPr>
            </w:pPr>
            <w:r w:rsidRPr="00E3524A">
              <w:rPr>
                <w:szCs w:val="24"/>
              </w:rPr>
              <w:t>Détérioration de la qualité des services</w:t>
            </w:r>
          </w:p>
        </w:tc>
        <w:tc>
          <w:tcPr>
            <w:tcW w:w="737" w:type="dxa"/>
            <w:tcBorders>
              <w:bottom w:val="single" w:sz="4" w:space="0" w:color="auto"/>
            </w:tcBorders>
            <w:shd w:val="clear" w:color="auto" w:fill="auto"/>
            <w:vAlign w:val="center"/>
          </w:tcPr>
          <w:p w14:paraId="33CDD77C" w14:textId="77777777" w:rsidR="00AA10D7" w:rsidRPr="00E3524A" w:rsidRDefault="00AA10D7" w:rsidP="00462444">
            <w:pPr>
              <w:spacing w:after="0" w:line="240" w:lineRule="auto"/>
              <w:jc w:val="both"/>
              <w:rPr>
                <w:szCs w:val="24"/>
              </w:rPr>
            </w:pPr>
            <w:r w:rsidRPr="00E3524A">
              <w:rPr>
                <w:szCs w:val="24"/>
              </w:rPr>
              <w:t>14,3</w:t>
            </w:r>
          </w:p>
        </w:tc>
      </w:tr>
      <w:tr w:rsidR="00AA10D7" w:rsidRPr="00E3524A" w14:paraId="64F6ED38" w14:textId="77777777" w:rsidTr="009A1657">
        <w:trPr>
          <w:jc w:val="center"/>
        </w:trPr>
        <w:tc>
          <w:tcPr>
            <w:tcW w:w="4644" w:type="dxa"/>
            <w:shd w:val="clear" w:color="auto" w:fill="auto"/>
          </w:tcPr>
          <w:p w14:paraId="2D6359D8" w14:textId="77777777" w:rsidR="00AA10D7" w:rsidRPr="00E3524A" w:rsidRDefault="00AA10D7" w:rsidP="00462444">
            <w:pPr>
              <w:spacing w:after="0" w:line="240" w:lineRule="auto"/>
              <w:jc w:val="both"/>
              <w:rPr>
                <w:szCs w:val="24"/>
              </w:rPr>
            </w:pPr>
            <w:r w:rsidRPr="00E3524A">
              <w:rPr>
                <w:szCs w:val="24"/>
              </w:rPr>
              <w:t>Difficultés liées à l'évacuation des produits</w:t>
            </w:r>
          </w:p>
        </w:tc>
        <w:tc>
          <w:tcPr>
            <w:tcW w:w="709" w:type="dxa"/>
            <w:tcBorders>
              <w:right w:val="single" w:sz="4" w:space="0" w:color="auto"/>
            </w:tcBorders>
            <w:shd w:val="clear" w:color="auto" w:fill="auto"/>
            <w:vAlign w:val="center"/>
          </w:tcPr>
          <w:p w14:paraId="577A8A03" w14:textId="77777777" w:rsidR="00AA10D7" w:rsidRPr="00E3524A" w:rsidRDefault="00AA10D7" w:rsidP="00462444">
            <w:pPr>
              <w:spacing w:after="0" w:line="240" w:lineRule="auto"/>
              <w:jc w:val="both"/>
              <w:rPr>
                <w:szCs w:val="24"/>
              </w:rPr>
            </w:pPr>
            <w:r w:rsidRPr="00E3524A">
              <w:rPr>
                <w:szCs w:val="24"/>
              </w:rPr>
              <w:t>11,1</w:t>
            </w:r>
          </w:p>
        </w:tc>
        <w:tc>
          <w:tcPr>
            <w:tcW w:w="4111" w:type="dxa"/>
            <w:tcBorders>
              <w:left w:val="single" w:sz="4" w:space="0" w:color="auto"/>
              <w:bottom w:val="nil"/>
              <w:right w:val="nil"/>
            </w:tcBorders>
            <w:shd w:val="clear" w:color="auto" w:fill="auto"/>
          </w:tcPr>
          <w:p w14:paraId="130D6711" w14:textId="77777777" w:rsidR="00AA10D7" w:rsidRPr="00E3524A" w:rsidRDefault="00AA10D7" w:rsidP="00462444">
            <w:pPr>
              <w:spacing w:after="0" w:line="240" w:lineRule="auto"/>
              <w:jc w:val="both"/>
              <w:rPr>
                <w:szCs w:val="24"/>
              </w:rPr>
            </w:pPr>
          </w:p>
        </w:tc>
        <w:tc>
          <w:tcPr>
            <w:tcW w:w="737" w:type="dxa"/>
            <w:tcBorders>
              <w:left w:val="nil"/>
              <w:bottom w:val="nil"/>
              <w:right w:val="nil"/>
            </w:tcBorders>
            <w:shd w:val="clear" w:color="auto" w:fill="auto"/>
            <w:vAlign w:val="center"/>
          </w:tcPr>
          <w:p w14:paraId="04379FB7" w14:textId="77777777" w:rsidR="00AA10D7" w:rsidRPr="00E3524A" w:rsidRDefault="00AA10D7" w:rsidP="00462444">
            <w:pPr>
              <w:spacing w:after="0" w:line="240" w:lineRule="auto"/>
              <w:jc w:val="both"/>
              <w:rPr>
                <w:szCs w:val="24"/>
              </w:rPr>
            </w:pPr>
          </w:p>
        </w:tc>
      </w:tr>
      <w:tr w:rsidR="00AA10D7" w:rsidRPr="00E3524A" w14:paraId="3764B6C8" w14:textId="77777777" w:rsidTr="009A1657">
        <w:trPr>
          <w:jc w:val="center"/>
        </w:trPr>
        <w:tc>
          <w:tcPr>
            <w:tcW w:w="4644" w:type="dxa"/>
            <w:shd w:val="clear" w:color="auto" w:fill="auto"/>
          </w:tcPr>
          <w:p w14:paraId="6FF770F5" w14:textId="77777777" w:rsidR="00AA10D7" w:rsidRPr="00E3524A" w:rsidRDefault="00AA10D7" w:rsidP="00462444">
            <w:pPr>
              <w:spacing w:after="0" w:line="240" w:lineRule="auto"/>
              <w:jc w:val="both"/>
              <w:rPr>
                <w:szCs w:val="24"/>
              </w:rPr>
            </w:pPr>
            <w:r w:rsidRPr="00E3524A">
              <w:rPr>
                <w:szCs w:val="24"/>
              </w:rPr>
              <w:t>Projet inopérant</w:t>
            </w:r>
          </w:p>
        </w:tc>
        <w:tc>
          <w:tcPr>
            <w:tcW w:w="709" w:type="dxa"/>
            <w:tcBorders>
              <w:right w:val="single" w:sz="4" w:space="0" w:color="auto"/>
            </w:tcBorders>
            <w:shd w:val="clear" w:color="auto" w:fill="auto"/>
            <w:vAlign w:val="center"/>
          </w:tcPr>
          <w:p w14:paraId="02B54B43" w14:textId="77777777" w:rsidR="00AA10D7" w:rsidRPr="00E3524A" w:rsidRDefault="00AA10D7" w:rsidP="00462444">
            <w:pPr>
              <w:spacing w:after="0" w:line="240" w:lineRule="auto"/>
              <w:jc w:val="both"/>
              <w:rPr>
                <w:szCs w:val="24"/>
              </w:rPr>
            </w:pPr>
            <w:r w:rsidRPr="00E3524A">
              <w:rPr>
                <w:szCs w:val="24"/>
              </w:rPr>
              <w:t>11,1</w:t>
            </w:r>
          </w:p>
        </w:tc>
        <w:tc>
          <w:tcPr>
            <w:tcW w:w="4111" w:type="dxa"/>
            <w:tcBorders>
              <w:top w:val="nil"/>
              <w:left w:val="single" w:sz="4" w:space="0" w:color="auto"/>
              <w:bottom w:val="nil"/>
              <w:right w:val="nil"/>
            </w:tcBorders>
            <w:shd w:val="clear" w:color="auto" w:fill="auto"/>
          </w:tcPr>
          <w:p w14:paraId="0014FE52" w14:textId="77777777" w:rsidR="00AA10D7" w:rsidRPr="00E3524A" w:rsidRDefault="00AA10D7" w:rsidP="00462444">
            <w:pPr>
              <w:spacing w:after="0" w:line="240" w:lineRule="auto"/>
              <w:jc w:val="both"/>
              <w:rPr>
                <w:szCs w:val="24"/>
              </w:rPr>
            </w:pPr>
          </w:p>
        </w:tc>
        <w:tc>
          <w:tcPr>
            <w:tcW w:w="737" w:type="dxa"/>
            <w:tcBorders>
              <w:top w:val="nil"/>
              <w:left w:val="nil"/>
              <w:bottom w:val="nil"/>
              <w:right w:val="nil"/>
            </w:tcBorders>
            <w:shd w:val="clear" w:color="auto" w:fill="auto"/>
            <w:vAlign w:val="center"/>
          </w:tcPr>
          <w:p w14:paraId="406D2D04" w14:textId="77777777" w:rsidR="00AA10D7" w:rsidRPr="00E3524A" w:rsidRDefault="00AA10D7" w:rsidP="00462444">
            <w:pPr>
              <w:spacing w:after="0" w:line="240" w:lineRule="auto"/>
              <w:jc w:val="both"/>
              <w:rPr>
                <w:szCs w:val="24"/>
              </w:rPr>
            </w:pPr>
          </w:p>
        </w:tc>
      </w:tr>
      <w:tr w:rsidR="00AA10D7" w:rsidRPr="00E3524A" w14:paraId="4B5F29EB" w14:textId="77777777" w:rsidTr="009A1657">
        <w:trPr>
          <w:jc w:val="center"/>
        </w:trPr>
        <w:tc>
          <w:tcPr>
            <w:tcW w:w="4644" w:type="dxa"/>
            <w:shd w:val="clear" w:color="auto" w:fill="auto"/>
          </w:tcPr>
          <w:p w14:paraId="2DC4F8BD" w14:textId="58F56933" w:rsidR="00AA10D7" w:rsidRPr="00E3524A" w:rsidRDefault="00AA10D7" w:rsidP="00462444">
            <w:pPr>
              <w:spacing w:after="0" w:line="240" w:lineRule="auto"/>
              <w:jc w:val="both"/>
              <w:rPr>
                <w:szCs w:val="24"/>
              </w:rPr>
            </w:pPr>
            <w:r w:rsidRPr="00E3524A">
              <w:rPr>
                <w:szCs w:val="24"/>
              </w:rPr>
              <w:t xml:space="preserve">Non-respect des normes d'hygiène et de </w:t>
            </w:r>
            <w:r w:rsidR="003D46FF" w:rsidRPr="007F4D10">
              <w:rPr>
                <w:bCs w:val="0"/>
                <w:szCs w:val="24"/>
              </w:rPr>
              <w:t>sant</w:t>
            </w:r>
            <w:r w:rsidR="003D46FF">
              <w:rPr>
                <w:bCs w:val="0"/>
                <w:szCs w:val="24"/>
              </w:rPr>
              <w:t>é</w:t>
            </w:r>
          </w:p>
        </w:tc>
        <w:tc>
          <w:tcPr>
            <w:tcW w:w="709" w:type="dxa"/>
            <w:tcBorders>
              <w:right w:val="single" w:sz="4" w:space="0" w:color="auto"/>
            </w:tcBorders>
            <w:shd w:val="clear" w:color="auto" w:fill="auto"/>
            <w:vAlign w:val="center"/>
          </w:tcPr>
          <w:p w14:paraId="78873B94" w14:textId="77777777" w:rsidR="00AA10D7" w:rsidRPr="00E3524A" w:rsidRDefault="00AA10D7" w:rsidP="00462444">
            <w:pPr>
              <w:spacing w:after="0" w:line="240" w:lineRule="auto"/>
              <w:jc w:val="both"/>
              <w:rPr>
                <w:szCs w:val="24"/>
              </w:rPr>
            </w:pPr>
            <w:r w:rsidRPr="00E3524A">
              <w:rPr>
                <w:szCs w:val="24"/>
              </w:rPr>
              <w:t>5,6</w:t>
            </w:r>
          </w:p>
        </w:tc>
        <w:tc>
          <w:tcPr>
            <w:tcW w:w="4111" w:type="dxa"/>
            <w:tcBorders>
              <w:top w:val="nil"/>
              <w:left w:val="single" w:sz="4" w:space="0" w:color="auto"/>
              <w:bottom w:val="nil"/>
              <w:right w:val="nil"/>
            </w:tcBorders>
            <w:shd w:val="clear" w:color="auto" w:fill="auto"/>
          </w:tcPr>
          <w:p w14:paraId="7705A38F" w14:textId="77777777" w:rsidR="00AA10D7" w:rsidRPr="00E3524A" w:rsidRDefault="00AA10D7" w:rsidP="00462444">
            <w:pPr>
              <w:spacing w:after="0" w:line="240" w:lineRule="auto"/>
              <w:jc w:val="both"/>
              <w:rPr>
                <w:szCs w:val="24"/>
              </w:rPr>
            </w:pPr>
          </w:p>
        </w:tc>
        <w:tc>
          <w:tcPr>
            <w:tcW w:w="737" w:type="dxa"/>
            <w:tcBorders>
              <w:top w:val="nil"/>
              <w:left w:val="nil"/>
              <w:bottom w:val="nil"/>
              <w:right w:val="nil"/>
            </w:tcBorders>
            <w:shd w:val="clear" w:color="auto" w:fill="auto"/>
            <w:vAlign w:val="center"/>
          </w:tcPr>
          <w:p w14:paraId="2E609C76" w14:textId="77777777" w:rsidR="00AA10D7" w:rsidRPr="00E3524A" w:rsidRDefault="00AA10D7" w:rsidP="00462444">
            <w:pPr>
              <w:spacing w:after="0" w:line="240" w:lineRule="auto"/>
              <w:jc w:val="both"/>
              <w:rPr>
                <w:szCs w:val="24"/>
              </w:rPr>
            </w:pPr>
          </w:p>
        </w:tc>
      </w:tr>
      <w:tr w:rsidR="00AA10D7" w:rsidRPr="00E3524A" w14:paraId="1DB50A0C" w14:textId="77777777" w:rsidTr="009A1657">
        <w:trPr>
          <w:jc w:val="center"/>
        </w:trPr>
        <w:tc>
          <w:tcPr>
            <w:tcW w:w="4644" w:type="dxa"/>
            <w:shd w:val="clear" w:color="auto" w:fill="auto"/>
          </w:tcPr>
          <w:p w14:paraId="1CD7E80D" w14:textId="77777777" w:rsidR="00AA10D7" w:rsidRPr="00E3524A" w:rsidRDefault="00AA10D7" w:rsidP="00462444">
            <w:pPr>
              <w:spacing w:after="0" w:line="240" w:lineRule="auto"/>
              <w:jc w:val="both"/>
              <w:rPr>
                <w:szCs w:val="24"/>
              </w:rPr>
            </w:pPr>
            <w:r w:rsidRPr="00E3524A">
              <w:rPr>
                <w:szCs w:val="24"/>
              </w:rPr>
              <w:t>Incidence sur la biodiversité</w:t>
            </w:r>
          </w:p>
        </w:tc>
        <w:tc>
          <w:tcPr>
            <w:tcW w:w="709" w:type="dxa"/>
            <w:tcBorders>
              <w:right w:val="single" w:sz="4" w:space="0" w:color="auto"/>
            </w:tcBorders>
            <w:shd w:val="clear" w:color="auto" w:fill="auto"/>
            <w:vAlign w:val="center"/>
          </w:tcPr>
          <w:p w14:paraId="21EDFFBC" w14:textId="77777777" w:rsidR="00AA10D7" w:rsidRPr="00E3524A" w:rsidRDefault="00AA10D7" w:rsidP="00462444">
            <w:pPr>
              <w:spacing w:after="0" w:line="240" w:lineRule="auto"/>
              <w:jc w:val="both"/>
              <w:rPr>
                <w:szCs w:val="24"/>
              </w:rPr>
            </w:pPr>
            <w:r w:rsidRPr="00E3524A">
              <w:rPr>
                <w:szCs w:val="24"/>
              </w:rPr>
              <w:t>5,6</w:t>
            </w:r>
          </w:p>
        </w:tc>
        <w:tc>
          <w:tcPr>
            <w:tcW w:w="4111" w:type="dxa"/>
            <w:tcBorders>
              <w:top w:val="nil"/>
              <w:left w:val="single" w:sz="4" w:space="0" w:color="auto"/>
              <w:bottom w:val="nil"/>
              <w:right w:val="nil"/>
            </w:tcBorders>
            <w:shd w:val="clear" w:color="auto" w:fill="auto"/>
          </w:tcPr>
          <w:p w14:paraId="42788DF0" w14:textId="77777777" w:rsidR="00AA10D7" w:rsidRPr="00E3524A" w:rsidRDefault="00AA10D7" w:rsidP="00462444">
            <w:pPr>
              <w:spacing w:after="0" w:line="240" w:lineRule="auto"/>
              <w:jc w:val="both"/>
              <w:rPr>
                <w:szCs w:val="24"/>
              </w:rPr>
            </w:pPr>
          </w:p>
        </w:tc>
        <w:tc>
          <w:tcPr>
            <w:tcW w:w="737" w:type="dxa"/>
            <w:tcBorders>
              <w:top w:val="nil"/>
              <w:left w:val="nil"/>
              <w:bottom w:val="nil"/>
              <w:right w:val="nil"/>
            </w:tcBorders>
            <w:shd w:val="clear" w:color="auto" w:fill="auto"/>
            <w:vAlign w:val="center"/>
          </w:tcPr>
          <w:p w14:paraId="25EA0455" w14:textId="77777777" w:rsidR="00AA10D7" w:rsidRPr="00E3524A" w:rsidRDefault="00AA10D7" w:rsidP="00462444">
            <w:pPr>
              <w:spacing w:after="0" w:line="240" w:lineRule="auto"/>
              <w:jc w:val="both"/>
              <w:rPr>
                <w:szCs w:val="24"/>
              </w:rPr>
            </w:pPr>
          </w:p>
        </w:tc>
      </w:tr>
    </w:tbl>
    <w:p w14:paraId="454F27AE" w14:textId="77777777" w:rsidR="00AA10D7" w:rsidRPr="00E3524A" w:rsidRDefault="00AA10D7" w:rsidP="00462444">
      <w:pPr>
        <w:spacing w:after="0" w:line="240" w:lineRule="auto"/>
        <w:jc w:val="both"/>
        <w:rPr>
          <w:szCs w:val="24"/>
        </w:rPr>
      </w:pPr>
    </w:p>
    <w:tbl>
      <w:tblPr>
        <w:tblW w:w="53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44"/>
        <w:gridCol w:w="709"/>
      </w:tblGrid>
      <w:tr w:rsidR="00AA10D7" w:rsidRPr="00E3524A" w14:paraId="330F5F5F" w14:textId="77777777" w:rsidTr="009A1657">
        <w:tc>
          <w:tcPr>
            <w:tcW w:w="5353" w:type="dxa"/>
            <w:gridSpan w:val="2"/>
            <w:shd w:val="clear" w:color="auto" w:fill="auto"/>
          </w:tcPr>
          <w:p w14:paraId="08B21655" w14:textId="59D1AFA7" w:rsidR="00AA10D7" w:rsidRPr="00E3524A" w:rsidRDefault="00AA10D7" w:rsidP="00462444">
            <w:pPr>
              <w:spacing w:after="0" w:line="240" w:lineRule="auto"/>
              <w:jc w:val="both"/>
              <w:rPr>
                <w:b/>
                <w:szCs w:val="24"/>
              </w:rPr>
            </w:pPr>
            <w:r w:rsidRPr="00E3524A">
              <w:rPr>
                <w:b/>
                <w:szCs w:val="24"/>
              </w:rPr>
              <w:t xml:space="preserve">Bénéficiaires </w:t>
            </w:r>
          </w:p>
        </w:tc>
      </w:tr>
      <w:tr w:rsidR="00AA10D7" w:rsidRPr="00E3524A" w14:paraId="0913D2E7" w14:textId="77777777" w:rsidTr="009A1657">
        <w:tc>
          <w:tcPr>
            <w:tcW w:w="4644" w:type="dxa"/>
            <w:shd w:val="clear" w:color="auto" w:fill="auto"/>
          </w:tcPr>
          <w:p w14:paraId="6FCA8498" w14:textId="77777777" w:rsidR="00AA10D7" w:rsidRPr="00E3524A" w:rsidRDefault="00AA10D7" w:rsidP="00462444">
            <w:pPr>
              <w:spacing w:after="0" w:line="240" w:lineRule="auto"/>
              <w:jc w:val="both"/>
              <w:rPr>
                <w:szCs w:val="24"/>
              </w:rPr>
            </w:pPr>
            <w:r w:rsidRPr="00E3524A">
              <w:rPr>
                <w:b/>
                <w:szCs w:val="24"/>
              </w:rPr>
              <w:t>Effets négatifs</w:t>
            </w:r>
          </w:p>
        </w:tc>
        <w:tc>
          <w:tcPr>
            <w:tcW w:w="709" w:type="dxa"/>
            <w:shd w:val="clear" w:color="auto" w:fill="auto"/>
          </w:tcPr>
          <w:p w14:paraId="474DA731" w14:textId="77777777" w:rsidR="00AA10D7" w:rsidRPr="00E3524A" w:rsidRDefault="00AA10D7" w:rsidP="00462444">
            <w:pPr>
              <w:spacing w:after="0" w:line="240" w:lineRule="auto"/>
              <w:jc w:val="both"/>
              <w:rPr>
                <w:szCs w:val="24"/>
              </w:rPr>
            </w:pPr>
            <w:r w:rsidRPr="00E3524A">
              <w:rPr>
                <w:szCs w:val="24"/>
              </w:rPr>
              <w:t>%</w:t>
            </w:r>
          </w:p>
        </w:tc>
      </w:tr>
      <w:tr w:rsidR="00AA10D7" w:rsidRPr="00E3524A" w14:paraId="665BF071" w14:textId="77777777" w:rsidTr="009A1657">
        <w:tc>
          <w:tcPr>
            <w:tcW w:w="4644" w:type="dxa"/>
            <w:shd w:val="clear" w:color="auto" w:fill="auto"/>
          </w:tcPr>
          <w:p w14:paraId="588EA210" w14:textId="77777777" w:rsidR="00AA10D7" w:rsidRPr="00E3524A" w:rsidRDefault="00AA10D7" w:rsidP="00462444">
            <w:pPr>
              <w:spacing w:after="0" w:line="240" w:lineRule="auto"/>
              <w:jc w:val="both"/>
              <w:rPr>
                <w:szCs w:val="24"/>
              </w:rPr>
            </w:pPr>
            <w:r w:rsidRPr="00E3524A">
              <w:rPr>
                <w:szCs w:val="24"/>
              </w:rPr>
              <w:t>Ralentissement activités économiques</w:t>
            </w:r>
          </w:p>
        </w:tc>
        <w:tc>
          <w:tcPr>
            <w:tcW w:w="709" w:type="dxa"/>
            <w:shd w:val="clear" w:color="auto" w:fill="auto"/>
            <w:vAlign w:val="center"/>
          </w:tcPr>
          <w:p w14:paraId="72EC17DA" w14:textId="77777777" w:rsidR="00AA10D7" w:rsidRPr="00E3524A" w:rsidRDefault="00AA10D7" w:rsidP="00462444">
            <w:pPr>
              <w:spacing w:after="0" w:line="240" w:lineRule="auto"/>
              <w:jc w:val="both"/>
              <w:rPr>
                <w:szCs w:val="24"/>
              </w:rPr>
            </w:pPr>
            <w:r w:rsidRPr="00E3524A">
              <w:rPr>
                <w:szCs w:val="24"/>
              </w:rPr>
              <w:t>30,0</w:t>
            </w:r>
          </w:p>
        </w:tc>
      </w:tr>
      <w:tr w:rsidR="00AA10D7" w:rsidRPr="00E3524A" w14:paraId="5F40141D" w14:textId="77777777" w:rsidTr="009A1657">
        <w:tc>
          <w:tcPr>
            <w:tcW w:w="4644" w:type="dxa"/>
            <w:shd w:val="clear" w:color="auto" w:fill="auto"/>
          </w:tcPr>
          <w:p w14:paraId="70240EC4" w14:textId="77777777" w:rsidR="00AA10D7" w:rsidRPr="00E3524A" w:rsidRDefault="00AA10D7" w:rsidP="00462444">
            <w:pPr>
              <w:spacing w:after="0" w:line="240" w:lineRule="auto"/>
              <w:jc w:val="both"/>
              <w:rPr>
                <w:szCs w:val="24"/>
              </w:rPr>
            </w:pPr>
            <w:r w:rsidRPr="00E3524A">
              <w:rPr>
                <w:szCs w:val="24"/>
              </w:rPr>
              <w:t>Mauvaise qualité des équipements</w:t>
            </w:r>
          </w:p>
        </w:tc>
        <w:tc>
          <w:tcPr>
            <w:tcW w:w="709" w:type="dxa"/>
            <w:shd w:val="clear" w:color="auto" w:fill="auto"/>
            <w:vAlign w:val="center"/>
          </w:tcPr>
          <w:p w14:paraId="32576EBD" w14:textId="77777777" w:rsidR="00AA10D7" w:rsidRPr="00E3524A" w:rsidRDefault="00AA10D7" w:rsidP="00462444">
            <w:pPr>
              <w:spacing w:after="0" w:line="240" w:lineRule="auto"/>
              <w:jc w:val="both"/>
              <w:rPr>
                <w:szCs w:val="24"/>
              </w:rPr>
            </w:pPr>
            <w:r w:rsidRPr="00E3524A">
              <w:rPr>
                <w:szCs w:val="24"/>
              </w:rPr>
              <w:t>10,0</w:t>
            </w:r>
          </w:p>
        </w:tc>
      </w:tr>
      <w:tr w:rsidR="00AA10D7" w:rsidRPr="00E3524A" w14:paraId="43A5C12B" w14:textId="77777777" w:rsidTr="009A1657">
        <w:tc>
          <w:tcPr>
            <w:tcW w:w="4644" w:type="dxa"/>
            <w:shd w:val="clear" w:color="auto" w:fill="auto"/>
          </w:tcPr>
          <w:p w14:paraId="38507301" w14:textId="77777777" w:rsidR="00AA10D7" w:rsidRPr="00E3524A" w:rsidRDefault="00AA10D7" w:rsidP="00462444">
            <w:pPr>
              <w:spacing w:after="0" w:line="240" w:lineRule="auto"/>
              <w:jc w:val="both"/>
              <w:rPr>
                <w:szCs w:val="24"/>
              </w:rPr>
            </w:pPr>
            <w:r w:rsidRPr="00E3524A">
              <w:rPr>
                <w:szCs w:val="24"/>
              </w:rPr>
              <w:t>Réduction de ressources foncières</w:t>
            </w:r>
          </w:p>
        </w:tc>
        <w:tc>
          <w:tcPr>
            <w:tcW w:w="709" w:type="dxa"/>
            <w:shd w:val="clear" w:color="auto" w:fill="auto"/>
            <w:vAlign w:val="center"/>
          </w:tcPr>
          <w:p w14:paraId="0158B85F" w14:textId="77777777" w:rsidR="00AA10D7" w:rsidRPr="00E3524A" w:rsidRDefault="00AA10D7" w:rsidP="00462444">
            <w:pPr>
              <w:spacing w:after="0" w:line="240" w:lineRule="auto"/>
              <w:jc w:val="both"/>
              <w:rPr>
                <w:szCs w:val="24"/>
              </w:rPr>
            </w:pPr>
            <w:r w:rsidRPr="00E3524A">
              <w:rPr>
                <w:szCs w:val="24"/>
              </w:rPr>
              <w:t>10,0</w:t>
            </w:r>
          </w:p>
        </w:tc>
      </w:tr>
    </w:tbl>
    <w:p w14:paraId="48F0725A" w14:textId="4B8E07D0" w:rsidR="00AA10D7" w:rsidRPr="0006659D" w:rsidRDefault="00AA10D7" w:rsidP="0006659D">
      <w:pPr>
        <w:spacing w:line="240" w:lineRule="auto"/>
        <w:jc w:val="both"/>
        <w:rPr>
          <w:rFonts w:ascii="Calibri" w:eastAsia="Times New Roman" w:hAnsi="Calibri" w:cs="Times New Roman"/>
          <w:b/>
          <w:bCs w:val="0"/>
          <w:sz w:val="16"/>
          <w:szCs w:val="16"/>
          <w:lang w:eastAsia="fr-FR"/>
        </w:rPr>
      </w:pPr>
      <w:r w:rsidRPr="0006659D">
        <w:rPr>
          <w:b/>
          <w:sz w:val="16"/>
          <w:szCs w:val="16"/>
        </w:rPr>
        <w:t xml:space="preserve">Source : Résultats de </w:t>
      </w:r>
      <w:r w:rsidR="0078566C" w:rsidRPr="001369B0">
        <w:rPr>
          <w:b/>
          <w:sz w:val="16"/>
          <w:szCs w:val="16"/>
        </w:rPr>
        <w:t xml:space="preserve">l’enquête </w:t>
      </w:r>
      <w:r w:rsidR="0078566C">
        <w:rPr>
          <w:b/>
          <w:sz w:val="16"/>
          <w:szCs w:val="16"/>
        </w:rPr>
        <w:t>sur les PPP</w:t>
      </w:r>
    </w:p>
    <w:p w14:paraId="4B5FC2EF" w14:textId="77777777" w:rsidR="00AA10D7" w:rsidRPr="00E3524A" w:rsidRDefault="00AA10D7" w:rsidP="005A6FD7">
      <w:pPr>
        <w:spacing w:after="0" w:line="240" w:lineRule="auto"/>
        <w:jc w:val="both"/>
        <w:rPr>
          <w:rFonts w:ascii="Calibri" w:eastAsia="Times New Roman" w:hAnsi="Calibri" w:cs="Times New Roman"/>
          <w:bCs w:val="0"/>
          <w:szCs w:val="24"/>
          <w:lang w:eastAsia="fr-FR"/>
        </w:rPr>
      </w:pPr>
      <w:r w:rsidRPr="00E3524A">
        <w:rPr>
          <w:szCs w:val="24"/>
        </w:rPr>
        <w:t>Sur le plan qualitatif, les discours sur les effets négatifs ont été particulièrement fournis de la part des bénéficiaires, à propos de certains équipements et infrastructures.</w:t>
      </w:r>
    </w:p>
    <w:p w14:paraId="33C6154E" w14:textId="7277DD2A" w:rsidR="00AA10D7" w:rsidRPr="00E3524A" w:rsidRDefault="00AA10D7" w:rsidP="0006659D">
      <w:pPr>
        <w:spacing w:line="240" w:lineRule="auto"/>
        <w:jc w:val="both"/>
        <w:rPr>
          <w:rFonts w:ascii="Calibri" w:eastAsia="Times New Roman" w:hAnsi="Calibri" w:cs="Times New Roman"/>
          <w:bCs w:val="0"/>
          <w:szCs w:val="24"/>
          <w:lang w:eastAsia="fr-FR"/>
        </w:rPr>
      </w:pPr>
      <w:r w:rsidRPr="00E3524A">
        <w:rPr>
          <w:b/>
          <w:szCs w:val="24"/>
        </w:rPr>
        <w:t>Discrimination</w:t>
      </w:r>
      <w:r w:rsidRPr="00E3524A">
        <w:rPr>
          <w:szCs w:val="24"/>
        </w:rPr>
        <w:t xml:space="preserve"> : </w:t>
      </w:r>
      <w:r w:rsidR="000C49B4" w:rsidRPr="00E3524A">
        <w:rPr>
          <w:szCs w:val="24"/>
        </w:rPr>
        <w:t>i</w:t>
      </w:r>
      <w:r w:rsidRPr="00E3524A">
        <w:rPr>
          <w:szCs w:val="24"/>
        </w:rPr>
        <w:t>l</w:t>
      </w:r>
      <w:r w:rsidR="00B52584" w:rsidRPr="00E3524A">
        <w:rPr>
          <w:szCs w:val="24"/>
        </w:rPr>
        <w:t xml:space="preserve"> </w:t>
      </w:r>
      <w:r w:rsidRPr="00E3524A">
        <w:rPr>
          <w:szCs w:val="24"/>
        </w:rPr>
        <w:t>est ressorti des discussions à Mourdiah</w:t>
      </w:r>
      <w:r w:rsidR="00F05375" w:rsidRPr="00E3524A">
        <w:rPr>
          <w:szCs w:val="24"/>
        </w:rPr>
        <w:t xml:space="preserve"> </w:t>
      </w:r>
      <w:r w:rsidRPr="00E3524A">
        <w:rPr>
          <w:szCs w:val="24"/>
        </w:rPr>
        <w:t>que la couverture géographique de l’électrification n’est pas satisfaisante</w:t>
      </w:r>
      <w:r w:rsidR="00AF6A70">
        <w:rPr>
          <w:szCs w:val="24"/>
        </w:rPr>
        <w:t xml:space="preserve"> ;</w:t>
      </w:r>
      <w:r w:rsidRPr="00E3524A">
        <w:rPr>
          <w:szCs w:val="24"/>
        </w:rPr>
        <w:t xml:space="preserve"> le quartier administratif n’est pas électrifié </w:t>
      </w:r>
      <w:r w:rsidR="00B52584">
        <w:rPr>
          <w:szCs w:val="24"/>
        </w:rPr>
        <w:t>alors qu’il</w:t>
      </w:r>
      <w:r w:rsidRPr="00E3524A">
        <w:rPr>
          <w:szCs w:val="24"/>
        </w:rPr>
        <w:t xml:space="preserve"> abrite l’école, la mairie, la brigade de Gendarmerie</w:t>
      </w:r>
      <w:r w:rsidR="00B52584">
        <w:rPr>
          <w:szCs w:val="24"/>
        </w:rPr>
        <w:t xml:space="preserve"> et</w:t>
      </w:r>
      <w:r w:rsidRPr="00E3524A">
        <w:rPr>
          <w:szCs w:val="24"/>
        </w:rPr>
        <w:t xml:space="preserve"> la sous-préfecture</w:t>
      </w:r>
      <w:r w:rsidR="00B52584">
        <w:rPr>
          <w:szCs w:val="24"/>
        </w:rPr>
        <w:t>. Il en est de même pour</w:t>
      </w:r>
      <w:r w:rsidRPr="00E3524A">
        <w:rPr>
          <w:szCs w:val="24"/>
        </w:rPr>
        <w:t xml:space="preserve"> une grande partie du village. Seuls 100 ménages ont accès à l’électricité.</w:t>
      </w:r>
    </w:p>
    <w:p w14:paraId="512C19F1" w14:textId="04B2B914" w:rsidR="00AA10D7" w:rsidRPr="00E3524A" w:rsidRDefault="00AA10D7" w:rsidP="0006659D">
      <w:pPr>
        <w:spacing w:line="240" w:lineRule="auto"/>
        <w:jc w:val="both"/>
        <w:rPr>
          <w:rFonts w:ascii="Calibri" w:eastAsia="Times New Roman" w:hAnsi="Calibri" w:cs="Times New Roman"/>
          <w:bCs w:val="0"/>
          <w:szCs w:val="24"/>
          <w:lang w:eastAsia="fr-FR"/>
        </w:rPr>
      </w:pPr>
      <w:r w:rsidRPr="00E3524A">
        <w:rPr>
          <w:b/>
          <w:szCs w:val="24"/>
        </w:rPr>
        <w:t>Service non satisfaisant</w:t>
      </w:r>
      <w:r w:rsidRPr="00E3524A">
        <w:rPr>
          <w:szCs w:val="24"/>
        </w:rPr>
        <w:t xml:space="preserve"> : </w:t>
      </w:r>
      <w:r w:rsidR="000C49B4" w:rsidRPr="00E3524A">
        <w:rPr>
          <w:szCs w:val="24"/>
        </w:rPr>
        <w:t>l</w:t>
      </w:r>
      <w:r w:rsidRPr="00E3524A">
        <w:rPr>
          <w:szCs w:val="24"/>
        </w:rPr>
        <w:t>e service d’électricité non continu a été évoqué à toutes les rencontres à Mourdiah : « </w:t>
      </w:r>
      <w:r w:rsidRPr="00E3524A">
        <w:rPr>
          <w:i/>
          <w:szCs w:val="24"/>
        </w:rPr>
        <w:t>l’électricité n’est pas fournie de façon permanente</w:t>
      </w:r>
      <w:r w:rsidRPr="00E3524A">
        <w:rPr>
          <w:szCs w:val="24"/>
        </w:rPr>
        <w:t> » revenait comme un refrain. Pire, elle n’était pas fournie à satisfaction pendant les périodes convenues (9h - 16h et 19</w:t>
      </w:r>
      <w:r w:rsidR="000C49B4" w:rsidRPr="00E3524A">
        <w:rPr>
          <w:szCs w:val="24"/>
        </w:rPr>
        <w:t>h</w:t>
      </w:r>
      <w:r w:rsidRPr="00E3524A">
        <w:rPr>
          <w:szCs w:val="24"/>
        </w:rPr>
        <w:t xml:space="preserve"> – 22h30). En outre, la fourniture est tributaire de l’ensoleillement. « </w:t>
      </w:r>
      <w:r w:rsidRPr="00E3524A">
        <w:rPr>
          <w:i/>
          <w:szCs w:val="24"/>
        </w:rPr>
        <w:t>Ainsi récemment, il fut un jour à cause de la pluie, la fourniture n’a duré qu’une seule heure pendant la journée</w:t>
      </w:r>
      <w:r w:rsidRPr="00E3524A">
        <w:rPr>
          <w:szCs w:val="24"/>
        </w:rPr>
        <w:t>. »</w:t>
      </w:r>
      <w:r w:rsidR="005656D1" w:rsidRPr="00E3524A">
        <w:rPr>
          <w:szCs w:val="24"/>
        </w:rPr>
        <w:t xml:space="preserve"> </w:t>
      </w:r>
      <w:r w:rsidRPr="00E3524A">
        <w:rPr>
          <w:szCs w:val="24"/>
        </w:rPr>
        <w:t>L’ironie de l’affaire est que « </w:t>
      </w:r>
      <w:r w:rsidRPr="00E3524A">
        <w:rPr>
          <w:i/>
          <w:szCs w:val="24"/>
        </w:rPr>
        <w:t xml:space="preserve">le mois de Ramadan </w:t>
      </w:r>
      <w:r w:rsidR="00C041DD">
        <w:rPr>
          <w:i/>
          <w:szCs w:val="24"/>
        </w:rPr>
        <w:t>pendant lequel</w:t>
      </w:r>
      <w:r w:rsidR="00C041DD" w:rsidRPr="00E3524A">
        <w:rPr>
          <w:i/>
          <w:szCs w:val="24"/>
        </w:rPr>
        <w:t xml:space="preserve"> </w:t>
      </w:r>
      <w:r w:rsidRPr="00E3524A">
        <w:rPr>
          <w:i/>
          <w:szCs w:val="24"/>
        </w:rPr>
        <w:t xml:space="preserve">nous </w:t>
      </w:r>
      <w:r w:rsidR="00C041DD">
        <w:rPr>
          <w:i/>
          <w:szCs w:val="24"/>
        </w:rPr>
        <w:t>espérons profiter de</w:t>
      </w:r>
      <w:r w:rsidRPr="00E3524A">
        <w:rPr>
          <w:i/>
          <w:szCs w:val="24"/>
        </w:rPr>
        <w:t xml:space="preserve"> nos congélateurs au maximum, ils nous coupent l’électricité. Non seulement nous n’arrivons pas à produire de la glace, mais </w:t>
      </w:r>
      <w:r w:rsidR="00975A8E" w:rsidRPr="00E3524A">
        <w:rPr>
          <w:i/>
          <w:szCs w:val="24"/>
        </w:rPr>
        <w:t>au</w:t>
      </w:r>
      <w:r w:rsidR="00C041DD">
        <w:rPr>
          <w:i/>
          <w:szCs w:val="24"/>
        </w:rPr>
        <w:t>ssi</w:t>
      </w:r>
      <w:r w:rsidRPr="00E3524A">
        <w:rPr>
          <w:i/>
          <w:szCs w:val="24"/>
        </w:rPr>
        <w:t xml:space="preserve"> nous sommes obligés d’en acheter avec les détenteurs de panneaux </w:t>
      </w:r>
      <w:r w:rsidR="00C041DD">
        <w:rPr>
          <w:i/>
          <w:szCs w:val="24"/>
        </w:rPr>
        <w:t xml:space="preserve">solaires </w:t>
      </w:r>
      <w:r w:rsidRPr="00E3524A">
        <w:rPr>
          <w:i/>
          <w:szCs w:val="24"/>
        </w:rPr>
        <w:t>et les transporteurs venant de Bamako</w:t>
      </w:r>
      <w:r w:rsidR="00C041DD">
        <w:rPr>
          <w:i/>
          <w:szCs w:val="24"/>
        </w:rPr>
        <w:t>,</w:t>
      </w:r>
      <w:r w:rsidRPr="00E3524A">
        <w:rPr>
          <w:i/>
          <w:szCs w:val="24"/>
        </w:rPr>
        <w:t xml:space="preserve"> à raison de 250 à 300 FCFA au lieu de 100 FCFA chez nous</w:t>
      </w:r>
      <w:r w:rsidRPr="00E3524A">
        <w:rPr>
          <w:szCs w:val="24"/>
        </w:rPr>
        <w:t> » (Focus groupe Mourdiah).</w:t>
      </w:r>
    </w:p>
    <w:p w14:paraId="23EC0CC4" w14:textId="1308E6E2" w:rsidR="00AA10D7" w:rsidRPr="00E3524A" w:rsidRDefault="00AA10D7" w:rsidP="0006659D">
      <w:pPr>
        <w:spacing w:line="240" w:lineRule="auto"/>
        <w:jc w:val="both"/>
        <w:rPr>
          <w:rFonts w:ascii="Calibri" w:eastAsia="Times New Roman" w:hAnsi="Calibri" w:cs="Times New Roman"/>
          <w:bCs w:val="0"/>
          <w:szCs w:val="24"/>
          <w:lang w:eastAsia="fr-FR"/>
        </w:rPr>
      </w:pPr>
      <w:r w:rsidRPr="00E3524A">
        <w:rPr>
          <w:szCs w:val="24"/>
        </w:rPr>
        <w:t>Certains commerçants de produits frais ont connu des désagréments et des pertes sèches, comme l’affirme cette femme : « </w:t>
      </w:r>
      <w:r w:rsidRPr="00E3524A">
        <w:rPr>
          <w:i/>
          <w:szCs w:val="24"/>
        </w:rPr>
        <w:t>Moi-même</w:t>
      </w:r>
      <w:r w:rsidR="005656D1" w:rsidRPr="00E3524A">
        <w:rPr>
          <w:i/>
          <w:szCs w:val="24"/>
        </w:rPr>
        <w:t>,</w:t>
      </w:r>
      <w:r w:rsidRPr="00E3524A">
        <w:rPr>
          <w:i/>
          <w:szCs w:val="24"/>
        </w:rPr>
        <w:t xml:space="preserve"> j’avais un congélateur, mais je l’ai débranché à cause des coupures régulières. Ces </w:t>
      </w:r>
      <w:r w:rsidR="00C041DD">
        <w:rPr>
          <w:i/>
          <w:szCs w:val="24"/>
        </w:rPr>
        <w:t>interruptions</w:t>
      </w:r>
      <w:r w:rsidR="00C041DD" w:rsidRPr="00E3524A">
        <w:rPr>
          <w:i/>
          <w:szCs w:val="24"/>
        </w:rPr>
        <w:t xml:space="preserve"> </w:t>
      </w:r>
      <w:r w:rsidR="00975A8E" w:rsidRPr="00E3524A">
        <w:rPr>
          <w:i/>
          <w:szCs w:val="24"/>
        </w:rPr>
        <w:t>répété</w:t>
      </w:r>
      <w:r w:rsidR="00C041DD">
        <w:rPr>
          <w:i/>
          <w:szCs w:val="24"/>
        </w:rPr>
        <w:t>e</w:t>
      </w:r>
      <w:r w:rsidR="00975A8E" w:rsidRPr="00E3524A">
        <w:rPr>
          <w:i/>
          <w:szCs w:val="24"/>
        </w:rPr>
        <w:t>s</w:t>
      </w:r>
      <w:r w:rsidRPr="00E3524A">
        <w:rPr>
          <w:i/>
          <w:szCs w:val="24"/>
        </w:rPr>
        <w:t xml:space="preserve"> de la fourniture </w:t>
      </w:r>
      <w:r w:rsidR="00C041DD">
        <w:rPr>
          <w:i/>
          <w:szCs w:val="24"/>
        </w:rPr>
        <w:t>d’électricité</w:t>
      </w:r>
      <w:r w:rsidR="003E24F0">
        <w:rPr>
          <w:i/>
          <w:szCs w:val="24"/>
        </w:rPr>
        <w:t xml:space="preserve"> </w:t>
      </w:r>
      <w:r w:rsidRPr="00E3524A">
        <w:rPr>
          <w:i/>
          <w:szCs w:val="24"/>
        </w:rPr>
        <w:t>entrainent la décongélation voire la fermentation des boissons fabriquées</w:t>
      </w:r>
      <w:r w:rsidRPr="00E3524A">
        <w:rPr>
          <w:szCs w:val="24"/>
        </w:rPr>
        <w:t xml:space="preserve">. » (K.C). </w:t>
      </w:r>
    </w:p>
    <w:p w14:paraId="31B2895B" w14:textId="00C05511" w:rsidR="00AA10D7" w:rsidRPr="00E3524A" w:rsidRDefault="00AA10D7" w:rsidP="0006659D">
      <w:pPr>
        <w:spacing w:line="240" w:lineRule="auto"/>
        <w:jc w:val="both"/>
        <w:rPr>
          <w:rFonts w:ascii="Calibri" w:eastAsia="Times New Roman" w:hAnsi="Calibri" w:cs="Times New Roman"/>
          <w:bCs w:val="0"/>
          <w:szCs w:val="24"/>
          <w:lang w:eastAsia="fr-FR"/>
        </w:rPr>
      </w:pPr>
      <w:r w:rsidRPr="00E3524A">
        <w:rPr>
          <w:b/>
          <w:szCs w:val="24"/>
        </w:rPr>
        <w:t>Frustrations et sentiment d’injustice</w:t>
      </w:r>
      <w:r w:rsidRPr="00E3524A">
        <w:rPr>
          <w:szCs w:val="24"/>
        </w:rPr>
        <w:t xml:space="preserve"> : </w:t>
      </w:r>
      <w:r w:rsidR="000C49B4" w:rsidRPr="00E3524A">
        <w:rPr>
          <w:szCs w:val="24"/>
        </w:rPr>
        <w:t>i</w:t>
      </w:r>
      <w:r w:rsidRPr="00E3524A">
        <w:rPr>
          <w:szCs w:val="24"/>
        </w:rPr>
        <w:t>l</w:t>
      </w:r>
      <w:r w:rsidR="00043616" w:rsidRPr="00E3524A">
        <w:rPr>
          <w:szCs w:val="24"/>
        </w:rPr>
        <w:t xml:space="preserve"> </w:t>
      </w:r>
      <w:r w:rsidRPr="00E3524A">
        <w:rPr>
          <w:szCs w:val="24"/>
        </w:rPr>
        <w:t>est ressorti, de façon récurrente, que les modalités de payement des factures ne sont pas bien appréciées par les petits consommateurs qui s’estiment défavorisés par les prix des tranches d’intervalle en cours (1 à 12 kWh à 6000 FCFA</w:t>
      </w:r>
      <w:r w:rsidR="005656D1" w:rsidRPr="00E3524A">
        <w:rPr>
          <w:szCs w:val="24"/>
        </w:rPr>
        <w:t xml:space="preserve"> </w:t>
      </w:r>
      <w:r w:rsidRPr="00E3524A">
        <w:rPr>
          <w:szCs w:val="24"/>
        </w:rPr>
        <w:t>; de 13 à 24 kWh à 9000 FCFA</w:t>
      </w:r>
      <w:r w:rsidR="005656D1" w:rsidRPr="00E3524A">
        <w:rPr>
          <w:szCs w:val="24"/>
        </w:rPr>
        <w:t xml:space="preserve"> </w:t>
      </w:r>
      <w:r w:rsidRPr="00E3524A">
        <w:rPr>
          <w:szCs w:val="24"/>
        </w:rPr>
        <w:t xml:space="preserve">; …). Certaines femmes ne possédant que deux ou trois ampoules </w:t>
      </w:r>
      <w:r w:rsidRPr="009A1657">
        <w:t>affirment</w:t>
      </w:r>
      <w:r w:rsidRPr="00E3524A">
        <w:rPr>
          <w:i/>
          <w:szCs w:val="24"/>
        </w:rPr>
        <w:t xml:space="preserve"> </w:t>
      </w:r>
      <w:r w:rsidR="00371FBA">
        <w:rPr>
          <w:i/>
          <w:szCs w:val="24"/>
        </w:rPr>
        <w:t>« </w:t>
      </w:r>
      <w:r w:rsidRPr="00E3524A">
        <w:rPr>
          <w:i/>
          <w:szCs w:val="24"/>
        </w:rPr>
        <w:t>qu’elles payent parfois les mêmes montants que celles qui possèdent des réfrigérateurs à but commercial</w:t>
      </w:r>
      <w:r w:rsidRPr="00E3524A">
        <w:rPr>
          <w:szCs w:val="24"/>
        </w:rPr>
        <w:t> » (Focus femmes Mourdiah).</w:t>
      </w:r>
    </w:p>
    <w:p w14:paraId="294C2CD8" w14:textId="1DECEA94" w:rsidR="00AA10D7" w:rsidRPr="00E3524A" w:rsidRDefault="00AA10D7" w:rsidP="0006659D">
      <w:pPr>
        <w:spacing w:line="240" w:lineRule="auto"/>
        <w:jc w:val="both"/>
        <w:rPr>
          <w:rFonts w:ascii="Calibri" w:eastAsia="Times New Roman" w:hAnsi="Calibri" w:cs="Times New Roman"/>
          <w:bCs w:val="0"/>
          <w:szCs w:val="24"/>
          <w:lang w:eastAsia="fr-FR"/>
        </w:rPr>
      </w:pPr>
      <w:r w:rsidRPr="00E3524A">
        <w:rPr>
          <w:b/>
          <w:szCs w:val="24"/>
        </w:rPr>
        <w:t>Des parcours plus allongés</w:t>
      </w:r>
      <w:r w:rsidR="000C49B4" w:rsidRPr="00E3524A">
        <w:rPr>
          <w:b/>
          <w:szCs w:val="24"/>
        </w:rPr>
        <w:t> :</w:t>
      </w:r>
      <w:r w:rsidRPr="00E3524A">
        <w:rPr>
          <w:i/>
          <w:szCs w:val="24"/>
        </w:rPr>
        <w:t xml:space="preserve"> </w:t>
      </w:r>
      <w:r w:rsidR="000C49B4" w:rsidRPr="00E3524A">
        <w:rPr>
          <w:szCs w:val="24"/>
        </w:rPr>
        <w:t>l</w:t>
      </w:r>
      <w:r w:rsidRPr="00E3524A">
        <w:rPr>
          <w:szCs w:val="24"/>
        </w:rPr>
        <w:t>es infrastructures inachevées rizicoles</w:t>
      </w:r>
      <w:r w:rsidR="00F05375" w:rsidRPr="00E3524A">
        <w:rPr>
          <w:szCs w:val="24"/>
        </w:rPr>
        <w:t xml:space="preserve"> </w:t>
      </w:r>
      <w:r w:rsidRPr="00E3524A">
        <w:rPr>
          <w:szCs w:val="24"/>
        </w:rPr>
        <w:t>ont eu pour résultat, à Soké, un désenclavement partiel qui rend les distances à parcourir plus importantes pour accéder aux parcelles. En effet</w:t>
      </w:r>
      <w:r w:rsidR="005656D1" w:rsidRPr="00E3524A">
        <w:rPr>
          <w:szCs w:val="24"/>
        </w:rPr>
        <w:t>,</w:t>
      </w:r>
      <w:r w:rsidRPr="00E3524A">
        <w:rPr>
          <w:szCs w:val="24"/>
        </w:rPr>
        <w:t xml:space="preserve"> les ponts qui doivent permettre de relier facilement un </w:t>
      </w:r>
      <w:r w:rsidR="00CE515D">
        <w:rPr>
          <w:szCs w:val="24"/>
        </w:rPr>
        <w:t>casier rizicole</w:t>
      </w:r>
      <w:r w:rsidRPr="00E3524A">
        <w:rPr>
          <w:szCs w:val="24"/>
        </w:rPr>
        <w:t xml:space="preserve"> à un autre ne sont pas construits</w:t>
      </w:r>
      <w:r w:rsidR="00CE515D">
        <w:rPr>
          <w:szCs w:val="24"/>
        </w:rPr>
        <w:t xml:space="preserve"> ; ce qui oblige certains exploitants à </w:t>
      </w:r>
      <w:r w:rsidRPr="00E3524A">
        <w:rPr>
          <w:szCs w:val="24"/>
        </w:rPr>
        <w:t xml:space="preserve">parcourir de longues distances pour </w:t>
      </w:r>
      <w:r w:rsidR="00CE515D">
        <w:rPr>
          <w:szCs w:val="24"/>
        </w:rPr>
        <w:t xml:space="preserve">accéder à leurs </w:t>
      </w:r>
      <w:r w:rsidR="00975A8E" w:rsidRPr="00E3524A">
        <w:rPr>
          <w:szCs w:val="24"/>
        </w:rPr>
        <w:t>parcelle</w:t>
      </w:r>
      <w:r w:rsidR="00CE515D">
        <w:rPr>
          <w:szCs w:val="24"/>
        </w:rPr>
        <w:t>s</w:t>
      </w:r>
      <w:r w:rsidRPr="00E3524A">
        <w:rPr>
          <w:szCs w:val="24"/>
        </w:rPr>
        <w:t xml:space="preserve">. </w:t>
      </w:r>
    </w:p>
    <w:p w14:paraId="6A612A91" w14:textId="37614171" w:rsidR="00AA10D7" w:rsidRPr="00E3524A" w:rsidRDefault="00AA10D7" w:rsidP="0006659D">
      <w:pPr>
        <w:spacing w:line="240" w:lineRule="auto"/>
        <w:jc w:val="both"/>
        <w:rPr>
          <w:rFonts w:ascii="Calibri" w:eastAsia="Times New Roman" w:hAnsi="Calibri" w:cs="Times New Roman"/>
          <w:bCs w:val="0"/>
          <w:szCs w:val="24"/>
          <w:lang w:eastAsia="fr-FR"/>
        </w:rPr>
      </w:pPr>
      <w:r w:rsidRPr="00E3524A">
        <w:rPr>
          <w:b/>
          <w:szCs w:val="24"/>
        </w:rPr>
        <w:t>Difficulté d’évacuation des eaux</w:t>
      </w:r>
      <w:r w:rsidR="000C49B4" w:rsidRPr="00E3524A">
        <w:rPr>
          <w:b/>
          <w:szCs w:val="24"/>
        </w:rPr>
        <w:t> :</w:t>
      </w:r>
      <w:r w:rsidRPr="00E3524A">
        <w:rPr>
          <w:i/>
          <w:szCs w:val="24"/>
        </w:rPr>
        <w:t xml:space="preserve"> </w:t>
      </w:r>
      <w:r w:rsidR="000C49B4" w:rsidRPr="00E3524A">
        <w:rPr>
          <w:szCs w:val="24"/>
        </w:rPr>
        <w:t>à</w:t>
      </w:r>
      <w:r w:rsidR="00DA47E1" w:rsidRPr="00E3524A">
        <w:rPr>
          <w:szCs w:val="24"/>
        </w:rPr>
        <w:t xml:space="preserve"> </w:t>
      </w:r>
      <w:r w:rsidRPr="00E3524A">
        <w:rPr>
          <w:szCs w:val="24"/>
        </w:rPr>
        <w:t xml:space="preserve">Soké, </w:t>
      </w:r>
      <w:r w:rsidR="000F67F4">
        <w:rPr>
          <w:szCs w:val="24"/>
        </w:rPr>
        <w:t>le drainage des eaux d’irrigation depuis les</w:t>
      </w:r>
      <w:r w:rsidRPr="00E3524A">
        <w:rPr>
          <w:szCs w:val="24"/>
        </w:rPr>
        <w:t xml:space="preserve"> casiers</w:t>
      </w:r>
      <w:r w:rsidR="00975A8E" w:rsidRPr="00E3524A">
        <w:rPr>
          <w:szCs w:val="24"/>
        </w:rPr>
        <w:t xml:space="preserve"> </w:t>
      </w:r>
      <w:r w:rsidR="000F67F4">
        <w:rPr>
          <w:szCs w:val="24"/>
        </w:rPr>
        <w:t>rizicoles</w:t>
      </w:r>
      <w:r w:rsidR="003E24F0">
        <w:rPr>
          <w:szCs w:val="24"/>
        </w:rPr>
        <w:t xml:space="preserve"> </w:t>
      </w:r>
      <w:r w:rsidRPr="00E3524A">
        <w:rPr>
          <w:szCs w:val="24"/>
        </w:rPr>
        <w:t xml:space="preserve">n’est pas possible par l’ouvrage construit à cet effet. Ce qui pose des problèmes pour le contrôle de </w:t>
      </w:r>
      <w:r w:rsidR="00975A8E" w:rsidRPr="00E3524A">
        <w:rPr>
          <w:szCs w:val="24"/>
        </w:rPr>
        <w:t>l’</w:t>
      </w:r>
      <w:r w:rsidR="000F67F4">
        <w:rPr>
          <w:szCs w:val="24"/>
        </w:rPr>
        <w:t>eau d’</w:t>
      </w:r>
      <w:r w:rsidR="00975A8E" w:rsidRPr="00E3524A">
        <w:rPr>
          <w:szCs w:val="24"/>
        </w:rPr>
        <w:t>irrigation.</w:t>
      </w:r>
      <w:r w:rsidR="00F05375" w:rsidRPr="00E3524A">
        <w:rPr>
          <w:szCs w:val="24"/>
        </w:rPr>
        <w:t xml:space="preserve"> </w:t>
      </w:r>
      <w:r w:rsidR="000F67F4">
        <w:rPr>
          <w:szCs w:val="24"/>
        </w:rPr>
        <w:t>Ainsi,</w:t>
      </w:r>
      <w:r w:rsidRPr="00E3524A">
        <w:rPr>
          <w:szCs w:val="24"/>
        </w:rPr>
        <w:t xml:space="preserve"> l’eau reste plus de temps qu’il n’en faut dans les casiers.</w:t>
      </w:r>
    </w:p>
    <w:p w14:paraId="2CAADD2F" w14:textId="70D8B37F" w:rsidR="00AA10D7" w:rsidRPr="00E3524A" w:rsidRDefault="00AA10D7" w:rsidP="0006659D">
      <w:pPr>
        <w:spacing w:line="240" w:lineRule="auto"/>
        <w:jc w:val="both"/>
        <w:rPr>
          <w:rFonts w:ascii="Calibri" w:eastAsia="Times New Roman" w:hAnsi="Calibri" w:cs="Times New Roman"/>
          <w:bCs w:val="0"/>
          <w:szCs w:val="24"/>
          <w:lang w:eastAsia="fr-FR"/>
        </w:rPr>
      </w:pPr>
      <w:r w:rsidRPr="00E3524A">
        <w:rPr>
          <w:b/>
          <w:szCs w:val="24"/>
        </w:rPr>
        <w:t>Baisse de la productivité suite au mauvais entretien des infrastructures</w:t>
      </w:r>
      <w:r w:rsidRPr="00E3524A">
        <w:rPr>
          <w:szCs w:val="24"/>
        </w:rPr>
        <w:t xml:space="preserve"> : </w:t>
      </w:r>
      <w:r w:rsidR="000C49B4" w:rsidRPr="00E3524A">
        <w:rPr>
          <w:szCs w:val="24"/>
        </w:rPr>
        <w:t>l</w:t>
      </w:r>
      <w:r w:rsidRPr="00E3524A">
        <w:rPr>
          <w:szCs w:val="24"/>
        </w:rPr>
        <w:t>e curage des canaux est mal fait et les casiers rizicoles de Farako n’étant pas irrigués à souhait</w:t>
      </w:r>
      <w:r w:rsidR="00BA25E3">
        <w:rPr>
          <w:szCs w:val="24"/>
        </w:rPr>
        <w:t>, ils</w:t>
      </w:r>
      <w:r w:rsidRPr="00E3524A">
        <w:rPr>
          <w:szCs w:val="24"/>
        </w:rPr>
        <w:t xml:space="preserve"> s’assèchent avant que les cultures ne parviennent à maturité, ce qui conduit à une baisse régulière de la productivité à chaque saison. Certains affirment que des </w:t>
      </w:r>
      <w:r w:rsidR="00BA25E3">
        <w:rPr>
          <w:szCs w:val="24"/>
        </w:rPr>
        <w:t>riziculteurs</w:t>
      </w:r>
      <w:r w:rsidR="00BA25E3" w:rsidRPr="00E3524A">
        <w:rPr>
          <w:szCs w:val="24"/>
        </w:rPr>
        <w:t xml:space="preserve"> </w:t>
      </w:r>
      <w:r w:rsidRPr="00E3524A">
        <w:rPr>
          <w:szCs w:val="24"/>
        </w:rPr>
        <w:t xml:space="preserve">n’arrivent même plus à </w:t>
      </w:r>
      <w:r w:rsidR="00BA25E3">
        <w:rPr>
          <w:szCs w:val="24"/>
        </w:rPr>
        <w:t>récolter</w:t>
      </w:r>
      <w:r w:rsidR="00BA25E3" w:rsidRPr="00E3524A">
        <w:rPr>
          <w:szCs w:val="24"/>
        </w:rPr>
        <w:t xml:space="preserve"> </w:t>
      </w:r>
      <w:r w:rsidRPr="00E3524A">
        <w:rPr>
          <w:szCs w:val="24"/>
        </w:rPr>
        <w:t>15 sacs</w:t>
      </w:r>
      <w:r w:rsidR="00BA25E3">
        <w:rPr>
          <w:szCs w:val="24"/>
        </w:rPr>
        <w:t xml:space="preserve"> à l’</w:t>
      </w:r>
      <w:r w:rsidRPr="00E3524A">
        <w:rPr>
          <w:szCs w:val="24"/>
        </w:rPr>
        <w:t xml:space="preserve">hectare. </w:t>
      </w:r>
    </w:p>
    <w:p w14:paraId="31F42C1E" w14:textId="160908B3" w:rsidR="00AA10D7" w:rsidRDefault="00AA10D7" w:rsidP="005A6FD7">
      <w:pPr>
        <w:spacing w:after="0" w:line="240" w:lineRule="auto"/>
        <w:jc w:val="both"/>
        <w:rPr>
          <w:szCs w:val="24"/>
        </w:rPr>
      </w:pPr>
      <w:r w:rsidRPr="00E3524A">
        <w:rPr>
          <w:b/>
          <w:szCs w:val="24"/>
        </w:rPr>
        <w:t>Réduction du temps de production</w:t>
      </w:r>
      <w:r w:rsidR="000C49B4" w:rsidRPr="00E3524A">
        <w:rPr>
          <w:b/>
          <w:szCs w:val="24"/>
        </w:rPr>
        <w:t> :</w:t>
      </w:r>
      <w:r w:rsidRPr="00E3524A">
        <w:rPr>
          <w:szCs w:val="24"/>
        </w:rPr>
        <w:t xml:space="preserve"> </w:t>
      </w:r>
      <w:r w:rsidR="000C49B4" w:rsidRPr="00E3524A">
        <w:rPr>
          <w:szCs w:val="24"/>
        </w:rPr>
        <w:t>à</w:t>
      </w:r>
      <w:r w:rsidR="004C22D4" w:rsidRPr="00E3524A">
        <w:rPr>
          <w:szCs w:val="24"/>
        </w:rPr>
        <w:t xml:space="preserve"> </w:t>
      </w:r>
      <w:r w:rsidRPr="00E3524A">
        <w:rPr>
          <w:szCs w:val="24"/>
        </w:rPr>
        <w:t xml:space="preserve">Macina, les puits n’ont pas été suffisamment creusés et </w:t>
      </w:r>
      <w:r w:rsidR="004C22D4">
        <w:rPr>
          <w:szCs w:val="24"/>
        </w:rPr>
        <w:t>tarissent</w:t>
      </w:r>
      <w:r w:rsidR="004C22D4" w:rsidRPr="00E3524A">
        <w:rPr>
          <w:szCs w:val="24"/>
        </w:rPr>
        <w:t xml:space="preserve"> </w:t>
      </w:r>
      <w:r w:rsidRPr="00E3524A">
        <w:rPr>
          <w:szCs w:val="24"/>
        </w:rPr>
        <w:t xml:space="preserve">très tôt. </w:t>
      </w:r>
      <w:r w:rsidR="004C22D4">
        <w:rPr>
          <w:szCs w:val="24"/>
        </w:rPr>
        <w:t>Ce</w:t>
      </w:r>
      <w:r w:rsidR="003E24F0">
        <w:rPr>
          <w:szCs w:val="24"/>
        </w:rPr>
        <w:t xml:space="preserve"> </w:t>
      </w:r>
      <w:r w:rsidRPr="00E3524A">
        <w:rPr>
          <w:szCs w:val="24"/>
        </w:rPr>
        <w:t>tarissement précoce des puits rend l’exploitation des espaces mara</w:t>
      </w:r>
      <w:r w:rsidR="003E24F0">
        <w:rPr>
          <w:szCs w:val="24"/>
        </w:rPr>
        <w:t>î</w:t>
      </w:r>
      <w:r w:rsidRPr="00E3524A">
        <w:rPr>
          <w:szCs w:val="24"/>
        </w:rPr>
        <w:t xml:space="preserve">chers plus pénible </w:t>
      </w:r>
      <w:r w:rsidR="004C22D4">
        <w:rPr>
          <w:szCs w:val="24"/>
        </w:rPr>
        <w:t>pour des</w:t>
      </w:r>
      <w:r w:rsidRPr="00E3524A">
        <w:rPr>
          <w:szCs w:val="24"/>
        </w:rPr>
        <w:t xml:space="preserve"> périodes de production plus courtes.</w:t>
      </w:r>
    </w:p>
    <w:p w14:paraId="7F4D3EC8" w14:textId="48DD3FD3" w:rsidR="00AA10D7" w:rsidRDefault="00AA10D7" w:rsidP="00A30EDB">
      <w:pPr>
        <w:pStyle w:val="Paragraphedeliste"/>
        <w:numPr>
          <w:ilvl w:val="3"/>
          <w:numId w:val="34"/>
        </w:numPr>
        <w:autoSpaceDE w:val="0"/>
        <w:autoSpaceDN w:val="0"/>
        <w:adjustRightInd w:val="0"/>
        <w:spacing w:before="240" w:after="240"/>
        <w:ind w:left="709"/>
        <w:jc w:val="both"/>
        <w:rPr>
          <w:b/>
          <w:i/>
        </w:rPr>
      </w:pPr>
      <w:r w:rsidRPr="00E3524A">
        <w:rPr>
          <w:b/>
          <w:i/>
        </w:rPr>
        <w:t xml:space="preserve">Causes </w:t>
      </w:r>
      <w:r w:rsidR="00975A8E" w:rsidRPr="00E3524A">
        <w:rPr>
          <w:b/>
          <w:i/>
        </w:rPr>
        <w:t>d</w:t>
      </w:r>
      <w:r w:rsidR="004C22D4">
        <w:rPr>
          <w:b/>
          <w:i/>
        </w:rPr>
        <w:t xml:space="preserve">es </w:t>
      </w:r>
      <w:r w:rsidR="00975A8E" w:rsidRPr="00E3524A">
        <w:rPr>
          <w:b/>
          <w:i/>
        </w:rPr>
        <w:t>échec</w:t>
      </w:r>
      <w:r w:rsidR="004C22D4">
        <w:rPr>
          <w:b/>
          <w:i/>
        </w:rPr>
        <w:t>s</w:t>
      </w:r>
      <w:r w:rsidRPr="00E3524A">
        <w:rPr>
          <w:b/>
          <w:i/>
        </w:rPr>
        <w:t xml:space="preserve"> des projets PPP et critères importants pour qu’ils soient un modèle de réussite</w:t>
      </w:r>
    </w:p>
    <w:p w14:paraId="516E6E39" w14:textId="77777777" w:rsidR="0006659D" w:rsidRPr="00E3524A" w:rsidRDefault="0006659D" w:rsidP="0006659D">
      <w:pPr>
        <w:pStyle w:val="Paragraphedeliste"/>
        <w:autoSpaceDE w:val="0"/>
        <w:autoSpaceDN w:val="0"/>
        <w:adjustRightInd w:val="0"/>
        <w:spacing w:after="240"/>
        <w:ind w:left="709"/>
        <w:jc w:val="both"/>
        <w:rPr>
          <w:b/>
          <w:i/>
        </w:rPr>
      </w:pPr>
    </w:p>
    <w:p w14:paraId="14876C62" w14:textId="77777777" w:rsidR="00AA10D7" w:rsidRPr="00E3524A" w:rsidRDefault="00AA10D7" w:rsidP="00A30EDB">
      <w:pPr>
        <w:pStyle w:val="Paragraphedeliste"/>
        <w:numPr>
          <w:ilvl w:val="0"/>
          <w:numId w:val="31"/>
        </w:numPr>
        <w:spacing w:after="240"/>
        <w:jc w:val="both"/>
        <w:rPr>
          <w:b/>
        </w:rPr>
      </w:pPr>
      <w:r w:rsidRPr="00E3524A">
        <w:rPr>
          <w:b/>
        </w:rPr>
        <w:t>Causes d’échec</w:t>
      </w:r>
    </w:p>
    <w:p w14:paraId="2A559FC1" w14:textId="77777777" w:rsidR="00AA10D7" w:rsidRPr="00E3524A" w:rsidRDefault="00AA10D7" w:rsidP="0006659D">
      <w:pPr>
        <w:spacing w:line="240" w:lineRule="auto"/>
        <w:jc w:val="both"/>
        <w:rPr>
          <w:rFonts w:ascii="Calibri" w:eastAsia="Times New Roman" w:hAnsi="Calibri" w:cs="Times New Roman"/>
          <w:bCs w:val="0"/>
          <w:szCs w:val="24"/>
          <w:lang w:eastAsia="fr-FR"/>
        </w:rPr>
      </w:pPr>
      <w:r w:rsidRPr="00E3524A">
        <w:rPr>
          <w:szCs w:val="24"/>
        </w:rPr>
        <w:t>Pour les autorités contractantes et porteuses de projets, les deux principales causes de l’échec des projets PPP sont l’insuffisance de mobilisation des fonds et le manque de suivi (20,0% chacun). Viennent ensuite la faible capacité de l'entreprise et le manque d'infrastructures de base (13% chacun), l’insuffisance des ressources humaines, le non-respect des engagements, le manque de transparence et l’insécurité (7% chacun). Les opérateurs économiques citent à 100% la rupture de contrat comme cause d’échec.</w:t>
      </w:r>
    </w:p>
    <w:p w14:paraId="31DE72C6" w14:textId="6AE660E2" w:rsidR="00AA10D7" w:rsidRPr="00E3524A" w:rsidRDefault="00AA10D7" w:rsidP="005A6FD7">
      <w:pPr>
        <w:spacing w:after="0" w:line="240" w:lineRule="auto"/>
        <w:jc w:val="both"/>
        <w:rPr>
          <w:rFonts w:ascii="Calibri" w:eastAsia="Times New Roman" w:hAnsi="Calibri" w:cs="Times New Roman"/>
          <w:bCs w:val="0"/>
          <w:szCs w:val="24"/>
          <w:lang w:eastAsia="fr-FR"/>
        </w:rPr>
      </w:pPr>
      <w:r w:rsidRPr="00E3524A">
        <w:rPr>
          <w:szCs w:val="24"/>
        </w:rPr>
        <w:t>Les conséquences de cette situation sont</w:t>
      </w:r>
      <w:r w:rsidR="005656D1" w:rsidRPr="00E3524A">
        <w:rPr>
          <w:szCs w:val="24"/>
        </w:rPr>
        <w:t>,</w:t>
      </w:r>
      <w:r w:rsidRPr="00E3524A">
        <w:rPr>
          <w:szCs w:val="24"/>
        </w:rPr>
        <w:t xml:space="preserve"> selon les autorités contractantes et porteuses de projets, la cessation des services (30%), la gestion difficile des infrastructures qui </w:t>
      </w:r>
      <w:r w:rsidR="009D5E66">
        <w:rPr>
          <w:szCs w:val="24"/>
        </w:rPr>
        <w:t>en</w:t>
      </w:r>
      <w:r w:rsidR="009D5E66" w:rsidRPr="00E3524A">
        <w:rPr>
          <w:szCs w:val="24"/>
        </w:rPr>
        <w:t xml:space="preserve"> </w:t>
      </w:r>
      <w:r w:rsidRPr="00E3524A">
        <w:rPr>
          <w:szCs w:val="24"/>
        </w:rPr>
        <w:t>sont issues (20%) et la mauvaise perception des populations (20%).</w:t>
      </w:r>
    </w:p>
    <w:p w14:paraId="3DE5F098" w14:textId="77777777" w:rsidR="00E251BB" w:rsidRDefault="00E251BB" w:rsidP="005A6FD7">
      <w:pPr>
        <w:spacing w:after="0" w:line="240" w:lineRule="auto"/>
        <w:jc w:val="both"/>
        <w:rPr>
          <w:b/>
          <w:szCs w:val="24"/>
        </w:rPr>
      </w:pPr>
      <w:bookmarkStart w:id="277" w:name="_Toc507964428"/>
    </w:p>
    <w:p w14:paraId="394BC8D1" w14:textId="6A2CDF96" w:rsidR="00AA10D7" w:rsidRPr="00E3524A" w:rsidRDefault="00E3524A" w:rsidP="00FE48E3">
      <w:pPr>
        <w:spacing w:after="0" w:line="240" w:lineRule="auto"/>
        <w:jc w:val="both"/>
        <w:rPr>
          <w:szCs w:val="24"/>
        </w:rPr>
      </w:pPr>
      <w:bookmarkStart w:id="278" w:name="_Toc517871032"/>
      <w:r w:rsidRPr="00E3524A">
        <w:rPr>
          <w:b/>
          <w:szCs w:val="24"/>
        </w:rPr>
        <w:t xml:space="preserve">Graphique </w:t>
      </w:r>
      <w:r w:rsidR="0071262F" w:rsidRPr="00E3524A">
        <w:rPr>
          <w:b/>
          <w:szCs w:val="24"/>
        </w:rPr>
        <w:fldChar w:fldCharType="begin"/>
      </w:r>
      <w:r w:rsidRPr="00E3524A">
        <w:rPr>
          <w:b/>
          <w:szCs w:val="24"/>
        </w:rPr>
        <w:instrText xml:space="preserve"> SEQ Graphique \* ARABIC </w:instrText>
      </w:r>
      <w:r w:rsidR="0071262F" w:rsidRPr="00E3524A">
        <w:rPr>
          <w:b/>
          <w:szCs w:val="24"/>
        </w:rPr>
        <w:fldChar w:fldCharType="separate"/>
      </w:r>
      <w:r w:rsidR="00D25DF6">
        <w:rPr>
          <w:b/>
          <w:noProof/>
          <w:szCs w:val="24"/>
        </w:rPr>
        <w:t>23</w:t>
      </w:r>
      <w:r w:rsidR="0071262F" w:rsidRPr="00E3524A">
        <w:rPr>
          <w:b/>
          <w:szCs w:val="24"/>
        </w:rPr>
        <w:fldChar w:fldCharType="end"/>
      </w:r>
      <w:r w:rsidRPr="00E3524A">
        <w:rPr>
          <w:b/>
          <w:szCs w:val="24"/>
        </w:rPr>
        <w:t> :</w:t>
      </w:r>
      <w:r w:rsidRPr="00E3524A">
        <w:rPr>
          <w:i/>
          <w:szCs w:val="24"/>
        </w:rPr>
        <w:t xml:space="preserve"> </w:t>
      </w:r>
      <w:r w:rsidR="00AA10D7" w:rsidRPr="00E3524A">
        <w:rPr>
          <w:szCs w:val="24"/>
        </w:rPr>
        <w:t xml:space="preserve">Causes </w:t>
      </w:r>
      <w:r w:rsidR="005B4D63">
        <w:rPr>
          <w:szCs w:val="24"/>
        </w:rPr>
        <w:t>des cas d’</w:t>
      </w:r>
      <w:r w:rsidR="00AA10D7" w:rsidRPr="00E3524A">
        <w:rPr>
          <w:szCs w:val="24"/>
        </w:rPr>
        <w:t xml:space="preserve">échec </w:t>
      </w:r>
      <w:r w:rsidR="005B4D63">
        <w:rPr>
          <w:szCs w:val="24"/>
        </w:rPr>
        <w:t xml:space="preserve">des projets </w:t>
      </w:r>
      <w:r w:rsidR="00AA10D7" w:rsidRPr="00E3524A">
        <w:rPr>
          <w:szCs w:val="24"/>
        </w:rPr>
        <w:t>PPP selon les autorités contractantes et porteuses de projet</w:t>
      </w:r>
      <w:bookmarkEnd w:id="277"/>
      <w:bookmarkEnd w:id="278"/>
    </w:p>
    <w:p w14:paraId="0099CA69" w14:textId="67CE1943" w:rsidR="00975A8E" w:rsidRPr="00E3524A" w:rsidRDefault="00BF003E" w:rsidP="00975A8E">
      <w:pPr>
        <w:spacing w:after="0" w:line="240" w:lineRule="auto"/>
        <w:jc w:val="both"/>
        <w:rPr>
          <w:szCs w:val="24"/>
        </w:rPr>
      </w:pPr>
      <w:r>
        <w:rPr>
          <w:noProof/>
          <w:szCs w:val="24"/>
          <w:lang w:eastAsia="fr-FR"/>
        </w:rPr>
        <w:pict w14:anchorId="2CD4C7B2">
          <v:shape id="Graphique 4" o:spid="_x0000_i1047" type="#_x0000_t75" style="width:379pt;height:141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">
            <v:imagedata r:id="rId36" o:title=""/>
            <o:lock v:ext="edit" aspectratio="f"/>
          </v:shape>
        </w:pict>
      </w:r>
    </w:p>
    <w:p w14:paraId="2EA344AE" w14:textId="6C9A2DA7" w:rsidR="00AA10D7" w:rsidRDefault="00AA10D7" w:rsidP="005A6FD7">
      <w:pPr>
        <w:spacing w:after="0" w:line="240" w:lineRule="auto"/>
        <w:jc w:val="both"/>
        <w:rPr>
          <w:b/>
          <w:sz w:val="16"/>
          <w:szCs w:val="16"/>
        </w:rPr>
      </w:pPr>
      <w:r w:rsidRPr="0006659D">
        <w:rPr>
          <w:b/>
          <w:sz w:val="16"/>
          <w:szCs w:val="16"/>
        </w:rPr>
        <w:t xml:space="preserve">Source : Résultats de </w:t>
      </w:r>
      <w:r w:rsidR="0078566C" w:rsidRPr="001369B0">
        <w:rPr>
          <w:b/>
          <w:sz w:val="16"/>
          <w:szCs w:val="16"/>
        </w:rPr>
        <w:t xml:space="preserve">l’enquête </w:t>
      </w:r>
      <w:r w:rsidR="0078566C">
        <w:rPr>
          <w:b/>
          <w:sz w:val="16"/>
          <w:szCs w:val="16"/>
        </w:rPr>
        <w:t>sur les PPP</w:t>
      </w:r>
    </w:p>
    <w:p w14:paraId="488E9297" w14:textId="26F6DC30" w:rsidR="00AA10D7" w:rsidRPr="00E3524A" w:rsidRDefault="00AA10D7" w:rsidP="00A30EDB">
      <w:pPr>
        <w:pStyle w:val="Paragraphedeliste"/>
        <w:numPr>
          <w:ilvl w:val="0"/>
          <w:numId w:val="31"/>
        </w:numPr>
        <w:spacing w:after="240"/>
        <w:jc w:val="both"/>
        <w:rPr>
          <w:b/>
        </w:rPr>
      </w:pPr>
      <w:r w:rsidRPr="00E3524A">
        <w:rPr>
          <w:b/>
        </w:rPr>
        <w:t>Critères d’un PPP modèle</w:t>
      </w:r>
      <w:r w:rsidR="00F74042">
        <w:rPr>
          <w:b/>
        </w:rPr>
        <w:t> :</w:t>
      </w:r>
    </w:p>
    <w:p w14:paraId="209A7A5B" w14:textId="552149BF" w:rsidR="00AA10D7" w:rsidRPr="00E3524A" w:rsidRDefault="00AA10D7" w:rsidP="005A6FD7">
      <w:pPr>
        <w:spacing w:after="0" w:line="240" w:lineRule="auto"/>
        <w:jc w:val="both"/>
        <w:rPr>
          <w:rFonts w:ascii="Calibri" w:eastAsia="Times New Roman" w:hAnsi="Calibri" w:cs="Times New Roman"/>
          <w:bCs w:val="0"/>
          <w:szCs w:val="24"/>
          <w:lang w:eastAsia="fr-FR"/>
        </w:rPr>
      </w:pPr>
      <w:r w:rsidRPr="00E3524A">
        <w:rPr>
          <w:szCs w:val="24"/>
        </w:rPr>
        <w:t>Les critères qui émergent</w:t>
      </w:r>
      <w:r w:rsidR="00F74042">
        <w:rPr>
          <w:szCs w:val="24"/>
        </w:rPr>
        <w:t>,</w:t>
      </w:r>
      <w:r w:rsidRPr="00E3524A">
        <w:rPr>
          <w:szCs w:val="24"/>
        </w:rPr>
        <w:t xml:space="preserve"> quels que soient les acteurs</w:t>
      </w:r>
      <w:r w:rsidR="00F74042">
        <w:rPr>
          <w:szCs w:val="24"/>
        </w:rPr>
        <w:t>,</w:t>
      </w:r>
      <w:r w:rsidRPr="00E3524A">
        <w:rPr>
          <w:szCs w:val="24"/>
        </w:rPr>
        <w:t xml:space="preserve"> pour que le PPP soient un modèle de réussite sont la bonne conception des projets et des contrats (d’où la nécessité de compétences tant dans le public que dans le privé), la disponibilité de ressources financières suffisantes et un bon suivi (transparence dans le choix du partenaire privé, dispositif de suivi-évaluation adéquat). L’existence d’un bon environnement des affaires (cadre juridique</w:t>
      </w:r>
      <w:r w:rsidR="00F74042">
        <w:rPr>
          <w:szCs w:val="24"/>
        </w:rPr>
        <w:t>,</w:t>
      </w:r>
      <w:r w:rsidRPr="00E3524A">
        <w:rPr>
          <w:szCs w:val="24"/>
        </w:rPr>
        <w:t xml:space="preserve"> entre autres) est aussi citée par les PTF dans une proportion assez significative.</w:t>
      </w:r>
    </w:p>
    <w:p w14:paraId="6154C42E" w14:textId="77777777" w:rsidR="0006659D" w:rsidRPr="00E3524A" w:rsidRDefault="0006659D" w:rsidP="00462444">
      <w:pPr>
        <w:spacing w:after="0" w:line="240" w:lineRule="auto"/>
        <w:jc w:val="both"/>
        <w:rPr>
          <w:szCs w:val="24"/>
        </w:rPr>
      </w:pPr>
    </w:p>
    <w:p w14:paraId="0BF711B9" w14:textId="44B7DE7C" w:rsidR="00AA10D7" w:rsidRPr="00E3524A" w:rsidRDefault="00E3524A" w:rsidP="0060434A">
      <w:pPr>
        <w:spacing w:line="240" w:lineRule="auto"/>
        <w:jc w:val="both"/>
        <w:rPr>
          <w:szCs w:val="24"/>
        </w:rPr>
      </w:pPr>
      <w:bookmarkStart w:id="279" w:name="_Toc507964429"/>
      <w:bookmarkStart w:id="280" w:name="_Toc517871033"/>
      <w:r w:rsidRPr="00E3524A">
        <w:rPr>
          <w:b/>
          <w:szCs w:val="24"/>
        </w:rPr>
        <w:t xml:space="preserve">Graphique </w:t>
      </w:r>
      <w:r w:rsidR="0071262F" w:rsidRPr="00E3524A">
        <w:rPr>
          <w:b/>
          <w:szCs w:val="24"/>
        </w:rPr>
        <w:fldChar w:fldCharType="begin"/>
      </w:r>
      <w:r w:rsidRPr="00E3524A">
        <w:rPr>
          <w:b/>
          <w:szCs w:val="24"/>
        </w:rPr>
        <w:instrText xml:space="preserve"> SEQ Graphique \* ARABIC </w:instrText>
      </w:r>
      <w:r w:rsidR="0071262F" w:rsidRPr="00E3524A">
        <w:rPr>
          <w:b/>
          <w:szCs w:val="24"/>
        </w:rPr>
        <w:fldChar w:fldCharType="separate"/>
      </w:r>
      <w:r w:rsidR="00D25DF6">
        <w:rPr>
          <w:b/>
          <w:noProof/>
          <w:szCs w:val="24"/>
        </w:rPr>
        <w:t>24</w:t>
      </w:r>
      <w:r w:rsidR="0071262F" w:rsidRPr="00E3524A">
        <w:rPr>
          <w:b/>
          <w:szCs w:val="24"/>
        </w:rPr>
        <w:fldChar w:fldCharType="end"/>
      </w:r>
      <w:r w:rsidRPr="00E3524A">
        <w:rPr>
          <w:b/>
          <w:szCs w:val="24"/>
        </w:rPr>
        <w:t> :</w:t>
      </w:r>
      <w:r w:rsidRPr="00E3524A">
        <w:rPr>
          <w:i/>
          <w:szCs w:val="24"/>
        </w:rPr>
        <w:t xml:space="preserve"> </w:t>
      </w:r>
      <w:r w:rsidR="00AA10D7" w:rsidRPr="00E3524A">
        <w:rPr>
          <w:szCs w:val="24"/>
        </w:rPr>
        <w:t xml:space="preserve">Critères importants pour que les PPP soient un modèle de réussite selon </w:t>
      </w:r>
      <w:r w:rsidR="00F74042">
        <w:rPr>
          <w:szCs w:val="24"/>
        </w:rPr>
        <w:t xml:space="preserve">les </w:t>
      </w:r>
      <w:r w:rsidR="00AA10D7" w:rsidRPr="00E3524A">
        <w:rPr>
          <w:szCs w:val="24"/>
        </w:rPr>
        <w:t>autorités contractantes et porteuses de projets</w:t>
      </w:r>
      <w:bookmarkEnd w:id="279"/>
      <w:bookmarkEnd w:id="280"/>
    </w:p>
    <w:p w14:paraId="6E508544" w14:textId="77777777" w:rsidR="00975A8E" w:rsidRPr="00E3524A" w:rsidRDefault="00BF003E" w:rsidP="00975A8E">
      <w:pPr>
        <w:spacing w:after="0" w:line="240" w:lineRule="auto"/>
        <w:jc w:val="both"/>
        <w:rPr>
          <w:szCs w:val="24"/>
        </w:rPr>
      </w:pPr>
      <w:r>
        <w:rPr>
          <w:noProof/>
          <w:szCs w:val="24"/>
          <w:lang w:eastAsia="fr-FR"/>
        </w:rPr>
        <w:pict w14:anchorId="79FDCF07">
          <v:shape id="Graphique 3" o:spid="_x0000_i1048" type="#_x0000_t75" style="width:453.5pt;height:194.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">
            <v:imagedata r:id="rId37" o:title=""/>
            <o:lock v:ext="edit" aspectratio="f"/>
          </v:shape>
        </w:pict>
      </w:r>
    </w:p>
    <w:p w14:paraId="766A2918" w14:textId="45995D3F" w:rsidR="0006659D" w:rsidRPr="001369B0" w:rsidRDefault="0006659D" w:rsidP="0006659D">
      <w:pPr>
        <w:spacing w:after="0" w:line="240" w:lineRule="auto"/>
        <w:jc w:val="both"/>
        <w:rPr>
          <w:rFonts w:ascii="Calibri" w:eastAsia="Times New Roman" w:hAnsi="Calibri" w:cs="Times New Roman"/>
          <w:b/>
          <w:bCs w:val="0"/>
          <w:sz w:val="16"/>
          <w:szCs w:val="16"/>
          <w:lang w:eastAsia="fr-FR"/>
        </w:rPr>
      </w:pPr>
      <w:r w:rsidRPr="001369B0">
        <w:rPr>
          <w:b/>
          <w:sz w:val="16"/>
          <w:szCs w:val="16"/>
        </w:rPr>
        <w:t xml:space="preserve">Source : Résultats de </w:t>
      </w:r>
      <w:r w:rsidR="0078566C" w:rsidRPr="001369B0">
        <w:rPr>
          <w:b/>
          <w:sz w:val="16"/>
          <w:szCs w:val="16"/>
        </w:rPr>
        <w:t xml:space="preserve">l’enquête </w:t>
      </w:r>
      <w:r w:rsidR="0078566C">
        <w:rPr>
          <w:b/>
          <w:sz w:val="16"/>
          <w:szCs w:val="16"/>
        </w:rPr>
        <w:t>sur les PPP</w:t>
      </w:r>
    </w:p>
    <w:p w14:paraId="61B774B4" w14:textId="77777777" w:rsidR="00E251BB" w:rsidRDefault="00E251BB" w:rsidP="005A6FD7">
      <w:pPr>
        <w:spacing w:after="0" w:line="240" w:lineRule="auto"/>
        <w:jc w:val="both"/>
        <w:rPr>
          <w:szCs w:val="24"/>
        </w:rPr>
      </w:pPr>
    </w:p>
    <w:p w14:paraId="56050850" w14:textId="1520C8A0" w:rsidR="00AA10D7" w:rsidRPr="00E3524A" w:rsidRDefault="00E3524A" w:rsidP="0060434A">
      <w:pPr>
        <w:spacing w:line="240" w:lineRule="auto"/>
        <w:jc w:val="both"/>
        <w:rPr>
          <w:szCs w:val="24"/>
        </w:rPr>
      </w:pPr>
      <w:bookmarkStart w:id="281" w:name="_Toc507964430"/>
      <w:bookmarkStart w:id="282" w:name="_Toc517871034"/>
      <w:r w:rsidRPr="00E3524A">
        <w:rPr>
          <w:b/>
          <w:szCs w:val="24"/>
        </w:rPr>
        <w:t xml:space="preserve">Graphique </w:t>
      </w:r>
      <w:r w:rsidR="0071262F" w:rsidRPr="00E3524A">
        <w:rPr>
          <w:b/>
          <w:szCs w:val="24"/>
        </w:rPr>
        <w:fldChar w:fldCharType="begin"/>
      </w:r>
      <w:r w:rsidRPr="00E3524A">
        <w:rPr>
          <w:b/>
          <w:szCs w:val="24"/>
        </w:rPr>
        <w:instrText xml:space="preserve"> SEQ Graphique \* ARABIC </w:instrText>
      </w:r>
      <w:r w:rsidR="0071262F" w:rsidRPr="00E3524A">
        <w:rPr>
          <w:b/>
          <w:szCs w:val="24"/>
        </w:rPr>
        <w:fldChar w:fldCharType="separate"/>
      </w:r>
      <w:r w:rsidR="00D25DF6">
        <w:rPr>
          <w:b/>
          <w:noProof/>
          <w:szCs w:val="24"/>
        </w:rPr>
        <w:t>25</w:t>
      </w:r>
      <w:r w:rsidR="0071262F" w:rsidRPr="00E3524A">
        <w:rPr>
          <w:b/>
          <w:szCs w:val="24"/>
        </w:rPr>
        <w:fldChar w:fldCharType="end"/>
      </w:r>
      <w:r w:rsidRPr="00E3524A">
        <w:rPr>
          <w:b/>
          <w:szCs w:val="24"/>
        </w:rPr>
        <w:t> :</w:t>
      </w:r>
      <w:r w:rsidRPr="00E3524A">
        <w:rPr>
          <w:i/>
          <w:szCs w:val="24"/>
        </w:rPr>
        <w:t xml:space="preserve"> </w:t>
      </w:r>
      <w:r w:rsidR="00AA10D7" w:rsidRPr="00E3524A">
        <w:rPr>
          <w:szCs w:val="24"/>
        </w:rPr>
        <w:t>Critères importants pour que les PPP soient un modèle de réussite selon les opérateurs économiques</w:t>
      </w:r>
      <w:bookmarkEnd w:id="281"/>
      <w:bookmarkEnd w:id="282"/>
    </w:p>
    <w:p w14:paraId="2215618A" w14:textId="77777777" w:rsidR="00975A8E" w:rsidRPr="00E3524A" w:rsidRDefault="00BF003E" w:rsidP="00975A8E">
      <w:pPr>
        <w:spacing w:after="0" w:line="240" w:lineRule="auto"/>
        <w:jc w:val="both"/>
        <w:rPr>
          <w:szCs w:val="24"/>
        </w:rPr>
      </w:pPr>
      <w:r>
        <w:rPr>
          <w:noProof/>
          <w:szCs w:val="24"/>
          <w:lang w:eastAsia="fr-FR"/>
        </w:rPr>
        <w:pict w14:anchorId="18FC37CE">
          <v:shape id="Graphique 2" o:spid="_x0000_i1049" type="#_x0000_t75" style="width:5in;height:148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">
            <v:imagedata r:id="rId38" o:title=""/>
            <o:lock v:ext="edit" aspectratio="f"/>
          </v:shape>
        </w:pict>
      </w:r>
    </w:p>
    <w:p w14:paraId="5F0495FB" w14:textId="2E9E36B8" w:rsidR="00AA10D7" w:rsidRDefault="0006659D" w:rsidP="00462444">
      <w:pPr>
        <w:spacing w:after="0" w:line="240" w:lineRule="auto"/>
        <w:jc w:val="both"/>
        <w:rPr>
          <w:b/>
          <w:sz w:val="16"/>
          <w:szCs w:val="16"/>
        </w:rPr>
      </w:pPr>
      <w:r w:rsidRPr="001369B0">
        <w:rPr>
          <w:b/>
          <w:sz w:val="16"/>
          <w:szCs w:val="16"/>
        </w:rPr>
        <w:t xml:space="preserve">Source : Résultats de </w:t>
      </w:r>
      <w:r w:rsidR="0078566C" w:rsidRPr="001369B0">
        <w:rPr>
          <w:b/>
          <w:sz w:val="16"/>
          <w:szCs w:val="16"/>
        </w:rPr>
        <w:t xml:space="preserve">l’enquête </w:t>
      </w:r>
      <w:r w:rsidR="0078566C">
        <w:rPr>
          <w:b/>
          <w:sz w:val="16"/>
          <w:szCs w:val="16"/>
        </w:rPr>
        <w:t>sur les PPP</w:t>
      </w:r>
    </w:p>
    <w:p w14:paraId="06A60B5D" w14:textId="77777777" w:rsidR="0078566C" w:rsidRPr="00E3524A" w:rsidRDefault="0078566C" w:rsidP="00462444">
      <w:pPr>
        <w:spacing w:after="0" w:line="240" w:lineRule="auto"/>
        <w:jc w:val="both"/>
        <w:rPr>
          <w:szCs w:val="24"/>
        </w:rPr>
      </w:pPr>
    </w:p>
    <w:p w14:paraId="4DFAB2FF" w14:textId="77777777" w:rsidR="00AA10D7" w:rsidRPr="00E3524A" w:rsidRDefault="00AA10D7" w:rsidP="0006659D">
      <w:pPr>
        <w:spacing w:line="240" w:lineRule="auto"/>
        <w:jc w:val="both"/>
        <w:rPr>
          <w:rFonts w:ascii="Calibri" w:eastAsia="Times New Roman" w:hAnsi="Calibri" w:cs="Times New Roman"/>
          <w:bCs w:val="0"/>
          <w:szCs w:val="24"/>
          <w:lang w:eastAsia="fr-FR"/>
        </w:rPr>
      </w:pPr>
      <w:r w:rsidRPr="00E3524A">
        <w:rPr>
          <w:szCs w:val="24"/>
        </w:rPr>
        <w:t>Sur le plan qualitatif, les opérateurs économiques estiment que pour qu’un PPP puisse servir de référence ou de modèle, il est indispensable qu’il évolue dans un contexte de sérénité basé sur la confiance érigée dans un cadre protecteur (marché des affaires propice, textes juridiques appropriés et appliqués avec rigueur). Il s’agit précisément de :</w:t>
      </w:r>
    </w:p>
    <w:p w14:paraId="25B1C14C" w14:textId="66FBEF64" w:rsidR="00AA10D7" w:rsidRPr="00E3524A" w:rsidRDefault="0060434A" w:rsidP="00A30EDB">
      <w:pPr>
        <w:pStyle w:val="Paragraphedeliste"/>
        <w:numPr>
          <w:ilvl w:val="0"/>
          <w:numId w:val="10"/>
        </w:numPr>
        <w:jc w:val="both"/>
      </w:pPr>
      <w:r>
        <w:rPr>
          <w:b/>
        </w:rPr>
        <w:t>dissiper</w:t>
      </w:r>
      <w:r w:rsidR="00AA10D7" w:rsidRPr="00E3524A">
        <w:rPr>
          <w:b/>
        </w:rPr>
        <w:t xml:space="preserve"> la crise de confiance</w:t>
      </w:r>
      <w:r w:rsidR="00AA10D7" w:rsidRPr="00E3524A">
        <w:t xml:space="preserve"> : </w:t>
      </w:r>
      <w:r>
        <w:t>pour</w:t>
      </w:r>
      <w:r w:rsidR="00AA10D7" w:rsidRPr="00E3524A">
        <w:t xml:space="preserve"> ce faire</w:t>
      </w:r>
      <w:r w:rsidR="00F74042">
        <w:t>,</w:t>
      </w:r>
      <w:r w:rsidR="00AA10D7" w:rsidRPr="00E3524A">
        <w:t xml:space="preserve"> l’instauration d’une bonne gouvernance est incontournable à travers notamment des gouvernants crédibles. Il y a actuellement une crise de confiance</w:t>
      </w:r>
      <w:r w:rsidR="00F74042">
        <w:t xml:space="preserve"> qu’il </w:t>
      </w:r>
      <w:r w:rsidR="00AA10D7" w:rsidRPr="00E3524A">
        <w:t>faut dissiper sinon les ressources privées seront toujours orientées vers des secteurs où ils ont un bénéfice immédiat mais qui ne participent pas au développement</w:t>
      </w:r>
      <w:r w:rsidR="00F50C01" w:rsidRPr="00E3524A">
        <w:t xml:space="preserve"> </w:t>
      </w:r>
      <w:r w:rsidR="00AA10D7" w:rsidRPr="00E3524A">
        <w:t>;</w:t>
      </w:r>
    </w:p>
    <w:p w14:paraId="356B5ED0" w14:textId="542D3134" w:rsidR="00F74042" w:rsidRDefault="000C49B4" w:rsidP="009A1657">
      <w:pPr>
        <w:pStyle w:val="Paragraphedeliste"/>
        <w:spacing w:after="240"/>
        <w:jc w:val="both"/>
      </w:pPr>
      <w:r w:rsidRPr="00F74042">
        <w:rPr>
          <w:b/>
        </w:rPr>
        <w:t>c</w:t>
      </w:r>
      <w:r w:rsidR="00AA10D7" w:rsidRPr="00E3524A">
        <w:rPr>
          <w:b/>
        </w:rPr>
        <w:t>réer un environnement favorable au climat des affaires </w:t>
      </w:r>
      <w:r w:rsidR="00AA10D7" w:rsidRPr="00E3524A">
        <w:t xml:space="preserve">: </w:t>
      </w:r>
      <w:r w:rsidR="003E24F0">
        <w:t>i</w:t>
      </w:r>
      <w:r w:rsidR="00F74042">
        <w:t>l s’agit</w:t>
      </w:r>
      <w:r w:rsidR="00AA10D7" w:rsidRPr="00E3524A">
        <w:t xml:space="preserve"> non seulement </w:t>
      </w:r>
      <w:r w:rsidR="00F74042">
        <w:t>d’adopter des</w:t>
      </w:r>
      <w:r w:rsidR="00975A8E" w:rsidRPr="00E3524A">
        <w:t xml:space="preserve"> </w:t>
      </w:r>
      <w:r w:rsidR="00AA10D7" w:rsidRPr="00E3524A">
        <w:t xml:space="preserve">textes mais </w:t>
      </w:r>
      <w:r w:rsidR="00F74042">
        <w:t xml:space="preserve">également de </w:t>
      </w:r>
      <w:r w:rsidR="00AA10D7" w:rsidRPr="00E3524A">
        <w:t xml:space="preserve">les appliquer et </w:t>
      </w:r>
      <w:r w:rsidR="00F74042">
        <w:t xml:space="preserve">de </w:t>
      </w:r>
      <w:r w:rsidR="00AA10D7" w:rsidRPr="00E3524A">
        <w:t>les évaluer</w:t>
      </w:r>
      <w:r w:rsidR="0060434A" w:rsidRPr="00E3524A">
        <w:t>.</w:t>
      </w:r>
      <w:r w:rsidR="0060434A" w:rsidRPr="00E3524A">
        <w:rPr>
          <w:i/>
        </w:rPr>
        <w:t xml:space="preserve"> «</w:t>
      </w:r>
      <w:r w:rsidR="00AA10D7" w:rsidRPr="00E3524A">
        <w:rPr>
          <w:i/>
        </w:rPr>
        <w:t> Que les pratiques et actes de l’Etat soient en harmonie (conformité) avec les textes et surtout lutter contre les pratiques anti-concurrentielles en protégeant les bons entrepreneurs »</w:t>
      </w:r>
      <w:r w:rsidR="00714EC3" w:rsidRPr="008B4F04">
        <w:rPr>
          <w:i/>
        </w:rPr>
        <w:t xml:space="preserve"> </w:t>
      </w:r>
      <w:r w:rsidR="00AA10D7" w:rsidRPr="00E3524A">
        <w:t>(</w:t>
      </w:r>
      <w:r w:rsidR="00FA35F6">
        <w:t xml:space="preserve">Un </w:t>
      </w:r>
      <w:r w:rsidR="00AA10D7" w:rsidRPr="00E3524A">
        <w:t>Opérateur économique).</w:t>
      </w:r>
    </w:p>
    <w:p w14:paraId="5B19ACB6" w14:textId="73E80596" w:rsidR="00AA10D7" w:rsidRPr="00A85811" w:rsidRDefault="004F6135" w:rsidP="00AA5A9C">
      <w:pPr>
        <w:spacing w:after="240"/>
        <w:jc w:val="both"/>
      </w:pPr>
      <w:bookmarkStart w:id="283" w:name="_Toc506895457"/>
      <w:bookmarkStart w:id="284" w:name="_Toc507964399"/>
      <w:bookmarkStart w:id="285" w:name="_Toc510613721"/>
      <w:bookmarkStart w:id="286" w:name="_Toc510618377"/>
      <w:bookmarkStart w:id="287" w:name="_Toc517870964"/>
      <w:r w:rsidRPr="00AA5A9C">
        <w:rPr>
          <w:b/>
        </w:rPr>
        <w:t xml:space="preserve">Tableau </w:t>
      </w:r>
      <w:r w:rsidR="0071262F" w:rsidRPr="00AA5A9C">
        <w:rPr>
          <w:b/>
        </w:rPr>
        <w:fldChar w:fldCharType="begin"/>
      </w:r>
      <w:r w:rsidRPr="00AA5A9C">
        <w:rPr>
          <w:b/>
        </w:rPr>
        <w:instrText xml:space="preserve"> SEQ Tableau \* ARABIC </w:instrText>
      </w:r>
      <w:r w:rsidR="0071262F" w:rsidRPr="00AA5A9C">
        <w:rPr>
          <w:b/>
        </w:rPr>
        <w:fldChar w:fldCharType="separate"/>
      </w:r>
      <w:r w:rsidR="00D25DF6">
        <w:rPr>
          <w:b/>
          <w:noProof/>
        </w:rPr>
        <w:t>16</w:t>
      </w:r>
      <w:r w:rsidR="0071262F" w:rsidRPr="00AA5A9C">
        <w:rPr>
          <w:b/>
        </w:rPr>
        <w:fldChar w:fldCharType="end"/>
      </w:r>
      <w:r w:rsidRPr="00AA5A9C">
        <w:rPr>
          <w:b/>
        </w:rPr>
        <w:t xml:space="preserve"> : </w:t>
      </w:r>
      <w:r w:rsidR="00293405" w:rsidRPr="00A85811">
        <w:t>Critères importants pour que les PPP soient un modèle de réussite selon les PTF</w:t>
      </w:r>
      <w:bookmarkEnd w:id="283"/>
      <w:bookmarkEnd w:id="284"/>
      <w:bookmarkEnd w:id="285"/>
      <w:bookmarkEnd w:id="286"/>
      <w:bookmarkEnd w:id="287"/>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866"/>
        <w:gridCol w:w="740"/>
      </w:tblGrid>
      <w:tr w:rsidR="00AA10D7" w:rsidRPr="00E3524A" w14:paraId="3D1CF870" w14:textId="77777777" w:rsidTr="009A1657">
        <w:tc>
          <w:tcPr>
            <w:tcW w:w="8866" w:type="dxa"/>
            <w:shd w:val="clear" w:color="auto" w:fill="auto"/>
          </w:tcPr>
          <w:p w14:paraId="0303B270" w14:textId="77777777" w:rsidR="00AA10D7" w:rsidRPr="00E3524A" w:rsidRDefault="00AA10D7" w:rsidP="00462444">
            <w:pPr>
              <w:spacing w:after="0" w:line="240" w:lineRule="auto"/>
              <w:jc w:val="both"/>
              <w:rPr>
                <w:b/>
                <w:szCs w:val="24"/>
              </w:rPr>
            </w:pPr>
            <w:r w:rsidRPr="00E3524A">
              <w:rPr>
                <w:b/>
                <w:szCs w:val="24"/>
              </w:rPr>
              <w:t>Critères importants de succès des PPP</w:t>
            </w:r>
          </w:p>
        </w:tc>
        <w:tc>
          <w:tcPr>
            <w:tcW w:w="740" w:type="dxa"/>
            <w:shd w:val="clear" w:color="auto" w:fill="auto"/>
          </w:tcPr>
          <w:p w14:paraId="3FE130E1" w14:textId="77777777" w:rsidR="00AA10D7" w:rsidRPr="00E3524A" w:rsidRDefault="00AA10D7" w:rsidP="00462444">
            <w:pPr>
              <w:spacing w:after="0" w:line="240" w:lineRule="auto"/>
              <w:jc w:val="both"/>
              <w:rPr>
                <w:b/>
                <w:szCs w:val="24"/>
              </w:rPr>
            </w:pPr>
            <w:r w:rsidRPr="00E3524A">
              <w:rPr>
                <w:b/>
                <w:szCs w:val="24"/>
              </w:rPr>
              <w:t>%</w:t>
            </w:r>
          </w:p>
        </w:tc>
      </w:tr>
      <w:tr w:rsidR="00AA10D7" w:rsidRPr="00E3524A" w14:paraId="1A08A731" w14:textId="77777777" w:rsidTr="009A1657">
        <w:tc>
          <w:tcPr>
            <w:tcW w:w="8866" w:type="dxa"/>
            <w:shd w:val="clear" w:color="auto" w:fill="auto"/>
          </w:tcPr>
          <w:p w14:paraId="1B73C339" w14:textId="77777777" w:rsidR="00AA10D7" w:rsidRPr="00E3524A" w:rsidRDefault="00AA10D7" w:rsidP="00462444">
            <w:pPr>
              <w:spacing w:after="0" w:line="240" w:lineRule="auto"/>
              <w:jc w:val="both"/>
              <w:rPr>
                <w:szCs w:val="24"/>
              </w:rPr>
            </w:pPr>
            <w:r w:rsidRPr="00E3524A">
              <w:rPr>
                <w:szCs w:val="24"/>
              </w:rPr>
              <w:t>Bonne conception du projet</w:t>
            </w:r>
          </w:p>
        </w:tc>
        <w:tc>
          <w:tcPr>
            <w:tcW w:w="740" w:type="dxa"/>
            <w:shd w:val="clear" w:color="auto" w:fill="auto"/>
            <w:vAlign w:val="center"/>
          </w:tcPr>
          <w:p w14:paraId="43150FB7" w14:textId="77777777" w:rsidR="00AA10D7" w:rsidRPr="00E3524A" w:rsidRDefault="00AA10D7" w:rsidP="00462444">
            <w:pPr>
              <w:spacing w:after="0" w:line="240" w:lineRule="auto"/>
              <w:jc w:val="both"/>
              <w:rPr>
                <w:szCs w:val="24"/>
              </w:rPr>
            </w:pPr>
            <w:r w:rsidRPr="00E3524A">
              <w:rPr>
                <w:szCs w:val="24"/>
              </w:rPr>
              <w:t>16,7</w:t>
            </w:r>
          </w:p>
        </w:tc>
      </w:tr>
      <w:tr w:rsidR="00AA10D7" w:rsidRPr="00E3524A" w14:paraId="21931922" w14:textId="77777777" w:rsidTr="009A1657">
        <w:tc>
          <w:tcPr>
            <w:tcW w:w="8866" w:type="dxa"/>
            <w:shd w:val="clear" w:color="auto" w:fill="auto"/>
          </w:tcPr>
          <w:p w14:paraId="5902AFC2" w14:textId="77777777" w:rsidR="00AA10D7" w:rsidRPr="00E3524A" w:rsidRDefault="00AA10D7" w:rsidP="00462444">
            <w:pPr>
              <w:spacing w:after="0" w:line="240" w:lineRule="auto"/>
              <w:jc w:val="both"/>
              <w:rPr>
                <w:szCs w:val="24"/>
              </w:rPr>
            </w:pPr>
            <w:r w:rsidRPr="00E3524A">
              <w:rPr>
                <w:szCs w:val="24"/>
              </w:rPr>
              <w:t>Un environnement favorable au PPP</w:t>
            </w:r>
          </w:p>
        </w:tc>
        <w:tc>
          <w:tcPr>
            <w:tcW w:w="740" w:type="dxa"/>
            <w:shd w:val="clear" w:color="auto" w:fill="auto"/>
            <w:vAlign w:val="center"/>
          </w:tcPr>
          <w:p w14:paraId="571D7EB7" w14:textId="77777777" w:rsidR="00AA10D7" w:rsidRPr="00E3524A" w:rsidRDefault="00AA10D7" w:rsidP="00462444">
            <w:pPr>
              <w:spacing w:after="0" w:line="240" w:lineRule="auto"/>
              <w:jc w:val="both"/>
              <w:rPr>
                <w:szCs w:val="24"/>
              </w:rPr>
            </w:pPr>
            <w:r w:rsidRPr="00E3524A">
              <w:rPr>
                <w:szCs w:val="24"/>
              </w:rPr>
              <w:t>16,7</w:t>
            </w:r>
          </w:p>
        </w:tc>
      </w:tr>
      <w:tr w:rsidR="00AA10D7" w:rsidRPr="00E3524A" w14:paraId="133C1BE1" w14:textId="77777777" w:rsidTr="009A1657">
        <w:tc>
          <w:tcPr>
            <w:tcW w:w="8866" w:type="dxa"/>
            <w:shd w:val="clear" w:color="auto" w:fill="auto"/>
          </w:tcPr>
          <w:p w14:paraId="23380159" w14:textId="77777777" w:rsidR="00AA10D7" w:rsidRPr="00E3524A" w:rsidRDefault="00AA10D7" w:rsidP="00462444">
            <w:pPr>
              <w:spacing w:after="0" w:line="240" w:lineRule="auto"/>
              <w:jc w:val="both"/>
              <w:rPr>
                <w:szCs w:val="24"/>
              </w:rPr>
            </w:pPr>
            <w:r w:rsidRPr="00E3524A">
              <w:rPr>
                <w:szCs w:val="24"/>
              </w:rPr>
              <w:t>Unité PPP performante</w:t>
            </w:r>
          </w:p>
        </w:tc>
        <w:tc>
          <w:tcPr>
            <w:tcW w:w="740" w:type="dxa"/>
            <w:shd w:val="clear" w:color="auto" w:fill="auto"/>
            <w:vAlign w:val="center"/>
          </w:tcPr>
          <w:p w14:paraId="36987E90" w14:textId="77777777" w:rsidR="00AA10D7" w:rsidRPr="00E3524A" w:rsidRDefault="00AA10D7" w:rsidP="00462444">
            <w:pPr>
              <w:spacing w:after="0" w:line="240" w:lineRule="auto"/>
              <w:jc w:val="both"/>
              <w:rPr>
                <w:szCs w:val="24"/>
              </w:rPr>
            </w:pPr>
            <w:r w:rsidRPr="00E3524A">
              <w:rPr>
                <w:szCs w:val="24"/>
              </w:rPr>
              <w:t>11,1</w:t>
            </w:r>
          </w:p>
        </w:tc>
      </w:tr>
      <w:tr w:rsidR="00AA10D7" w:rsidRPr="00E3524A" w14:paraId="62A836AA" w14:textId="77777777" w:rsidTr="009A1657">
        <w:tc>
          <w:tcPr>
            <w:tcW w:w="8866" w:type="dxa"/>
            <w:shd w:val="clear" w:color="auto" w:fill="auto"/>
          </w:tcPr>
          <w:p w14:paraId="040637BF" w14:textId="77777777" w:rsidR="00AA10D7" w:rsidRPr="00E3524A" w:rsidRDefault="00AA10D7" w:rsidP="00462444">
            <w:pPr>
              <w:spacing w:after="0" w:line="240" w:lineRule="auto"/>
              <w:jc w:val="both"/>
              <w:rPr>
                <w:szCs w:val="24"/>
              </w:rPr>
            </w:pPr>
            <w:r w:rsidRPr="00E3524A">
              <w:rPr>
                <w:szCs w:val="24"/>
              </w:rPr>
              <w:t>Transparence dans la procédure de sélection du partenaire privé</w:t>
            </w:r>
          </w:p>
        </w:tc>
        <w:tc>
          <w:tcPr>
            <w:tcW w:w="740" w:type="dxa"/>
            <w:shd w:val="clear" w:color="auto" w:fill="auto"/>
            <w:vAlign w:val="center"/>
          </w:tcPr>
          <w:p w14:paraId="7D9545EB" w14:textId="77777777" w:rsidR="00AA10D7" w:rsidRPr="00E3524A" w:rsidRDefault="00AA10D7" w:rsidP="00462444">
            <w:pPr>
              <w:spacing w:after="0" w:line="240" w:lineRule="auto"/>
              <w:jc w:val="both"/>
              <w:rPr>
                <w:szCs w:val="24"/>
              </w:rPr>
            </w:pPr>
            <w:r w:rsidRPr="00E3524A">
              <w:rPr>
                <w:szCs w:val="24"/>
              </w:rPr>
              <w:t>11,1</w:t>
            </w:r>
          </w:p>
        </w:tc>
      </w:tr>
      <w:tr w:rsidR="00AA10D7" w:rsidRPr="00E3524A" w14:paraId="5D139E02" w14:textId="77777777" w:rsidTr="009A1657">
        <w:tc>
          <w:tcPr>
            <w:tcW w:w="8866" w:type="dxa"/>
            <w:shd w:val="clear" w:color="auto" w:fill="auto"/>
          </w:tcPr>
          <w:p w14:paraId="6A45FFFB" w14:textId="77777777" w:rsidR="00AA10D7" w:rsidRPr="00E3524A" w:rsidRDefault="00AA10D7" w:rsidP="00462444">
            <w:pPr>
              <w:spacing w:after="0" w:line="240" w:lineRule="auto"/>
              <w:jc w:val="both"/>
              <w:rPr>
                <w:szCs w:val="24"/>
              </w:rPr>
            </w:pPr>
            <w:r w:rsidRPr="00E3524A">
              <w:rPr>
                <w:szCs w:val="24"/>
              </w:rPr>
              <w:t>Renforcement des capacités de l'Etat dans la conduite du PPP</w:t>
            </w:r>
          </w:p>
        </w:tc>
        <w:tc>
          <w:tcPr>
            <w:tcW w:w="740" w:type="dxa"/>
            <w:shd w:val="clear" w:color="auto" w:fill="auto"/>
            <w:vAlign w:val="center"/>
          </w:tcPr>
          <w:p w14:paraId="1A7A336D" w14:textId="77777777" w:rsidR="00AA10D7" w:rsidRPr="00E3524A" w:rsidRDefault="00AA10D7" w:rsidP="00462444">
            <w:pPr>
              <w:spacing w:after="0" w:line="240" w:lineRule="auto"/>
              <w:jc w:val="both"/>
              <w:rPr>
                <w:szCs w:val="24"/>
              </w:rPr>
            </w:pPr>
            <w:r w:rsidRPr="00E3524A">
              <w:rPr>
                <w:szCs w:val="24"/>
              </w:rPr>
              <w:t>11,1</w:t>
            </w:r>
          </w:p>
        </w:tc>
      </w:tr>
      <w:tr w:rsidR="00AA10D7" w:rsidRPr="00E3524A" w14:paraId="793929AF" w14:textId="77777777" w:rsidTr="009A1657">
        <w:tc>
          <w:tcPr>
            <w:tcW w:w="8866" w:type="dxa"/>
            <w:shd w:val="clear" w:color="auto" w:fill="auto"/>
          </w:tcPr>
          <w:p w14:paraId="54A1A285" w14:textId="77777777" w:rsidR="00AA10D7" w:rsidRPr="00E3524A" w:rsidRDefault="00AA10D7" w:rsidP="00462444">
            <w:pPr>
              <w:spacing w:after="0" w:line="240" w:lineRule="auto"/>
              <w:jc w:val="both"/>
              <w:rPr>
                <w:szCs w:val="24"/>
              </w:rPr>
            </w:pPr>
            <w:r w:rsidRPr="00E3524A">
              <w:rPr>
                <w:szCs w:val="24"/>
              </w:rPr>
              <w:t>Rigueur dans la conception des contrats</w:t>
            </w:r>
          </w:p>
        </w:tc>
        <w:tc>
          <w:tcPr>
            <w:tcW w:w="740" w:type="dxa"/>
            <w:shd w:val="clear" w:color="auto" w:fill="auto"/>
            <w:vAlign w:val="center"/>
          </w:tcPr>
          <w:p w14:paraId="57E4A274" w14:textId="77777777" w:rsidR="00AA10D7" w:rsidRPr="00E3524A" w:rsidRDefault="00AA10D7" w:rsidP="00462444">
            <w:pPr>
              <w:spacing w:after="0" w:line="240" w:lineRule="auto"/>
              <w:jc w:val="both"/>
              <w:rPr>
                <w:szCs w:val="24"/>
              </w:rPr>
            </w:pPr>
            <w:r w:rsidRPr="00E3524A">
              <w:rPr>
                <w:szCs w:val="24"/>
              </w:rPr>
              <w:t>11,1</w:t>
            </w:r>
          </w:p>
        </w:tc>
      </w:tr>
      <w:tr w:rsidR="00AA10D7" w:rsidRPr="00E3524A" w14:paraId="12C106B4" w14:textId="77777777" w:rsidTr="009A1657">
        <w:tc>
          <w:tcPr>
            <w:tcW w:w="8866" w:type="dxa"/>
            <w:shd w:val="clear" w:color="auto" w:fill="auto"/>
          </w:tcPr>
          <w:p w14:paraId="21010DD8" w14:textId="77777777" w:rsidR="00AA10D7" w:rsidRPr="00E3524A" w:rsidRDefault="00AA10D7" w:rsidP="00462444">
            <w:pPr>
              <w:spacing w:after="0" w:line="240" w:lineRule="auto"/>
              <w:jc w:val="both"/>
              <w:rPr>
                <w:szCs w:val="24"/>
              </w:rPr>
            </w:pPr>
            <w:r w:rsidRPr="00E3524A">
              <w:rPr>
                <w:szCs w:val="24"/>
              </w:rPr>
              <w:t>Un cadre législatif et juridique adéquat</w:t>
            </w:r>
          </w:p>
        </w:tc>
        <w:tc>
          <w:tcPr>
            <w:tcW w:w="740" w:type="dxa"/>
            <w:shd w:val="clear" w:color="auto" w:fill="auto"/>
            <w:vAlign w:val="center"/>
          </w:tcPr>
          <w:p w14:paraId="407CE745" w14:textId="77777777" w:rsidR="00AA10D7" w:rsidRPr="00E3524A" w:rsidRDefault="00AA10D7" w:rsidP="00462444">
            <w:pPr>
              <w:spacing w:after="0" w:line="240" w:lineRule="auto"/>
              <w:jc w:val="both"/>
              <w:rPr>
                <w:szCs w:val="24"/>
              </w:rPr>
            </w:pPr>
            <w:r w:rsidRPr="00E3524A">
              <w:rPr>
                <w:szCs w:val="24"/>
              </w:rPr>
              <w:t>11,1</w:t>
            </w:r>
          </w:p>
        </w:tc>
      </w:tr>
      <w:tr w:rsidR="00AA10D7" w:rsidRPr="00E3524A" w14:paraId="4C9B5DC0" w14:textId="77777777" w:rsidTr="009A1657">
        <w:tc>
          <w:tcPr>
            <w:tcW w:w="8866" w:type="dxa"/>
            <w:shd w:val="clear" w:color="auto" w:fill="auto"/>
          </w:tcPr>
          <w:p w14:paraId="122AE98E" w14:textId="77777777" w:rsidR="00AA10D7" w:rsidRPr="00E3524A" w:rsidRDefault="00AA10D7" w:rsidP="00462444">
            <w:pPr>
              <w:spacing w:after="0" w:line="240" w:lineRule="auto"/>
              <w:jc w:val="both"/>
              <w:rPr>
                <w:szCs w:val="24"/>
              </w:rPr>
            </w:pPr>
            <w:r w:rsidRPr="00E3524A">
              <w:rPr>
                <w:szCs w:val="24"/>
              </w:rPr>
              <w:t>Sensibilisation et échanges sur PPP</w:t>
            </w:r>
          </w:p>
        </w:tc>
        <w:tc>
          <w:tcPr>
            <w:tcW w:w="740" w:type="dxa"/>
            <w:shd w:val="clear" w:color="auto" w:fill="auto"/>
            <w:vAlign w:val="center"/>
          </w:tcPr>
          <w:p w14:paraId="134EAEFA" w14:textId="77777777" w:rsidR="00AA10D7" w:rsidRPr="00E3524A" w:rsidRDefault="00AA10D7" w:rsidP="00462444">
            <w:pPr>
              <w:spacing w:after="0" w:line="240" w:lineRule="auto"/>
              <w:jc w:val="both"/>
              <w:rPr>
                <w:szCs w:val="24"/>
              </w:rPr>
            </w:pPr>
            <w:r w:rsidRPr="00E3524A">
              <w:rPr>
                <w:szCs w:val="24"/>
              </w:rPr>
              <w:t>5,6</w:t>
            </w:r>
          </w:p>
        </w:tc>
      </w:tr>
      <w:tr w:rsidR="00AA10D7" w:rsidRPr="00E3524A" w14:paraId="36F2D644" w14:textId="77777777" w:rsidTr="009A1657">
        <w:tc>
          <w:tcPr>
            <w:tcW w:w="8866" w:type="dxa"/>
            <w:shd w:val="clear" w:color="auto" w:fill="auto"/>
          </w:tcPr>
          <w:p w14:paraId="7F6859AD" w14:textId="77777777" w:rsidR="00AA10D7" w:rsidRPr="00E3524A" w:rsidRDefault="00AA10D7" w:rsidP="00462444">
            <w:pPr>
              <w:spacing w:after="0" w:line="240" w:lineRule="auto"/>
              <w:jc w:val="both"/>
              <w:rPr>
                <w:szCs w:val="24"/>
              </w:rPr>
            </w:pPr>
            <w:r w:rsidRPr="00E3524A">
              <w:rPr>
                <w:szCs w:val="24"/>
              </w:rPr>
              <w:t>Mettre en place une structure de suivi-évaluation</w:t>
            </w:r>
          </w:p>
        </w:tc>
        <w:tc>
          <w:tcPr>
            <w:tcW w:w="740" w:type="dxa"/>
            <w:shd w:val="clear" w:color="auto" w:fill="auto"/>
            <w:vAlign w:val="center"/>
          </w:tcPr>
          <w:p w14:paraId="61453443" w14:textId="77777777" w:rsidR="00AA10D7" w:rsidRPr="00E3524A" w:rsidRDefault="00AA10D7" w:rsidP="00462444">
            <w:pPr>
              <w:spacing w:after="0" w:line="240" w:lineRule="auto"/>
              <w:jc w:val="both"/>
              <w:rPr>
                <w:szCs w:val="24"/>
              </w:rPr>
            </w:pPr>
            <w:r w:rsidRPr="00E3524A">
              <w:rPr>
                <w:szCs w:val="24"/>
              </w:rPr>
              <w:t>5,6</w:t>
            </w:r>
          </w:p>
        </w:tc>
      </w:tr>
    </w:tbl>
    <w:p w14:paraId="1D12C612" w14:textId="69DA1870" w:rsidR="00AA10D7" w:rsidRPr="0006659D" w:rsidRDefault="00AA10D7" w:rsidP="005A6FD7">
      <w:pPr>
        <w:spacing w:after="0" w:line="240" w:lineRule="auto"/>
        <w:jc w:val="both"/>
        <w:rPr>
          <w:b/>
          <w:sz w:val="16"/>
          <w:szCs w:val="16"/>
        </w:rPr>
      </w:pPr>
      <w:r w:rsidRPr="009A1657">
        <w:rPr>
          <w:b/>
          <w:sz w:val="16"/>
          <w:szCs w:val="16"/>
          <w:u w:val="single"/>
        </w:rPr>
        <w:t>Source</w:t>
      </w:r>
      <w:r w:rsidRPr="0006659D">
        <w:rPr>
          <w:b/>
          <w:sz w:val="16"/>
          <w:szCs w:val="16"/>
        </w:rPr>
        <w:t xml:space="preserve"> : Résultats de </w:t>
      </w:r>
      <w:r w:rsidR="0078566C" w:rsidRPr="001369B0">
        <w:rPr>
          <w:b/>
          <w:sz w:val="16"/>
          <w:szCs w:val="16"/>
        </w:rPr>
        <w:t xml:space="preserve">l’enquête </w:t>
      </w:r>
      <w:r w:rsidR="0078566C">
        <w:rPr>
          <w:b/>
          <w:sz w:val="16"/>
          <w:szCs w:val="16"/>
        </w:rPr>
        <w:t>sur les PPP</w:t>
      </w:r>
    </w:p>
    <w:p w14:paraId="7445726F" w14:textId="77777777" w:rsidR="00E251BB" w:rsidRDefault="00E251BB" w:rsidP="005A6FD7">
      <w:pPr>
        <w:spacing w:after="0" w:line="240" w:lineRule="auto"/>
        <w:jc w:val="both"/>
        <w:rPr>
          <w:szCs w:val="24"/>
        </w:rPr>
      </w:pPr>
    </w:p>
    <w:p w14:paraId="2743FA9F" w14:textId="77777777" w:rsidR="00AA10D7" w:rsidRPr="001D3C77" w:rsidRDefault="00AA10D7" w:rsidP="00A30EDB">
      <w:pPr>
        <w:pStyle w:val="Titre3"/>
        <w:numPr>
          <w:ilvl w:val="2"/>
          <w:numId w:val="34"/>
        </w:numPr>
        <w:spacing w:before="0" w:after="240" w:line="240" w:lineRule="auto"/>
        <w:jc w:val="both"/>
        <w:rPr>
          <w:rFonts w:ascii="Times New Roman" w:hAnsi="Times New Roman"/>
          <w:color w:val="auto"/>
        </w:rPr>
      </w:pPr>
      <w:bookmarkStart w:id="288" w:name="_Toc508613306"/>
      <w:bookmarkStart w:id="289" w:name="_Toc510618378"/>
      <w:bookmarkStart w:id="290" w:name="_Toc521417412"/>
      <w:r w:rsidRPr="001D3C77">
        <w:rPr>
          <w:rFonts w:ascii="Times New Roman" w:hAnsi="Times New Roman"/>
          <w:color w:val="auto"/>
        </w:rPr>
        <w:t>Les sous-secteurs privilégiés selon les acteurs</w:t>
      </w:r>
      <w:bookmarkEnd w:id="288"/>
      <w:bookmarkEnd w:id="289"/>
      <w:bookmarkEnd w:id="290"/>
    </w:p>
    <w:p w14:paraId="75F2679F" w14:textId="77777777" w:rsidR="00AA10D7" w:rsidRPr="00E3524A" w:rsidRDefault="00AA10D7" w:rsidP="0006659D">
      <w:pPr>
        <w:spacing w:line="240" w:lineRule="auto"/>
        <w:jc w:val="both"/>
        <w:rPr>
          <w:rFonts w:ascii="Calibri" w:eastAsia="Times New Roman" w:hAnsi="Calibri" w:cs="Times New Roman"/>
          <w:bCs w:val="0"/>
          <w:szCs w:val="24"/>
          <w:lang w:eastAsia="fr-FR"/>
        </w:rPr>
      </w:pPr>
      <w:r w:rsidRPr="00E3524A">
        <w:rPr>
          <w:szCs w:val="24"/>
        </w:rPr>
        <w:t xml:space="preserve">Les autorités contractantes et porteuses de projets souhaitent initier prioritairement les </w:t>
      </w:r>
      <w:r w:rsidR="00714EC3">
        <w:rPr>
          <w:szCs w:val="24"/>
        </w:rPr>
        <w:t xml:space="preserve">projets </w:t>
      </w:r>
      <w:r w:rsidRPr="00E3524A">
        <w:rPr>
          <w:szCs w:val="24"/>
        </w:rPr>
        <w:t>PPP dans l’agriculture (29%). Cependant, certaines d’entre elles n’ont pas de préférence (13%) et plusieurs autres sous- secteurs économiques sont cités dans des proportions allant de 9% pour la pêche à 2% pour l’éducation.</w:t>
      </w:r>
    </w:p>
    <w:p w14:paraId="6F7E3200" w14:textId="73A077F2" w:rsidR="00AA10D7" w:rsidRPr="00E3524A" w:rsidRDefault="00AA10D7" w:rsidP="0006659D">
      <w:pPr>
        <w:spacing w:line="240" w:lineRule="auto"/>
        <w:jc w:val="both"/>
        <w:rPr>
          <w:rFonts w:ascii="Calibri" w:eastAsia="Times New Roman" w:hAnsi="Calibri" w:cs="Times New Roman"/>
          <w:bCs w:val="0"/>
          <w:szCs w:val="24"/>
          <w:lang w:eastAsia="fr-FR"/>
        </w:rPr>
      </w:pPr>
      <w:r w:rsidRPr="00E3524A">
        <w:rPr>
          <w:szCs w:val="24"/>
        </w:rPr>
        <w:t xml:space="preserve">Pour les PTF qui ne sont pas encore intervenus dans les </w:t>
      </w:r>
      <w:r w:rsidR="00714EC3">
        <w:rPr>
          <w:szCs w:val="24"/>
        </w:rPr>
        <w:t xml:space="preserve">projets </w:t>
      </w:r>
      <w:r w:rsidRPr="00E3524A">
        <w:rPr>
          <w:szCs w:val="24"/>
        </w:rPr>
        <w:t>PPP, les secteurs d’intervention</w:t>
      </w:r>
      <w:r w:rsidR="00975A8E" w:rsidRPr="00E3524A">
        <w:rPr>
          <w:szCs w:val="24"/>
        </w:rPr>
        <w:t xml:space="preserve"> </w:t>
      </w:r>
      <w:r w:rsidR="00F74042">
        <w:rPr>
          <w:szCs w:val="24"/>
        </w:rPr>
        <w:t>préférés</w:t>
      </w:r>
      <w:r w:rsidR="00FA35F6">
        <w:rPr>
          <w:szCs w:val="24"/>
        </w:rPr>
        <w:t xml:space="preserve"> </w:t>
      </w:r>
      <w:r w:rsidRPr="00E3524A">
        <w:rPr>
          <w:szCs w:val="24"/>
        </w:rPr>
        <w:t>sont les infrastructures (50%), l’économie rurale (25%) et les ressources humaines (25%).</w:t>
      </w:r>
    </w:p>
    <w:p w14:paraId="575111ED" w14:textId="6A6D0BE7" w:rsidR="00AA10D7" w:rsidRPr="00A85811" w:rsidRDefault="004F6135" w:rsidP="00A85811">
      <w:bookmarkStart w:id="291" w:name="_Toc506895458"/>
      <w:bookmarkStart w:id="292" w:name="_Toc507964400"/>
      <w:bookmarkStart w:id="293" w:name="_Toc510613722"/>
      <w:bookmarkStart w:id="294" w:name="_Toc510618379"/>
      <w:bookmarkStart w:id="295" w:name="_Toc517870965"/>
      <w:r w:rsidRPr="00841C98">
        <w:rPr>
          <w:b/>
          <w:szCs w:val="24"/>
        </w:rPr>
        <w:t xml:space="preserve">Tableau </w:t>
      </w:r>
      <w:r w:rsidR="0071262F" w:rsidRPr="00841C98">
        <w:rPr>
          <w:b/>
          <w:szCs w:val="24"/>
        </w:rPr>
        <w:fldChar w:fldCharType="begin"/>
      </w:r>
      <w:r w:rsidRPr="00841C98">
        <w:rPr>
          <w:b/>
          <w:szCs w:val="24"/>
        </w:rPr>
        <w:instrText xml:space="preserve"> SEQ Tableau \* ARABIC </w:instrText>
      </w:r>
      <w:r w:rsidR="0071262F" w:rsidRPr="00841C98">
        <w:rPr>
          <w:b/>
          <w:szCs w:val="24"/>
        </w:rPr>
        <w:fldChar w:fldCharType="separate"/>
      </w:r>
      <w:r w:rsidR="00D25DF6">
        <w:rPr>
          <w:b/>
          <w:noProof/>
          <w:szCs w:val="24"/>
        </w:rPr>
        <w:t>17</w:t>
      </w:r>
      <w:r w:rsidR="0071262F" w:rsidRPr="00841C98">
        <w:rPr>
          <w:b/>
          <w:szCs w:val="24"/>
        </w:rPr>
        <w:fldChar w:fldCharType="end"/>
      </w:r>
      <w:r w:rsidRPr="00841C98">
        <w:rPr>
          <w:b/>
          <w:szCs w:val="24"/>
        </w:rPr>
        <w:t xml:space="preserve"> : </w:t>
      </w:r>
      <w:r w:rsidR="00293405" w:rsidRPr="00A85811">
        <w:t>Part des sous-secteurs à privilégier selon les Autorités contractantes et porteuses de projets et les PTF</w:t>
      </w:r>
      <w:bookmarkEnd w:id="291"/>
      <w:bookmarkEnd w:id="292"/>
      <w:bookmarkEnd w:id="293"/>
      <w:bookmarkEnd w:id="294"/>
      <w:bookmarkEnd w:id="295"/>
    </w:p>
    <w:tbl>
      <w:tblPr>
        <w:tblW w:w="97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19"/>
        <w:gridCol w:w="851"/>
        <w:gridCol w:w="3969"/>
        <w:gridCol w:w="711"/>
      </w:tblGrid>
      <w:tr w:rsidR="00AA10D7" w:rsidRPr="00891B99" w14:paraId="6E4896CF" w14:textId="77777777" w:rsidTr="009A1657">
        <w:tc>
          <w:tcPr>
            <w:tcW w:w="5070" w:type="dxa"/>
            <w:gridSpan w:val="2"/>
            <w:shd w:val="clear" w:color="auto" w:fill="auto"/>
          </w:tcPr>
          <w:p w14:paraId="5C29888A" w14:textId="77777777" w:rsidR="00AA10D7" w:rsidRPr="009A1657" w:rsidRDefault="00AA10D7" w:rsidP="005A6FD7">
            <w:pPr>
              <w:spacing w:after="0" w:line="240" w:lineRule="auto"/>
              <w:jc w:val="both"/>
              <w:rPr>
                <w:b/>
              </w:rPr>
            </w:pPr>
            <w:r w:rsidRPr="009A1657">
              <w:rPr>
                <w:b/>
              </w:rPr>
              <w:t>Autorités contractantes et porteuses de projets</w:t>
            </w:r>
          </w:p>
        </w:tc>
        <w:tc>
          <w:tcPr>
            <w:tcW w:w="4680" w:type="dxa"/>
            <w:gridSpan w:val="2"/>
            <w:shd w:val="clear" w:color="auto" w:fill="auto"/>
          </w:tcPr>
          <w:p w14:paraId="4067EF00" w14:textId="77777777" w:rsidR="00AA10D7" w:rsidRPr="009A1657" w:rsidRDefault="00AA10D7" w:rsidP="005A6FD7">
            <w:pPr>
              <w:spacing w:after="0" w:line="240" w:lineRule="auto"/>
              <w:jc w:val="both"/>
              <w:rPr>
                <w:b/>
              </w:rPr>
            </w:pPr>
            <w:r w:rsidRPr="009A1657">
              <w:rPr>
                <w:b/>
              </w:rPr>
              <w:t>PTF</w:t>
            </w:r>
          </w:p>
        </w:tc>
      </w:tr>
      <w:tr w:rsidR="00AA10D7" w:rsidRPr="00891B99" w14:paraId="2F896F72" w14:textId="77777777" w:rsidTr="009A1657">
        <w:tc>
          <w:tcPr>
            <w:tcW w:w="4219" w:type="dxa"/>
            <w:shd w:val="clear" w:color="auto" w:fill="auto"/>
          </w:tcPr>
          <w:p w14:paraId="71CE6BCC" w14:textId="77777777" w:rsidR="00AA10D7" w:rsidRPr="00891B99" w:rsidRDefault="00AA10D7" w:rsidP="005A6FD7">
            <w:pPr>
              <w:spacing w:after="0" w:line="240" w:lineRule="auto"/>
              <w:jc w:val="both"/>
            </w:pPr>
            <w:r w:rsidRPr="00891B99">
              <w:t>Sous-secteurs à privilégier</w:t>
            </w:r>
          </w:p>
        </w:tc>
        <w:tc>
          <w:tcPr>
            <w:tcW w:w="851" w:type="dxa"/>
            <w:shd w:val="clear" w:color="auto" w:fill="auto"/>
          </w:tcPr>
          <w:p w14:paraId="170A60D5" w14:textId="77777777" w:rsidR="00AA10D7" w:rsidRPr="00891B99" w:rsidRDefault="00AA10D7" w:rsidP="005A6FD7">
            <w:pPr>
              <w:spacing w:after="0" w:line="240" w:lineRule="auto"/>
              <w:jc w:val="both"/>
            </w:pPr>
            <w:r w:rsidRPr="00891B99">
              <w:t>%</w:t>
            </w:r>
          </w:p>
        </w:tc>
        <w:tc>
          <w:tcPr>
            <w:tcW w:w="3969" w:type="dxa"/>
            <w:shd w:val="clear" w:color="auto" w:fill="auto"/>
          </w:tcPr>
          <w:p w14:paraId="04317844" w14:textId="77777777" w:rsidR="00AA10D7" w:rsidRPr="00891B99" w:rsidRDefault="00AA10D7" w:rsidP="005A6FD7">
            <w:pPr>
              <w:spacing w:after="0" w:line="240" w:lineRule="auto"/>
              <w:jc w:val="both"/>
            </w:pPr>
            <w:r w:rsidRPr="00891B99">
              <w:t>Sous-secteurs à privilégier</w:t>
            </w:r>
          </w:p>
        </w:tc>
        <w:tc>
          <w:tcPr>
            <w:tcW w:w="711" w:type="dxa"/>
            <w:shd w:val="clear" w:color="auto" w:fill="auto"/>
          </w:tcPr>
          <w:p w14:paraId="78DF749C" w14:textId="77777777" w:rsidR="00AA10D7" w:rsidRPr="00891B99" w:rsidRDefault="00AA10D7" w:rsidP="005A6FD7">
            <w:pPr>
              <w:spacing w:after="0" w:line="240" w:lineRule="auto"/>
              <w:jc w:val="both"/>
            </w:pPr>
            <w:r w:rsidRPr="00891B99">
              <w:t>%</w:t>
            </w:r>
          </w:p>
        </w:tc>
      </w:tr>
      <w:tr w:rsidR="00AA10D7" w:rsidRPr="00891B99" w14:paraId="31E29EE5" w14:textId="77777777" w:rsidTr="009A1657">
        <w:tc>
          <w:tcPr>
            <w:tcW w:w="4219" w:type="dxa"/>
            <w:shd w:val="clear" w:color="auto" w:fill="auto"/>
            <w:vAlign w:val="bottom"/>
          </w:tcPr>
          <w:p w14:paraId="46853C1C" w14:textId="77777777" w:rsidR="00AA10D7" w:rsidRPr="00891B99" w:rsidRDefault="00AA10D7" w:rsidP="005A6FD7">
            <w:pPr>
              <w:spacing w:after="0" w:line="240" w:lineRule="auto"/>
              <w:jc w:val="both"/>
            </w:pPr>
            <w:r w:rsidRPr="00891B99">
              <w:t>Agriculture</w:t>
            </w:r>
          </w:p>
        </w:tc>
        <w:tc>
          <w:tcPr>
            <w:tcW w:w="851" w:type="dxa"/>
            <w:shd w:val="clear" w:color="auto" w:fill="auto"/>
            <w:vAlign w:val="bottom"/>
          </w:tcPr>
          <w:p w14:paraId="005FD3E5" w14:textId="77777777" w:rsidR="00AA10D7" w:rsidRPr="00891B99" w:rsidRDefault="00AA10D7" w:rsidP="005A6FD7">
            <w:pPr>
              <w:spacing w:after="0" w:line="240" w:lineRule="auto"/>
              <w:jc w:val="both"/>
            </w:pPr>
            <w:r w:rsidRPr="00891B99">
              <w:t>28,9</w:t>
            </w:r>
          </w:p>
        </w:tc>
        <w:tc>
          <w:tcPr>
            <w:tcW w:w="3969" w:type="dxa"/>
            <w:shd w:val="clear" w:color="auto" w:fill="auto"/>
          </w:tcPr>
          <w:p w14:paraId="7750A3DF" w14:textId="77777777" w:rsidR="00AA10D7" w:rsidRPr="00891B99" w:rsidRDefault="00AA10D7" w:rsidP="005A6FD7">
            <w:pPr>
              <w:spacing w:after="0" w:line="240" w:lineRule="auto"/>
              <w:jc w:val="both"/>
            </w:pPr>
            <w:r w:rsidRPr="00891B99">
              <w:t>Bâtiments-équipements</w:t>
            </w:r>
          </w:p>
        </w:tc>
        <w:tc>
          <w:tcPr>
            <w:tcW w:w="711" w:type="dxa"/>
            <w:shd w:val="clear" w:color="auto" w:fill="auto"/>
          </w:tcPr>
          <w:p w14:paraId="6BAB9E3E" w14:textId="77777777" w:rsidR="00AA10D7" w:rsidRPr="00891B99" w:rsidRDefault="00AA10D7" w:rsidP="005A6FD7">
            <w:pPr>
              <w:spacing w:after="0" w:line="240" w:lineRule="auto"/>
              <w:jc w:val="both"/>
            </w:pPr>
            <w:r w:rsidRPr="00891B99">
              <w:t>50,0</w:t>
            </w:r>
          </w:p>
        </w:tc>
      </w:tr>
      <w:tr w:rsidR="00AA10D7" w:rsidRPr="00891B99" w14:paraId="15FCCCD7" w14:textId="77777777" w:rsidTr="009A1657">
        <w:tc>
          <w:tcPr>
            <w:tcW w:w="4219" w:type="dxa"/>
            <w:shd w:val="clear" w:color="auto" w:fill="auto"/>
            <w:vAlign w:val="bottom"/>
          </w:tcPr>
          <w:p w14:paraId="5DF68018" w14:textId="77777777" w:rsidR="00AA10D7" w:rsidRPr="00891B99" w:rsidRDefault="00AA10D7" w:rsidP="005A6FD7">
            <w:pPr>
              <w:spacing w:after="0" w:line="240" w:lineRule="auto"/>
              <w:jc w:val="both"/>
            </w:pPr>
            <w:r w:rsidRPr="00891B99">
              <w:t>Tous les secteurs</w:t>
            </w:r>
          </w:p>
        </w:tc>
        <w:tc>
          <w:tcPr>
            <w:tcW w:w="851" w:type="dxa"/>
            <w:shd w:val="clear" w:color="auto" w:fill="auto"/>
            <w:vAlign w:val="bottom"/>
          </w:tcPr>
          <w:p w14:paraId="549D0ECE" w14:textId="77777777" w:rsidR="00AA10D7" w:rsidRPr="00891B99" w:rsidRDefault="00AA10D7" w:rsidP="005A6FD7">
            <w:pPr>
              <w:spacing w:after="0" w:line="240" w:lineRule="auto"/>
              <w:jc w:val="both"/>
            </w:pPr>
            <w:r w:rsidRPr="00891B99">
              <w:t>13,3</w:t>
            </w:r>
          </w:p>
        </w:tc>
        <w:tc>
          <w:tcPr>
            <w:tcW w:w="3969" w:type="dxa"/>
            <w:shd w:val="clear" w:color="auto" w:fill="auto"/>
          </w:tcPr>
          <w:p w14:paraId="284DD8DE" w14:textId="77777777" w:rsidR="00AA10D7" w:rsidRPr="00891B99" w:rsidRDefault="00AA10D7" w:rsidP="005A6FD7">
            <w:pPr>
              <w:spacing w:after="0" w:line="240" w:lineRule="auto"/>
              <w:jc w:val="both"/>
            </w:pPr>
            <w:r w:rsidRPr="00891B99">
              <w:t>Agriculture</w:t>
            </w:r>
          </w:p>
        </w:tc>
        <w:tc>
          <w:tcPr>
            <w:tcW w:w="711" w:type="dxa"/>
            <w:shd w:val="clear" w:color="auto" w:fill="auto"/>
          </w:tcPr>
          <w:p w14:paraId="4D8582EE" w14:textId="77777777" w:rsidR="00AA10D7" w:rsidRPr="00891B99" w:rsidRDefault="00AA10D7" w:rsidP="005A6FD7">
            <w:pPr>
              <w:spacing w:after="0" w:line="240" w:lineRule="auto"/>
              <w:jc w:val="both"/>
            </w:pPr>
            <w:r w:rsidRPr="00891B99">
              <w:t>25,0</w:t>
            </w:r>
          </w:p>
        </w:tc>
      </w:tr>
      <w:tr w:rsidR="00AA10D7" w:rsidRPr="00891B99" w14:paraId="16ED6224" w14:textId="77777777" w:rsidTr="009A1657">
        <w:tc>
          <w:tcPr>
            <w:tcW w:w="4219" w:type="dxa"/>
            <w:shd w:val="clear" w:color="auto" w:fill="auto"/>
            <w:vAlign w:val="bottom"/>
          </w:tcPr>
          <w:p w14:paraId="1E4B088F" w14:textId="77777777" w:rsidR="00AA10D7" w:rsidRPr="00891B99" w:rsidRDefault="00AA10D7" w:rsidP="005A6FD7">
            <w:pPr>
              <w:spacing w:after="0" w:line="240" w:lineRule="auto"/>
              <w:jc w:val="both"/>
            </w:pPr>
            <w:r w:rsidRPr="00891B99">
              <w:t>Pêche</w:t>
            </w:r>
          </w:p>
        </w:tc>
        <w:tc>
          <w:tcPr>
            <w:tcW w:w="851" w:type="dxa"/>
            <w:tcBorders>
              <w:bottom w:val="single" w:sz="4" w:space="0" w:color="auto"/>
            </w:tcBorders>
            <w:shd w:val="clear" w:color="auto" w:fill="auto"/>
            <w:vAlign w:val="bottom"/>
          </w:tcPr>
          <w:p w14:paraId="3F940F1F" w14:textId="77777777" w:rsidR="00AA10D7" w:rsidRPr="00891B99" w:rsidRDefault="00AA10D7" w:rsidP="005A6FD7">
            <w:pPr>
              <w:spacing w:after="0" w:line="240" w:lineRule="auto"/>
              <w:jc w:val="both"/>
            </w:pPr>
            <w:r w:rsidRPr="00891B99">
              <w:t>8,9</w:t>
            </w:r>
          </w:p>
        </w:tc>
        <w:tc>
          <w:tcPr>
            <w:tcW w:w="3969" w:type="dxa"/>
            <w:tcBorders>
              <w:bottom w:val="single" w:sz="4" w:space="0" w:color="auto"/>
            </w:tcBorders>
            <w:shd w:val="clear" w:color="auto" w:fill="auto"/>
          </w:tcPr>
          <w:p w14:paraId="2E14E271" w14:textId="77777777" w:rsidR="00AA10D7" w:rsidRPr="00891B99" w:rsidRDefault="00AA10D7" w:rsidP="005A6FD7">
            <w:pPr>
              <w:spacing w:after="0" w:line="240" w:lineRule="auto"/>
              <w:jc w:val="both"/>
            </w:pPr>
            <w:r w:rsidRPr="00891B99">
              <w:t>Education</w:t>
            </w:r>
          </w:p>
        </w:tc>
        <w:tc>
          <w:tcPr>
            <w:tcW w:w="711" w:type="dxa"/>
            <w:tcBorders>
              <w:bottom w:val="single" w:sz="4" w:space="0" w:color="auto"/>
            </w:tcBorders>
            <w:shd w:val="clear" w:color="auto" w:fill="auto"/>
          </w:tcPr>
          <w:p w14:paraId="723FDC25" w14:textId="77777777" w:rsidR="00AA10D7" w:rsidRPr="00891B99" w:rsidRDefault="00AA10D7" w:rsidP="005A6FD7">
            <w:pPr>
              <w:spacing w:after="0" w:line="240" w:lineRule="auto"/>
              <w:jc w:val="both"/>
            </w:pPr>
            <w:r w:rsidRPr="00891B99">
              <w:t>25,0</w:t>
            </w:r>
          </w:p>
        </w:tc>
      </w:tr>
      <w:tr w:rsidR="00AA10D7" w:rsidRPr="00891B99" w14:paraId="0791E29D" w14:textId="77777777" w:rsidTr="009A1657">
        <w:tc>
          <w:tcPr>
            <w:tcW w:w="4219" w:type="dxa"/>
            <w:shd w:val="clear" w:color="auto" w:fill="auto"/>
            <w:vAlign w:val="bottom"/>
          </w:tcPr>
          <w:p w14:paraId="2BDACBBB" w14:textId="77777777" w:rsidR="00AA10D7" w:rsidRPr="00891B99" w:rsidRDefault="00AA10D7" w:rsidP="005A6FD7">
            <w:pPr>
              <w:spacing w:after="0" w:line="240" w:lineRule="auto"/>
              <w:jc w:val="both"/>
            </w:pPr>
            <w:r w:rsidRPr="00891B99">
              <w:t>Moyens routiers</w:t>
            </w:r>
          </w:p>
        </w:tc>
        <w:tc>
          <w:tcPr>
            <w:tcW w:w="851" w:type="dxa"/>
            <w:tcBorders>
              <w:right w:val="single" w:sz="4" w:space="0" w:color="auto"/>
            </w:tcBorders>
            <w:shd w:val="clear" w:color="auto" w:fill="auto"/>
            <w:vAlign w:val="bottom"/>
          </w:tcPr>
          <w:p w14:paraId="03C697CF" w14:textId="77777777" w:rsidR="00AA10D7" w:rsidRPr="00891B99" w:rsidRDefault="00AA10D7" w:rsidP="005A6FD7">
            <w:pPr>
              <w:spacing w:after="0" w:line="240" w:lineRule="auto"/>
              <w:jc w:val="both"/>
            </w:pPr>
            <w:r w:rsidRPr="00891B99">
              <w:t>8,9</w:t>
            </w:r>
          </w:p>
        </w:tc>
        <w:tc>
          <w:tcPr>
            <w:tcW w:w="3969" w:type="dxa"/>
            <w:tcBorders>
              <w:left w:val="single" w:sz="4" w:space="0" w:color="auto"/>
              <w:bottom w:val="nil"/>
              <w:right w:val="nil"/>
            </w:tcBorders>
            <w:shd w:val="clear" w:color="auto" w:fill="auto"/>
          </w:tcPr>
          <w:p w14:paraId="74BA8FA0" w14:textId="77777777" w:rsidR="00AA10D7" w:rsidRPr="00891B99" w:rsidRDefault="00AA10D7" w:rsidP="005A6FD7">
            <w:pPr>
              <w:spacing w:after="0" w:line="240" w:lineRule="auto"/>
              <w:jc w:val="both"/>
            </w:pPr>
          </w:p>
        </w:tc>
        <w:tc>
          <w:tcPr>
            <w:tcW w:w="711" w:type="dxa"/>
            <w:tcBorders>
              <w:left w:val="nil"/>
              <w:bottom w:val="nil"/>
              <w:right w:val="nil"/>
            </w:tcBorders>
            <w:shd w:val="clear" w:color="auto" w:fill="auto"/>
          </w:tcPr>
          <w:p w14:paraId="3424EC81" w14:textId="77777777" w:rsidR="00AA10D7" w:rsidRPr="00891B99" w:rsidRDefault="00AA10D7" w:rsidP="005A6FD7">
            <w:pPr>
              <w:spacing w:after="0" w:line="240" w:lineRule="auto"/>
              <w:jc w:val="both"/>
            </w:pPr>
          </w:p>
        </w:tc>
      </w:tr>
      <w:tr w:rsidR="00AA10D7" w:rsidRPr="00891B99" w14:paraId="3A74AC32" w14:textId="77777777" w:rsidTr="009A1657">
        <w:tc>
          <w:tcPr>
            <w:tcW w:w="4219" w:type="dxa"/>
            <w:shd w:val="clear" w:color="auto" w:fill="auto"/>
            <w:vAlign w:val="bottom"/>
          </w:tcPr>
          <w:p w14:paraId="02AF5B09" w14:textId="77777777" w:rsidR="00AA10D7" w:rsidRPr="00891B99" w:rsidRDefault="00AA10D7" w:rsidP="005A6FD7">
            <w:pPr>
              <w:spacing w:after="0" w:line="240" w:lineRule="auto"/>
              <w:jc w:val="both"/>
            </w:pPr>
            <w:r w:rsidRPr="00891B99">
              <w:t>Moyens ferroviaires</w:t>
            </w:r>
          </w:p>
        </w:tc>
        <w:tc>
          <w:tcPr>
            <w:tcW w:w="851" w:type="dxa"/>
            <w:tcBorders>
              <w:right w:val="single" w:sz="4" w:space="0" w:color="auto"/>
            </w:tcBorders>
            <w:shd w:val="clear" w:color="auto" w:fill="auto"/>
            <w:vAlign w:val="bottom"/>
          </w:tcPr>
          <w:p w14:paraId="1C440C03" w14:textId="77777777" w:rsidR="00AA10D7" w:rsidRPr="00891B99" w:rsidRDefault="00AA10D7" w:rsidP="005A6FD7">
            <w:pPr>
              <w:spacing w:after="0" w:line="240" w:lineRule="auto"/>
              <w:jc w:val="both"/>
            </w:pPr>
            <w:r w:rsidRPr="00891B99">
              <w:t>8,9</w:t>
            </w:r>
          </w:p>
        </w:tc>
        <w:tc>
          <w:tcPr>
            <w:tcW w:w="3969" w:type="dxa"/>
            <w:tcBorders>
              <w:top w:val="nil"/>
              <w:left w:val="single" w:sz="4" w:space="0" w:color="auto"/>
              <w:bottom w:val="nil"/>
              <w:right w:val="nil"/>
            </w:tcBorders>
            <w:shd w:val="clear" w:color="auto" w:fill="auto"/>
          </w:tcPr>
          <w:p w14:paraId="798D9B37" w14:textId="77777777" w:rsidR="00AA10D7" w:rsidRPr="00891B99" w:rsidRDefault="00AA10D7" w:rsidP="005A6FD7">
            <w:pPr>
              <w:spacing w:after="0" w:line="240" w:lineRule="auto"/>
              <w:jc w:val="both"/>
            </w:pPr>
          </w:p>
        </w:tc>
        <w:tc>
          <w:tcPr>
            <w:tcW w:w="711" w:type="dxa"/>
            <w:tcBorders>
              <w:top w:val="nil"/>
              <w:left w:val="nil"/>
              <w:bottom w:val="nil"/>
              <w:right w:val="nil"/>
            </w:tcBorders>
            <w:shd w:val="clear" w:color="auto" w:fill="auto"/>
          </w:tcPr>
          <w:p w14:paraId="488892CD" w14:textId="77777777" w:rsidR="00AA10D7" w:rsidRPr="00891B99" w:rsidRDefault="00AA10D7" w:rsidP="005A6FD7">
            <w:pPr>
              <w:spacing w:after="0" w:line="240" w:lineRule="auto"/>
              <w:jc w:val="both"/>
            </w:pPr>
          </w:p>
        </w:tc>
      </w:tr>
      <w:tr w:rsidR="00AA10D7" w:rsidRPr="00891B99" w14:paraId="212AD33C" w14:textId="77777777" w:rsidTr="009A1657">
        <w:tc>
          <w:tcPr>
            <w:tcW w:w="4219" w:type="dxa"/>
            <w:shd w:val="clear" w:color="auto" w:fill="auto"/>
            <w:vAlign w:val="bottom"/>
          </w:tcPr>
          <w:p w14:paraId="28FEDF52" w14:textId="77777777" w:rsidR="00AA10D7" w:rsidRPr="00891B99" w:rsidRDefault="00AA10D7" w:rsidP="005A6FD7">
            <w:pPr>
              <w:spacing w:after="0" w:line="240" w:lineRule="auto"/>
              <w:jc w:val="both"/>
            </w:pPr>
            <w:r w:rsidRPr="00891B99">
              <w:t>Elevage</w:t>
            </w:r>
          </w:p>
        </w:tc>
        <w:tc>
          <w:tcPr>
            <w:tcW w:w="851" w:type="dxa"/>
            <w:tcBorders>
              <w:right w:val="single" w:sz="4" w:space="0" w:color="auto"/>
            </w:tcBorders>
            <w:shd w:val="clear" w:color="auto" w:fill="auto"/>
            <w:vAlign w:val="bottom"/>
          </w:tcPr>
          <w:p w14:paraId="54CA0882" w14:textId="77777777" w:rsidR="00AA10D7" w:rsidRPr="00891B99" w:rsidRDefault="00AA10D7" w:rsidP="005A6FD7">
            <w:pPr>
              <w:spacing w:after="0" w:line="240" w:lineRule="auto"/>
              <w:jc w:val="both"/>
            </w:pPr>
            <w:r w:rsidRPr="00891B99">
              <w:t>6,7</w:t>
            </w:r>
          </w:p>
        </w:tc>
        <w:tc>
          <w:tcPr>
            <w:tcW w:w="3969" w:type="dxa"/>
            <w:tcBorders>
              <w:top w:val="nil"/>
              <w:left w:val="single" w:sz="4" w:space="0" w:color="auto"/>
              <w:bottom w:val="nil"/>
              <w:right w:val="nil"/>
            </w:tcBorders>
            <w:shd w:val="clear" w:color="auto" w:fill="auto"/>
          </w:tcPr>
          <w:p w14:paraId="65B53426" w14:textId="77777777" w:rsidR="00AA10D7" w:rsidRPr="00891B99" w:rsidRDefault="00AA10D7" w:rsidP="005A6FD7">
            <w:pPr>
              <w:spacing w:after="0" w:line="240" w:lineRule="auto"/>
              <w:jc w:val="both"/>
            </w:pPr>
          </w:p>
        </w:tc>
        <w:tc>
          <w:tcPr>
            <w:tcW w:w="711" w:type="dxa"/>
            <w:tcBorders>
              <w:top w:val="nil"/>
              <w:left w:val="nil"/>
              <w:bottom w:val="nil"/>
              <w:right w:val="nil"/>
            </w:tcBorders>
            <w:shd w:val="clear" w:color="auto" w:fill="auto"/>
          </w:tcPr>
          <w:p w14:paraId="739E763C" w14:textId="77777777" w:rsidR="00AA10D7" w:rsidRPr="00891B99" w:rsidRDefault="00AA10D7" w:rsidP="005A6FD7">
            <w:pPr>
              <w:spacing w:after="0" w:line="240" w:lineRule="auto"/>
              <w:jc w:val="both"/>
            </w:pPr>
          </w:p>
        </w:tc>
      </w:tr>
      <w:tr w:rsidR="00AA10D7" w:rsidRPr="00891B99" w14:paraId="0D9133FD" w14:textId="77777777" w:rsidTr="009A1657">
        <w:tc>
          <w:tcPr>
            <w:tcW w:w="4219" w:type="dxa"/>
            <w:shd w:val="clear" w:color="auto" w:fill="auto"/>
            <w:vAlign w:val="bottom"/>
          </w:tcPr>
          <w:p w14:paraId="02F66CF5" w14:textId="6E268363" w:rsidR="00AA10D7" w:rsidRPr="00891B99" w:rsidRDefault="00AA10D7" w:rsidP="005A6FD7">
            <w:pPr>
              <w:spacing w:after="0" w:line="240" w:lineRule="auto"/>
              <w:jc w:val="both"/>
            </w:pPr>
            <w:r w:rsidRPr="00891B99">
              <w:t>Eau</w:t>
            </w:r>
          </w:p>
        </w:tc>
        <w:tc>
          <w:tcPr>
            <w:tcW w:w="851" w:type="dxa"/>
            <w:tcBorders>
              <w:right w:val="single" w:sz="4" w:space="0" w:color="auto"/>
            </w:tcBorders>
            <w:shd w:val="clear" w:color="auto" w:fill="auto"/>
            <w:vAlign w:val="bottom"/>
          </w:tcPr>
          <w:p w14:paraId="42BEA368" w14:textId="77777777" w:rsidR="00AA10D7" w:rsidRPr="00891B99" w:rsidRDefault="00AA10D7" w:rsidP="005A6FD7">
            <w:pPr>
              <w:spacing w:after="0" w:line="240" w:lineRule="auto"/>
              <w:jc w:val="both"/>
            </w:pPr>
            <w:r w:rsidRPr="00891B99">
              <w:t>6,7</w:t>
            </w:r>
          </w:p>
        </w:tc>
        <w:tc>
          <w:tcPr>
            <w:tcW w:w="3969" w:type="dxa"/>
            <w:tcBorders>
              <w:top w:val="nil"/>
              <w:left w:val="single" w:sz="4" w:space="0" w:color="auto"/>
              <w:bottom w:val="nil"/>
              <w:right w:val="nil"/>
            </w:tcBorders>
            <w:shd w:val="clear" w:color="auto" w:fill="auto"/>
          </w:tcPr>
          <w:p w14:paraId="268FB3A9" w14:textId="77777777" w:rsidR="00AA10D7" w:rsidRPr="00891B99" w:rsidRDefault="00AA10D7" w:rsidP="005A6FD7">
            <w:pPr>
              <w:spacing w:after="0" w:line="240" w:lineRule="auto"/>
              <w:jc w:val="both"/>
            </w:pPr>
          </w:p>
        </w:tc>
        <w:tc>
          <w:tcPr>
            <w:tcW w:w="711" w:type="dxa"/>
            <w:tcBorders>
              <w:top w:val="nil"/>
              <w:left w:val="nil"/>
              <w:bottom w:val="nil"/>
              <w:right w:val="nil"/>
            </w:tcBorders>
            <w:shd w:val="clear" w:color="auto" w:fill="auto"/>
          </w:tcPr>
          <w:p w14:paraId="71EC33EE" w14:textId="77777777" w:rsidR="00AA10D7" w:rsidRPr="00891B99" w:rsidRDefault="00AA10D7" w:rsidP="005A6FD7">
            <w:pPr>
              <w:spacing w:after="0" w:line="240" w:lineRule="auto"/>
              <w:jc w:val="both"/>
            </w:pPr>
          </w:p>
        </w:tc>
      </w:tr>
      <w:tr w:rsidR="00AA10D7" w:rsidRPr="00891B99" w14:paraId="4A6F903A" w14:textId="77777777" w:rsidTr="009A1657">
        <w:tc>
          <w:tcPr>
            <w:tcW w:w="4219" w:type="dxa"/>
            <w:shd w:val="clear" w:color="auto" w:fill="auto"/>
            <w:vAlign w:val="bottom"/>
          </w:tcPr>
          <w:p w14:paraId="16843493" w14:textId="77777777" w:rsidR="00AA10D7" w:rsidRPr="00891B99" w:rsidRDefault="00AA10D7" w:rsidP="005A6FD7">
            <w:pPr>
              <w:spacing w:after="0" w:line="240" w:lineRule="auto"/>
              <w:jc w:val="both"/>
            </w:pPr>
            <w:r w:rsidRPr="00891B99">
              <w:t>Industrie-Artisanat</w:t>
            </w:r>
          </w:p>
        </w:tc>
        <w:tc>
          <w:tcPr>
            <w:tcW w:w="851" w:type="dxa"/>
            <w:tcBorders>
              <w:right w:val="single" w:sz="4" w:space="0" w:color="auto"/>
            </w:tcBorders>
            <w:shd w:val="clear" w:color="auto" w:fill="auto"/>
            <w:vAlign w:val="bottom"/>
          </w:tcPr>
          <w:p w14:paraId="68E19FB3" w14:textId="77777777" w:rsidR="00AA10D7" w:rsidRPr="00891B99" w:rsidRDefault="00AA10D7" w:rsidP="005A6FD7">
            <w:pPr>
              <w:spacing w:after="0" w:line="240" w:lineRule="auto"/>
              <w:jc w:val="both"/>
            </w:pPr>
            <w:r w:rsidRPr="00891B99">
              <w:t>6,7</w:t>
            </w:r>
          </w:p>
        </w:tc>
        <w:tc>
          <w:tcPr>
            <w:tcW w:w="3969" w:type="dxa"/>
            <w:tcBorders>
              <w:top w:val="nil"/>
              <w:left w:val="single" w:sz="4" w:space="0" w:color="auto"/>
              <w:bottom w:val="nil"/>
              <w:right w:val="nil"/>
            </w:tcBorders>
            <w:shd w:val="clear" w:color="auto" w:fill="auto"/>
          </w:tcPr>
          <w:p w14:paraId="32B88DFD" w14:textId="77777777" w:rsidR="00AA10D7" w:rsidRPr="00891B99" w:rsidRDefault="00AA10D7" w:rsidP="005A6FD7">
            <w:pPr>
              <w:spacing w:after="0" w:line="240" w:lineRule="auto"/>
              <w:jc w:val="both"/>
            </w:pPr>
          </w:p>
        </w:tc>
        <w:tc>
          <w:tcPr>
            <w:tcW w:w="711" w:type="dxa"/>
            <w:tcBorders>
              <w:top w:val="nil"/>
              <w:left w:val="nil"/>
              <w:bottom w:val="nil"/>
              <w:right w:val="nil"/>
            </w:tcBorders>
            <w:shd w:val="clear" w:color="auto" w:fill="auto"/>
          </w:tcPr>
          <w:p w14:paraId="6D2BF554" w14:textId="77777777" w:rsidR="00AA10D7" w:rsidRPr="00891B99" w:rsidRDefault="00AA10D7" w:rsidP="005A6FD7">
            <w:pPr>
              <w:spacing w:after="0" w:line="240" w:lineRule="auto"/>
              <w:jc w:val="both"/>
            </w:pPr>
          </w:p>
        </w:tc>
      </w:tr>
      <w:tr w:rsidR="00AA10D7" w:rsidRPr="00E3524A" w14:paraId="4FD53F13" w14:textId="77777777" w:rsidTr="009A1657">
        <w:tc>
          <w:tcPr>
            <w:tcW w:w="4219" w:type="dxa"/>
            <w:shd w:val="clear" w:color="auto" w:fill="auto"/>
            <w:vAlign w:val="bottom"/>
          </w:tcPr>
          <w:p w14:paraId="34FCCC86" w14:textId="77777777" w:rsidR="00AA10D7" w:rsidRPr="00E3524A" w:rsidRDefault="00AA10D7" w:rsidP="00462444">
            <w:pPr>
              <w:spacing w:after="0" w:line="240" w:lineRule="auto"/>
              <w:jc w:val="both"/>
              <w:rPr>
                <w:szCs w:val="24"/>
              </w:rPr>
            </w:pPr>
            <w:r w:rsidRPr="00E3524A">
              <w:rPr>
                <w:szCs w:val="24"/>
              </w:rPr>
              <w:t>Bâtiments-équipements</w:t>
            </w:r>
          </w:p>
        </w:tc>
        <w:tc>
          <w:tcPr>
            <w:tcW w:w="851" w:type="dxa"/>
            <w:tcBorders>
              <w:right w:val="single" w:sz="4" w:space="0" w:color="auto"/>
            </w:tcBorders>
            <w:shd w:val="clear" w:color="auto" w:fill="auto"/>
            <w:vAlign w:val="bottom"/>
          </w:tcPr>
          <w:p w14:paraId="613F0725" w14:textId="77777777" w:rsidR="00AA10D7" w:rsidRPr="00E3524A" w:rsidRDefault="00AA10D7" w:rsidP="00462444">
            <w:pPr>
              <w:spacing w:after="0" w:line="240" w:lineRule="auto"/>
              <w:jc w:val="both"/>
              <w:rPr>
                <w:szCs w:val="24"/>
              </w:rPr>
            </w:pPr>
            <w:r w:rsidRPr="00E3524A">
              <w:rPr>
                <w:szCs w:val="24"/>
              </w:rPr>
              <w:t>4,4</w:t>
            </w:r>
          </w:p>
        </w:tc>
        <w:tc>
          <w:tcPr>
            <w:tcW w:w="3969" w:type="dxa"/>
            <w:tcBorders>
              <w:top w:val="nil"/>
              <w:left w:val="single" w:sz="4" w:space="0" w:color="auto"/>
              <w:bottom w:val="nil"/>
              <w:right w:val="nil"/>
            </w:tcBorders>
            <w:shd w:val="clear" w:color="auto" w:fill="auto"/>
          </w:tcPr>
          <w:p w14:paraId="4A0207CF" w14:textId="77777777" w:rsidR="00AA10D7" w:rsidRPr="00E3524A" w:rsidRDefault="00AA10D7" w:rsidP="00462444">
            <w:pPr>
              <w:spacing w:after="0" w:line="240" w:lineRule="auto"/>
              <w:jc w:val="both"/>
              <w:rPr>
                <w:szCs w:val="24"/>
              </w:rPr>
            </w:pPr>
          </w:p>
        </w:tc>
        <w:tc>
          <w:tcPr>
            <w:tcW w:w="711" w:type="dxa"/>
            <w:tcBorders>
              <w:top w:val="nil"/>
              <w:left w:val="nil"/>
              <w:bottom w:val="nil"/>
              <w:right w:val="nil"/>
            </w:tcBorders>
            <w:shd w:val="clear" w:color="auto" w:fill="auto"/>
          </w:tcPr>
          <w:p w14:paraId="4AF26338" w14:textId="77777777" w:rsidR="00AA10D7" w:rsidRPr="00E3524A" w:rsidRDefault="00AA10D7" w:rsidP="00462444">
            <w:pPr>
              <w:spacing w:after="0" w:line="240" w:lineRule="auto"/>
              <w:jc w:val="both"/>
              <w:rPr>
                <w:szCs w:val="24"/>
              </w:rPr>
            </w:pPr>
          </w:p>
        </w:tc>
      </w:tr>
      <w:tr w:rsidR="00AA10D7" w:rsidRPr="00E3524A" w14:paraId="4279352B" w14:textId="77777777" w:rsidTr="009A1657">
        <w:tc>
          <w:tcPr>
            <w:tcW w:w="4219" w:type="dxa"/>
            <w:shd w:val="clear" w:color="auto" w:fill="auto"/>
            <w:vAlign w:val="bottom"/>
          </w:tcPr>
          <w:p w14:paraId="42E18CAD" w14:textId="77777777" w:rsidR="00AA10D7" w:rsidRPr="00E3524A" w:rsidRDefault="00AA10D7" w:rsidP="00462444">
            <w:pPr>
              <w:spacing w:after="0" w:line="240" w:lineRule="auto"/>
              <w:jc w:val="both"/>
              <w:rPr>
                <w:szCs w:val="24"/>
              </w:rPr>
            </w:pPr>
            <w:r w:rsidRPr="00E3524A">
              <w:rPr>
                <w:szCs w:val="24"/>
              </w:rPr>
              <w:t>Sport-Art-Culture</w:t>
            </w:r>
          </w:p>
        </w:tc>
        <w:tc>
          <w:tcPr>
            <w:tcW w:w="851" w:type="dxa"/>
            <w:tcBorders>
              <w:right w:val="single" w:sz="4" w:space="0" w:color="auto"/>
            </w:tcBorders>
            <w:shd w:val="clear" w:color="auto" w:fill="auto"/>
            <w:vAlign w:val="bottom"/>
          </w:tcPr>
          <w:p w14:paraId="61DE9B58" w14:textId="77777777" w:rsidR="00AA10D7" w:rsidRPr="00E3524A" w:rsidRDefault="00AA10D7" w:rsidP="00462444">
            <w:pPr>
              <w:spacing w:after="0" w:line="240" w:lineRule="auto"/>
              <w:jc w:val="both"/>
              <w:rPr>
                <w:szCs w:val="24"/>
              </w:rPr>
            </w:pPr>
            <w:r w:rsidRPr="00E3524A">
              <w:rPr>
                <w:szCs w:val="24"/>
              </w:rPr>
              <w:t>4,4</w:t>
            </w:r>
          </w:p>
        </w:tc>
        <w:tc>
          <w:tcPr>
            <w:tcW w:w="3969" w:type="dxa"/>
            <w:tcBorders>
              <w:top w:val="nil"/>
              <w:left w:val="single" w:sz="4" w:space="0" w:color="auto"/>
              <w:bottom w:val="nil"/>
              <w:right w:val="nil"/>
            </w:tcBorders>
            <w:shd w:val="clear" w:color="auto" w:fill="auto"/>
          </w:tcPr>
          <w:p w14:paraId="33FA5849" w14:textId="77777777" w:rsidR="00AA10D7" w:rsidRPr="00E3524A" w:rsidRDefault="00AA10D7" w:rsidP="00462444">
            <w:pPr>
              <w:spacing w:after="0" w:line="240" w:lineRule="auto"/>
              <w:jc w:val="both"/>
              <w:rPr>
                <w:szCs w:val="24"/>
              </w:rPr>
            </w:pPr>
          </w:p>
        </w:tc>
        <w:tc>
          <w:tcPr>
            <w:tcW w:w="711" w:type="dxa"/>
            <w:tcBorders>
              <w:top w:val="nil"/>
              <w:left w:val="nil"/>
              <w:bottom w:val="nil"/>
              <w:right w:val="nil"/>
            </w:tcBorders>
            <w:shd w:val="clear" w:color="auto" w:fill="auto"/>
          </w:tcPr>
          <w:p w14:paraId="2619AFC7" w14:textId="77777777" w:rsidR="00AA10D7" w:rsidRPr="00E3524A" w:rsidRDefault="00AA10D7" w:rsidP="00462444">
            <w:pPr>
              <w:spacing w:after="0" w:line="240" w:lineRule="auto"/>
              <w:jc w:val="both"/>
              <w:rPr>
                <w:szCs w:val="24"/>
              </w:rPr>
            </w:pPr>
          </w:p>
        </w:tc>
      </w:tr>
      <w:tr w:rsidR="00AA10D7" w:rsidRPr="00E3524A" w14:paraId="5FF39CEC" w14:textId="77777777" w:rsidTr="009A1657">
        <w:tc>
          <w:tcPr>
            <w:tcW w:w="4219" w:type="dxa"/>
            <w:shd w:val="clear" w:color="auto" w:fill="auto"/>
            <w:vAlign w:val="bottom"/>
          </w:tcPr>
          <w:p w14:paraId="3EF97E39" w14:textId="77777777" w:rsidR="00AA10D7" w:rsidRPr="00E3524A" w:rsidRDefault="00AA10D7" w:rsidP="00462444">
            <w:pPr>
              <w:spacing w:after="0" w:line="240" w:lineRule="auto"/>
              <w:jc w:val="both"/>
              <w:rPr>
                <w:szCs w:val="24"/>
              </w:rPr>
            </w:pPr>
            <w:r w:rsidRPr="00E3524A">
              <w:rPr>
                <w:szCs w:val="24"/>
              </w:rPr>
              <w:t>Education</w:t>
            </w:r>
          </w:p>
        </w:tc>
        <w:tc>
          <w:tcPr>
            <w:tcW w:w="851" w:type="dxa"/>
            <w:tcBorders>
              <w:right w:val="single" w:sz="4" w:space="0" w:color="auto"/>
            </w:tcBorders>
            <w:shd w:val="clear" w:color="auto" w:fill="auto"/>
            <w:vAlign w:val="bottom"/>
          </w:tcPr>
          <w:p w14:paraId="046C351D" w14:textId="77777777" w:rsidR="00AA10D7" w:rsidRPr="00E3524A" w:rsidRDefault="00AA10D7" w:rsidP="00462444">
            <w:pPr>
              <w:spacing w:after="0" w:line="240" w:lineRule="auto"/>
              <w:jc w:val="both"/>
              <w:rPr>
                <w:szCs w:val="24"/>
              </w:rPr>
            </w:pPr>
            <w:r w:rsidRPr="00E3524A">
              <w:rPr>
                <w:szCs w:val="24"/>
              </w:rPr>
              <w:t>2,2</w:t>
            </w:r>
          </w:p>
        </w:tc>
        <w:tc>
          <w:tcPr>
            <w:tcW w:w="3969" w:type="dxa"/>
            <w:tcBorders>
              <w:top w:val="nil"/>
              <w:left w:val="single" w:sz="4" w:space="0" w:color="auto"/>
              <w:bottom w:val="nil"/>
              <w:right w:val="nil"/>
            </w:tcBorders>
            <w:shd w:val="clear" w:color="auto" w:fill="auto"/>
          </w:tcPr>
          <w:p w14:paraId="463E5C4C" w14:textId="77777777" w:rsidR="00AA10D7" w:rsidRPr="00E3524A" w:rsidRDefault="00AA10D7" w:rsidP="00462444">
            <w:pPr>
              <w:spacing w:after="0" w:line="240" w:lineRule="auto"/>
              <w:jc w:val="both"/>
              <w:rPr>
                <w:szCs w:val="24"/>
              </w:rPr>
            </w:pPr>
          </w:p>
        </w:tc>
        <w:tc>
          <w:tcPr>
            <w:tcW w:w="711" w:type="dxa"/>
            <w:tcBorders>
              <w:top w:val="nil"/>
              <w:left w:val="nil"/>
              <w:bottom w:val="nil"/>
              <w:right w:val="nil"/>
            </w:tcBorders>
            <w:shd w:val="clear" w:color="auto" w:fill="auto"/>
          </w:tcPr>
          <w:p w14:paraId="6167A361" w14:textId="77777777" w:rsidR="00AA10D7" w:rsidRPr="00E3524A" w:rsidRDefault="00AA10D7" w:rsidP="00462444">
            <w:pPr>
              <w:spacing w:after="0" w:line="240" w:lineRule="auto"/>
              <w:jc w:val="both"/>
              <w:rPr>
                <w:szCs w:val="24"/>
              </w:rPr>
            </w:pPr>
          </w:p>
        </w:tc>
      </w:tr>
    </w:tbl>
    <w:p w14:paraId="1FD7FE06" w14:textId="67791A0D" w:rsidR="00AA10D7" w:rsidRPr="0006659D" w:rsidRDefault="00AA10D7" w:rsidP="005A6FD7">
      <w:pPr>
        <w:spacing w:after="0" w:line="240" w:lineRule="auto"/>
        <w:jc w:val="both"/>
        <w:rPr>
          <w:b/>
          <w:sz w:val="16"/>
          <w:szCs w:val="16"/>
        </w:rPr>
      </w:pPr>
      <w:r w:rsidRPr="0006659D">
        <w:rPr>
          <w:b/>
          <w:sz w:val="16"/>
          <w:szCs w:val="16"/>
        </w:rPr>
        <w:t xml:space="preserve">Source : Résultats de </w:t>
      </w:r>
      <w:r w:rsidR="0078566C" w:rsidRPr="001369B0">
        <w:rPr>
          <w:b/>
          <w:sz w:val="16"/>
          <w:szCs w:val="16"/>
        </w:rPr>
        <w:t xml:space="preserve">l’enquête </w:t>
      </w:r>
      <w:r w:rsidR="0078566C">
        <w:rPr>
          <w:b/>
          <w:sz w:val="16"/>
          <w:szCs w:val="16"/>
        </w:rPr>
        <w:t>sur les PPP</w:t>
      </w:r>
    </w:p>
    <w:p w14:paraId="721EC5B1" w14:textId="42CEE1B9" w:rsidR="00AA10D7" w:rsidRPr="009A1657" w:rsidRDefault="00FA35F6" w:rsidP="00A30EDB">
      <w:pPr>
        <w:pStyle w:val="Titre2"/>
        <w:numPr>
          <w:ilvl w:val="1"/>
          <w:numId w:val="34"/>
        </w:numPr>
        <w:spacing w:before="0" w:after="240" w:line="240" w:lineRule="auto"/>
        <w:jc w:val="both"/>
        <w:rPr>
          <w:rFonts w:ascii="Times New Roman" w:hAnsi="Times New Roman"/>
          <w:b w:val="0"/>
          <w:color w:val="auto"/>
          <w:sz w:val="24"/>
        </w:rPr>
      </w:pPr>
      <w:bookmarkStart w:id="296" w:name="_Toc502590374"/>
      <w:bookmarkStart w:id="297" w:name="_Toc508613307"/>
      <w:bookmarkStart w:id="298" w:name="_Toc510618380"/>
      <w:bookmarkStart w:id="299" w:name="_Toc521417413"/>
      <w:r>
        <w:rPr>
          <w:rFonts w:ascii="Times New Roman" w:hAnsi="Times New Roman"/>
          <w:color w:val="auto"/>
          <w:sz w:val="24"/>
          <w:szCs w:val="24"/>
        </w:rPr>
        <w:t>P</w:t>
      </w:r>
      <w:r w:rsidR="00F74042" w:rsidRPr="0060434A">
        <w:rPr>
          <w:rFonts w:ascii="Times New Roman" w:hAnsi="Times New Roman"/>
          <w:color w:val="auto"/>
          <w:sz w:val="24"/>
          <w:szCs w:val="24"/>
        </w:rPr>
        <w:t>ropositions</w:t>
      </w:r>
      <w:r>
        <w:rPr>
          <w:rFonts w:ascii="Times New Roman" w:hAnsi="Times New Roman"/>
          <w:color w:val="auto"/>
          <w:sz w:val="24"/>
        </w:rPr>
        <w:t xml:space="preserve"> </w:t>
      </w:r>
      <w:r w:rsidR="00AA10D7" w:rsidRPr="009A1657">
        <w:rPr>
          <w:rFonts w:ascii="Times New Roman" w:hAnsi="Times New Roman"/>
          <w:color w:val="auto"/>
          <w:sz w:val="24"/>
        </w:rPr>
        <w:t>de projets PPP au niveau de l’Unité PPP</w:t>
      </w:r>
      <w:bookmarkEnd w:id="296"/>
      <w:bookmarkEnd w:id="297"/>
      <w:bookmarkEnd w:id="298"/>
      <w:bookmarkEnd w:id="299"/>
    </w:p>
    <w:p w14:paraId="21931D0D" w14:textId="6506C207" w:rsidR="00DE116C" w:rsidRPr="00DE116C" w:rsidRDefault="00DE116C" w:rsidP="00243093">
      <w:pPr>
        <w:jc w:val="both"/>
        <w:rPr>
          <w:rFonts w:eastAsia="Times New Roman" w:cs="Times New Roman"/>
          <w:color w:val="000000"/>
          <w:sz w:val="22"/>
          <w:szCs w:val="22"/>
          <w:lang w:eastAsia="fr-FR"/>
        </w:rPr>
      </w:pPr>
      <w:bookmarkStart w:id="300" w:name="_Toc502589506"/>
      <w:bookmarkStart w:id="301" w:name="_Toc506895459"/>
      <w:bookmarkStart w:id="302" w:name="_Toc507964401"/>
      <w:bookmarkStart w:id="303" w:name="_Toc510613723"/>
      <w:bookmarkStart w:id="304" w:name="_Toc510618381"/>
      <w:r w:rsidRPr="00DE116C">
        <w:t xml:space="preserve">Au total, 69 projets se trouvent dans le portefeuille de l’Unité PPP. Ils concernent en majorité le Ministère de la </w:t>
      </w:r>
      <w:r w:rsidRPr="00DE116C">
        <w:rPr>
          <w:rFonts w:eastAsia="Times New Roman" w:cs="Times New Roman"/>
          <w:color w:val="000000"/>
          <w:lang w:eastAsia="fr-FR"/>
        </w:rPr>
        <w:t>Décentralisation et de la Fiscalité Locale</w:t>
      </w:r>
      <w:r w:rsidRPr="00DE116C">
        <w:t xml:space="preserve"> avec 25 projets (soit 36</w:t>
      </w:r>
      <w:r w:rsidR="00243093">
        <w:t>,2</w:t>
      </w:r>
      <w:r w:rsidRPr="00DE116C">
        <w:t xml:space="preserve">%), suivent de loin les </w:t>
      </w:r>
      <w:r w:rsidRPr="00DE116C">
        <w:rPr>
          <w:rFonts w:eastAsia="Times New Roman" w:cs="Times New Roman"/>
          <w:color w:val="000000"/>
          <w:lang w:eastAsia="fr-FR"/>
        </w:rPr>
        <w:t xml:space="preserve">Ministères de l'Energie et de l'Eau avec 11 </w:t>
      </w:r>
      <w:r w:rsidR="00243093">
        <w:rPr>
          <w:rFonts w:eastAsia="Times New Roman" w:cs="Times New Roman"/>
          <w:color w:val="000000"/>
          <w:lang w:eastAsia="fr-FR"/>
        </w:rPr>
        <w:t xml:space="preserve">projets </w:t>
      </w:r>
      <w:r w:rsidRPr="00DE116C">
        <w:rPr>
          <w:rFonts w:eastAsia="Times New Roman" w:cs="Times New Roman"/>
          <w:color w:val="000000"/>
          <w:lang w:eastAsia="fr-FR"/>
        </w:rPr>
        <w:t>(soit 15,9%), de l’Equipement et du Désenclavement</w:t>
      </w:r>
      <w:r w:rsidR="00F74042">
        <w:rPr>
          <w:rFonts w:eastAsia="Times New Roman" w:cs="Times New Roman"/>
          <w:color w:val="000000"/>
          <w:lang w:eastAsia="fr-FR"/>
        </w:rPr>
        <w:t>,</w:t>
      </w:r>
      <w:r w:rsidRPr="00DE116C">
        <w:rPr>
          <w:rFonts w:eastAsia="Times New Roman" w:cs="Times New Roman"/>
          <w:color w:val="000000"/>
          <w:lang w:eastAsia="fr-FR"/>
        </w:rPr>
        <w:t xml:space="preserve"> avec 9 projets (soit</w:t>
      </w:r>
      <w:r w:rsidR="00243093">
        <w:rPr>
          <w:rFonts w:eastAsia="Times New Roman" w:cs="Times New Roman"/>
          <w:color w:val="000000"/>
          <w:lang w:eastAsia="fr-FR"/>
        </w:rPr>
        <w:t xml:space="preserve"> </w:t>
      </w:r>
      <w:r w:rsidRPr="00DE116C">
        <w:rPr>
          <w:rFonts w:eastAsia="Times New Roman" w:cs="Times New Roman"/>
          <w:color w:val="000000"/>
          <w:lang w:eastAsia="fr-FR"/>
        </w:rPr>
        <w:t>13,0%), de la Solidarité et de l’Action Humanitaire</w:t>
      </w:r>
      <w:r w:rsidR="00F74042">
        <w:rPr>
          <w:rFonts w:eastAsia="Times New Roman" w:cs="Times New Roman"/>
          <w:color w:val="000000"/>
          <w:lang w:eastAsia="fr-FR"/>
        </w:rPr>
        <w:t>,</w:t>
      </w:r>
      <w:r w:rsidRPr="00DE116C">
        <w:rPr>
          <w:rFonts w:eastAsia="Times New Roman" w:cs="Times New Roman"/>
          <w:color w:val="000000"/>
          <w:lang w:eastAsia="fr-FR"/>
        </w:rPr>
        <w:t xml:space="preserve"> avec 8 projets (soit 11,6</w:t>
      </w:r>
      <w:r w:rsidR="00243093">
        <w:rPr>
          <w:rFonts w:eastAsia="Times New Roman" w:cs="Times New Roman"/>
          <w:color w:val="000000"/>
          <w:lang w:eastAsia="fr-FR"/>
        </w:rPr>
        <w:t>%</w:t>
      </w:r>
      <w:r w:rsidRPr="00DE116C">
        <w:rPr>
          <w:rFonts w:eastAsia="Times New Roman" w:cs="Times New Roman"/>
          <w:color w:val="000000"/>
          <w:lang w:eastAsia="fr-FR"/>
        </w:rPr>
        <w:t>). Sept autres ministères se partagent les 16 projets restants soit 2</w:t>
      </w:r>
      <w:r w:rsidR="00243093">
        <w:rPr>
          <w:rFonts w:eastAsia="Times New Roman" w:cs="Times New Roman"/>
          <w:color w:val="000000"/>
          <w:lang w:eastAsia="fr-FR"/>
        </w:rPr>
        <w:t>2,9</w:t>
      </w:r>
      <w:r w:rsidRPr="00DE116C">
        <w:rPr>
          <w:rFonts w:eastAsia="Times New Roman" w:cs="Times New Roman"/>
          <w:color w:val="000000"/>
          <w:lang w:eastAsia="fr-FR"/>
        </w:rPr>
        <w:t>%.</w:t>
      </w:r>
    </w:p>
    <w:p w14:paraId="23CE380B" w14:textId="6BC7D70F" w:rsidR="00DE116C" w:rsidRPr="00A85811" w:rsidRDefault="00DE116C" w:rsidP="00DE116C">
      <w:bookmarkStart w:id="305" w:name="_Toc517870966"/>
      <w:r w:rsidRPr="00841C98">
        <w:rPr>
          <w:b/>
          <w:szCs w:val="24"/>
        </w:rPr>
        <w:t xml:space="preserve">Tableau </w:t>
      </w:r>
      <w:r w:rsidR="0071262F" w:rsidRPr="00841C98">
        <w:rPr>
          <w:b/>
          <w:szCs w:val="24"/>
        </w:rPr>
        <w:fldChar w:fldCharType="begin"/>
      </w:r>
      <w:r w:rsidRPr="00841C98">
        <w:rPr>
          <w:b/>
          <w:szCs w:val="24"/>
        </w:rPr>
        <w:instrText xml:space="preserve"> SEQ Tableau \* ARABIC </w:instrText>
      </w:r>
      <w:r w:rsidR="0071262F" w:rsidRPr="00841C98">
        <w:rPr>
          <w:b/>
          <w:szCs w:val="24"/>
        </w:rPr>
        <w:fldChar w:fldCharType="separate"/>
      </w:r>
      <w:r w:rsidR="00D25DF6">
        <w:rPr>
          <w:b/>
          <w:noProof/>
          <w:szCs w:val="24"/>
        </w:rPr>
        <w:t>18</w:t>
      </w:r>
      <w:r w:rsidR="0071262F" w:rsidRPr="00841C98">
        <w:rPr>
          <w:b/>
          <w:szCs w:val="24"/>
        </w:rPr>
        <w:fldChar w:fldCharType="end"/>
      </w:r>
      <w:r w:rsidRPr="00841C98">
        <w:rPr>
          <w:b/>
          <w:szCs w:val="24"/>
        </w:rPr>
        <w:t xml:space="preserve"> : </w:t>
      </w:r>
      <w:r w:rsidRPr="00A85811">
        <w:t xml:space="preserve">Portefeuille des projets PPP par </w:t>
      </w:r>
      <w:r>
        <w:t>m</w:t>
      </w:r>
      <w:r w:rsidRPr="00A85811">
        <w:t>inistère</w:t>
      </w:r>
      <w:bookmarkEnd w:id="305"/>
    </w:p>
    <w:tbl>
      <w:tblPr>
        <w:tblW w:w="8662" w:type="dxa"/>
        <w:tblInd w:w="55" w:type="dxa"/>
        <w:tblCellMar>
          <w:left w:w="70" w:type="dxa"/>
          <w:right w:w="70" w:type="dxa"/>
        </w:tblCellMar>
        <w:tblLook w:val="04A0" w:firstRow="1" w:lastRow="0" w:firstColumn="1" w:lastColumn="0" w:noHBand="0" w:noVBand="1"/>
      </w:tblPr>
      <w:tblGrid>
        <w:gridCol w:w="6620"/>
        <w:gridCol w:w="1240"/>
        <w:gridCol w:w="802"/>
      </w:tblGrid>
      <w:tr w:rsidR="00DE116C" w:rsidRPr="005F1BA3" w14:paraId="26A9A1E1" w14:textId="77777777" w:rsidTr="00FA35F6">
        <w:trPr>
          <w:trHeight w:val="312"/>
        </w:trPr>
        <w:tc>
          <w:tcPr>
            <w:tcW w:w="6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48B9F1" w14:textId="77777777" w:rsidR="00DE116C" w:rsidRPr="005F1BA3" w:rsidRDefault="00DE116C" w:rsidP="00E47A1C">
            <w:pPr>
              <w:spacing w:after="0" w:line="240" w:lineRule="auto"/>
              <w:rPr>
                <w:rFonts w:eastAsia="Times New Roman" w:cs="Times New Roman"/>
                <w:b/>
                <w:color w:val="000000"/>
                <w:lang w:eastAsia="fr-FR"/>
              </w:rPr>
            </w:pPr>
            <w:r w:rsidRPr="005F1BA3">
              <w:rPr>
                <w:rFonts w:eastAsia="Times New Roman" w:cs="Times New Roman"/>
                <w:b/>
                <w:color w:val="000000"/>
                <w:lang w:eastAsia="fr-FR"/>
              </w:rPr>
              <w:t>Désignation</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14:paraId="36121204" w14:textId="77777777" w:rsidR="00DE116C" w:rsidRPr="005F1BA3" w:rsidRDefault="00DE116C" w:rsidP="00E47A1C">
            <w:pPr>
              <w:spacing w:after="0" w:line="240" w:lineRule="auto"/>
              <w:rPr>
                <w:rFonts w:eastAsia="Times New Roman" w:cs="Times New Roman"/>
                <w:b/>
                <w:color w:val="000000"/>
                <w:lang w:eastAsia="fr-FR"/>
              </w:rPr>
            </w:pPr>
            <w:r w:rsidRPr="005F1BA3">
              <w:rPr>
                <w:rFonts w:eastAsia="Times New Roman" w:cs="Times New Roman"/>
                <w:b/>
                <w:color w:val="000000"/>
                <w:lang w:eastAsia="fr-FR"/>
              </w:rPr>
              <w:t>Nombre</w:t>
            </w:r>
          </w:p>
        </w:tc>
        <w:tc>
          <w:tcPr>
            <w:tcW w:w="802" w:type="dxa"/>
            <w:tcBorders>
              <w:top w:val="single" w:sz="4" w:space="0" w:color="auto"/>
              <w:left w:val="nil"/>
              <w:bottom w:val="single" w:sz="4" w:space="0" w:color="auto"/>
              <w:right w:val="single" w:sz="4" w:space="0" w:color="auto"/>
            </w:tcBorders>
            <w:shd w:val="clear" w:color="auto" w:fill="auto"/>
            <w:noWrap/>
            <w:vAlign w:val="center"/>
            <w:hideMark/>
          </w:tcPr>
          <w:p w14:paraId="6E49F785" w14:textId="77777777" w:rsidR="00DE116C" w:rsidRPr="005F1BA3" w:rsidRDefault="00DE116C" w:rsidP="00E47A1C">
            <w:pPr>
              <w:spacing w:after="0" w:line="240" w:lineRule="auto"/>
              <w:rPr>
                <w:rFonts w:eastAsia="Times New Roman" w:cs="Times New Roman"/>
                <w:b/>
                <w:color w:val="000000"/>
                <w:lang w:eastAsia="fr-FR"/>
              </w:rPr>
            </w:pPr>
            <w:r w:rsidRPr="005F1BA3">
              <w:rPr>
                <w:rFonts w:eastAsia="Times New Roman" w:cs="Times New Roman"/>
                <w:b/>
                <w:color w:val="000000"/>
                <w:lang w:eastAsia="fr-FR"/>
              </w:rPr>
              <w:t>%</w:t>
            </w:r>
          </w:p>
        </w:tc>
      </w:tr>
      <w:tr w:rsidR="00DE116C" w:rsidRPr="005F1BA3" w14:paraId="3E62B7D8" w14:textId="77777777" w:rsidTr="00FA35F6">
        <w:trPr>
          <w:trHeight w:val="312"/>
        </w:trPr>
        <w:tc>
          <w:tcPr>
            <w:tcW w:w="6620" w:type="dxa"/>
            <w:tcBorders>
              <w:top w:val="nil"/>
              <w:left w:val="single" w:sz="4" w:space="0" w:color="auto"/>
              <w:bottom w:val="single" w:sz="4" w:space="0" w:color="auto"/>
              <w:right w:val="single" w:sz="4" w:space="0" w:color="auto"/>
            </w:tcBorders>
            <w:shd w:val="clear" w:color="auto" w:fill="auto"/>
            <w:vAlign w:val="center"/>
            <w:hideMark/>
          </w:tcPr>
          <w:p w14:paraId="54B3F241" w14:textId="58496A62" w:rsidR="00DE116C" w:rsidRPr="005F1BA3" w:rsidRDefault="00DE116C" w:rsidP="00E47A1C">
            <w:pPr>
              <w:spacing w:after="0" w:line="240" w:lineRule="auto"/>
              <w:rPr>
                <w:rFonts w:eastAsia="Times New Roman" w:cs="Times New Roman"/>
                <w:color w:val="000000"/>
                <w:lang w:eastAsia="fr-FR"/>
              </w:rPr>
            </w:pPr>
            <w:r w:rsidRPr="005F1BA3">
              <w:rPr>
                <w:rFonts w:eastAsia="Times New Roman" w:cs="Times New Roman"/>
                <w:color w:val="000000"/>
                <w:lang w:eastAsia="fr-FR"/>
              </w:rPr>
              <w:t>Ministère de la Décentralisation et de la Fiscalité Locale</w:t>
            </w:r>
          </w:p>
        </w:tc>
        <w:tc>
          <w:tcPr>
            <w:tcW w:w="1240" w:type="dxa"/>
            <w:tcBorders>
              <w:top w:val="nil"/>
              <w:left w:val="nil"/>
              <w:bottom w:val="single" w:sz="4" w:space="0" w:color="auto"/>
              <w:right w:val="single" w:sz="4" w:space="0" w:color="auto"/>
            </w:tcBorders>
            <w:shd w:val="clear" w:color="auto" w:fill="auto"/>
            <w:noWrap/>
            <w:vAlign w:val="bottom"/>
            <w:hideMark/>
          </w:tcPr>
          <w:p w14:paraId="16618653" w14:textId="77777777" w:rsidR="00DE116C" w:rsidRPr="005F1BA3" w:rsidRDefault="00DE116C" w:rsidP="00E47A1C">
            <w:pPr>
              <w:spacing w:after="0" w:line="240" w:lineRule="auto"/>
              <w:rPr>
                <w:rFonts w:eastAsia="Times New Roman" w:cs="Times New Roman"/>
                <w:color w:val="000000"/>
                <w:sz w:val="22"/>
                <w:szCs w:val="22"/>
                <w:lang w:eastAsia="fr-FR"/>
              </w:rPr>
            </w:pPr>
            <w:r w:rsidRPr="005F1BA3">
              <w:rPr>
                <w:rFonts w:eastAsia="Times New Roman" w:cs="Times New Roman"/>
                <w:color w:val="000000"/>
                <w:sz w:val="22"/>
                <w:lang w:eastAsia="fr-FR"/>
              </w:rPr>
              <w:t>25</w:t>
            </w:r>
          </w:p>
        </w:tc>
        <w:tc>
          <w:tcPr>
            <w:tcW w:w="802" w:type="dxa"/>
            <w:tcBorders>
              <w:top w:val="nil"/>
              <w:left w:val="nil"/>
              <w:bottom w:val="single" w:sz="4" w:space="0" w:color="auto"/>
              <w:right w:val="single" w:sz="4" w:space="0" w:color="auto"/>
            </w:tcBorders>
            <w:shd w:val="clear" w:color="auto" w:fill="auto"/>
            <w:noWrap/>
            <w:vAlign w:val="bottom"/>
            <w:hideMark/>
          </w:tcPr>
          <w:p w14:paraId="366AE868" w14:textId="77777777" w:rsidR="00DE116C" w:rsidRPr="005F1BA3" w:rsidRDefault="00DE116C" w:rsidP="00E47A1C">
            <w:pPr>
              <w:spacing w:after="0" w:line="240" w:lineRule="auto"/>
              <w:rPr>
                <w:rFonts w:eastAsia="Times New Roman" w:cs="Times New Roman"/>
                <w:color w:val="000000"/>
                <w:sz w:val="22"/>
                <w:szCs w:val="22"/>
                <w:lang w:eastAsia="fr-FR"/>
              </w:rPr>
            </w:pPr>
            <w:r w:rsidRPr="005F1BA3">
              <w:rPr>
                <w:rFonts w:eastAsia="Times New Roman" w:cs="Times New Roman"/>
                <w:color w:val="000000"/>
                <w:sz w:val="22"/>
                <w:szCs w:val="22"/>
                <w:lang w:eastAsia="fr-FR"/>
              </w:rPr>
              <w:t>36,2</w:t>
            </w:r>
          </w:p>
        </w:tc>
      </w:tr>
      <w:tr w:rsidR="00DE116C" w:rsidRPr="005F1BA3" w14:paraId="060FB69E" w14:textId="77777777" w:rsidTr="00FA35F6">
        <w:trPr>
          <w:trHeight w:val="312"/>
        </w:trPr>
        <w:tc>
          <w:tcPr>
            <w:tcW w:w="6620" w:type="dxa"/>
            <w:tcBorders>
              <w:top w:val="nil"/>
              <w:left w:val="single" w:sz="4" w:space="0" w:color="auto"/>
              <w:bottom w:val="single" w:sz="4" w:space="0" w:color="auto"/>
              <w:right w:val="single" w:sz="4" w:space="0" w:color="auto"/>
            </w:tcBorders>
            <w:shd w:val="clear" w:color="auto" w:fill="auto"/>
            <w:vAlign w:val="center"/>
            <w:hideMark/>
          </w:tcPr>
          <w:p w14:paraId="6C33C00B" w14:textId="77777777" w:rsidR="00DE116C" w:rsidRPr="005F1BA3" w:rsidRDefault="00DE116C" w:rsidP="00E47A1C">
            <w:pPr>
              <w:spacing w:after="0" w:line="240" w:lineRule="auto"/>
              <w:rPr>
                <w:rFonts w:eastAsia="Times New Roman" w:cs="Times New Roman"/>
                <w:color w:val="000000"/>
                <w:lang w:eastAsia="fr-FR"/>
              </w:rPr>
            </w:pPr>
            <w:r w:rsidRPr="005F1BA3">
              <w:rPr>
                <w:rFonts w:eastAsia="Times New Roman" w:cs="Times New Roman"/>
                <w:color w:val="000000"/>
                <w:lang w:eastAsia="fr-FR"/>
              </w:rPr>
              <w:t>Ministère de l'Energie et de l'Eau</w:t>
            </w:r>
          </w:p>
        </w:tc>
        <w:tc>
          <w:tcPr>
            <w:tcW w:w="1240" w:type="dxa"/>
            <w:tcBorders>
              <w:top w:val="nil"/>
              <w:left w:val="nil"/>
              <w:bottom w:val="single" w:sz="4" w:space="0" w:color="auto"/>
              <w:right w:val="single" w:sz="4" w:space="0" w:color="auto"/>
            </w:tcBorders>
            <w:shd w:val="clear" w:color="auto" w:fill="auto"/>
            <w:noWrap/>
            <w:vAlign w:val="bottom"/>
            <w:hideMark/>
          </w:tcPr>
          <w:p w14:paraId="185B5963" w14:textId="77777777" w:rsidR="00DE116C" w:rsidRPr="005F1BA3" w:rsidRDefault="00DE116C" w:rsidP="00E47A1C">
            <w:pPr>
              <w:spacing w:after="0" w:line="240" w:lineRule="auto"/>
              <w:rPr>
                <w:rFonts w:eastAsia="Times New Roman" w:cs="Times New Roman"/>
                <w:color w:val="000000"/>
                <w:sz w:val="22"/>
                <w:szCs w:val="22"/>
                <w:lang w:eastAsia="fr-FR"/>
              </w:rPr>
            </w:pPr>
            <w:r w:rsidRPr="005F1BA3">
              <w:rPr>
                <w:rFonts w:eastAsia="Times New Roman" w:cs="Times New Roman"/>
                <w:color w:val="000000"/>
                <w:sz w:val="22"/>
                <w:lang w:eastAsia="fr-FR"/>
              </w:rPr>
              <w:t>11</w:t>
            </w:r>
          </w:p>
        </w:tc>
        <w:tc>
          <w:tcPr>
            <w:tcW w:w="802" w:type="dxa"/>
            <w:tcBorders>
              <w:top w:val="nil"/>
              <w:left w:val="nil"/>
              <w:bottom w:val="single" w:sz="4" w:space="0" w:color="auto"/>
              <w:right w:val="single" w:sz="4" w:space="0" w:color="auto"/>
            </w:tcBorders>
            <w:shd w:val="clear" w:color="auto" w:fill="auto"/>
            <w:noWrap/>
            <w:vAlign w:val="bottom"/>
            <w:hideMark/>
          </w:tcPr>
          <w:p w14:paraId="0380FA51" w14:textId="77777777" w:rsidR="00DE116C" w:rsidRPr="005F1BA3" w:rsidRDefault="00DE116C" w:rsidP="00E47A1C">
            <w:pPr>
              <w:spacing w:after="0" w:line="240" w:lineRule="auto"/>
              <w:rPr>
                <w:rFonts w:eastAsia="Times New Roman" w:cs="Times New Roman"/>
                <w:color w:val="000000"/>
                <w:sz w:val="22"/>
                <w:szCs w:val="22"/>
                <w:lang w:eastAsia="fr-FR"/>
              </w:rPr>
            </w:pPr>
            <w:r w:rsidRPr="005F1BA3">
              <w:rPr>
                <w:rFonts w:eastAsia="Times New Roman" w:cs="Times New Roman"/>
                <w:color w:val="000000"/>
                <w:sz w:val="22"/>
                <w:lang w:eastAsia="fr-FR"/>
              </w:rPr>
              <w:t>15,9</w:t>
            </w:r>
          </w:p>
        </w:tc>
      </w:tr>
      <w:tr w:rsidR="00DE116C" w:rsidRPr="005F1BA3" w14:paraId="556C18D0" w14:textId="77777777" w:rsidTr="00FA35F6">
        <w:trPr>
          <w:trHeight w:val="312"/>
        </w:trPr>
        <w:tc>
          <w:tcPr>
            <w:tcW w:w="6620" w:type="dxa"/>
            <w:tcBorders>
              <w:top w:val="nil"/>
              <w:left w:val="single" w:sz="4" w:space="0" w:color="auto"/>
              <w:bottom w:val="single" w:sz="4" w:space="0" w:color="auto"/>
              <w:right w:val="single" w:sz="4" w:space="0" w:color="auto"/>
            </w:tcBorders>
            <w:shd w:val="clear" w:color="auto" w:fill="auto"/>
            <w:vAlign w:val="center"/>
            <w:hideMark/>
          </w:tcPr>
          <w:p w14:paraId="23DD7FED" w14:textId="520FA519" w:rsidR="00DE116C" w:rsidRPr="005F1BA3" w:rsidRDefault="00DE116C" w:rsidP="00E47A1C">
            <w:pPr>
              <w:spacing w:after="0" w:line="240" w:lineRule="auto"/>
              <w:rPr>
                <w:rFonts w:eastAsia="Times New Roman" w:cs="Times New Roman"/>
                <w:color w:val="000000"/>
                <w:lang w:eastAsia="fr-FR"/>
              </w:rPr>
            </w:pPr>
            <w:r w:rsidRPr="005F1BA3">
              <w:rPr>
                <w:rFonts w:eastAsia="Times New Roman" w:cs="Times New Roman"/>
                <w:color w:val="000000"/>
                <w:lang w:eastAsia="fr-FR"/>
              </w:rPr>
              <w:t>Ministère</w:t>
            </w:r>
            <w:r w:rsidR="00FA35F6">
              <w:rPr>
                <w:rFonts w:eastAsia="Times New Roman" w:cs="Times New Roman"/>
                <w:color w:val="000000"/>
                <w:lang w:eastAsia="fr-FR"/>
              </w:rPr>
              <w:t xml:space="preserve"> de</w:t>
            </w:r>
            <w:r w:rsidRPr="005F1BA3">
              <w:rPr>
                <w:rFonts w:eastAsia="Times New Roman" w:cs="Times New Roman"/>
                <w:color w:val="000000"/>
                <w:lang w:eastAsia="fr-FR"/>
              </w:rPr>
              <w:t xml:space="preserve"> </w:t>
            </w:r>
            <w:r w:rsidR="00975A8E" w:rsidRPr="005F1BA3">
              <w:rPr>
                <w:rFonts w:eastAsia="Times New Roman" w:cs="Times New Roman"/>
                <w:color w:val="000000"/>
                <w:lang w:eastAsia="fr-FR"/>
              </w:rPr>
              <w:t xml:space="preserve">l’Equipement </w:t>
            </w:r>
            <w:r w:rsidRPr="005F1BA3">
              <w:rPr>
                <w:rFonts w:eastAsia="Times New Roman" w:cs="Times New Roman"/>
                <w:color w:val="000000"/>
                <w:lang w:eastAsia="fr-FR"/>
              </w:rPr>
              <w:t>et du Désenclavement</w:t>
            </w:r>
          </w:p>
        </w:tc>
        <w:tc>
          <w:tcPr>
            <w:tcW w:w="1240" w:type="dxa"/>
            <w:tcBorders>
              <w:top w:val="nil"/>
              <w:left w:val="nil"/>
              <w:bottom w:val="single" w:sz="4" w:space="0" w:color="auto"/>
              <w:right w:val="single" w:sz="4" w:space="0" w:color="auto"/>
            </w:tcBorders>
            <w:shd w:val="clear" w:color="auto" w:fill="auto"/>
            <w:noWrap/>
            <w:vAlign w:val="bottom"/>
            <w:hideMark/>
          </w:tcPr>
          <w:p w14:paraId="0381673E" w14:textId="77777777" w:rsidR="00DE116C" w:rsidRPr="005F1BA3" w:rsidRDefault="00DE116C" w:rsidP="00E47A1C">
            <w:pPr>
              <w:spacing w:after="0" w:line="240" w:lineRule="auto"/>
              <w:rPr>
                <w:rFonts w:eastAsia="Times New Roman" w:cs="Times New Roman"/>
                <w:color w:val="000000"/>
                <w:sz w:val="22"/>
                <w:szCs w:val="22"/>
                <w:lang w:eastAsia="fr-FR"/>
              </w:rPr>
            </w:pPr>
            <w:r w:rsidRPr="005F1BA3">
              <w:rPr>
                <w:rFonts w:eastAsia="Times New Roman" w:cs="Times New Roman"/>
                <w:color w:val="000000"/>
                <w:sz w:val="22"/>
                <w:lang w:eastAsia="fr-FR"/>
              </w:rPr>
              <w:t>9</w:t>
            </w:r>
          </w:p>
        </w:tc>
        <w:tc>
          <w:tcPr>
            <w:tcW w:w="802" w:type="dxa"/>
            <w:tcBorders>
              <w:top w:val="nil"/>
              <w:left w:val="nil"/>
              <w:bottom w:val="single" w:sz="4" w:space="0" w:color="auto"/>
              <w:right w:val="single" w:sz="4" w:space="0" w:color="auto"/>
            </w:tcBorders>
            <w:shd w:val="clear" w:color="auto" w:fill="auto"/>
            <w:noWrap/>
            <w:vAlign w:val="bottom"/>
            <w:hideMark/>
          </w:tcPr>
          <w:p w14:paraId="16625539" w14:textId="77777777" w:rsidR="00DE116C" w:rsidRPr="005F1BA3" w:rsidRDefault="00DE116C" w:rsidP="00E47A1C">
            <w:pPr>
              <w:spacing w:after="0" w:line="240" w:lineRule="auto"/>
              <w:rPr>
                <w:rFonts w:eastAsia="Times New Roman" w:cs="Times New Roman"/>
                <w:color w:val="000000"/>
                <w:sz w:val="22"/>
                <w:szCs w:val="22"/>
                <w:lang w:eastAsia="fr-FR"/>
              </w:rPr>
            </w:pPr>
            <w:r w:rsidRPr="005F1BA3">
              <w:rPr>
                <w:rFonts w:eastAsia="Times New Roman" w:cs="Times New Roman"/>
                <w:color w:val="000000"/>
                <w:sz w:val="22"/>
                <w:lang w:eastAsia="fr-FR"/>
              </w:rPr>
              <w:t>13,0</w:t>
            </w:r>
          </w:p>
        </w:tc>
      </w:tr>
      <w:tr w:rsidR="00DE116C" w:rsidRPr="005F1BA3" w14:paraId="101E2AB5" w14:textId="77777777" w:rsidTr="00FA35F6">
        <w:trPr>
          <w:trHeight w:val="312"/>
        </w:trPr>
        <w:tc>
          <w:tcPr>
            <w:tcW w:w="6620" w:type="dxa"/>
            <w:tcBorders>
              <w:top w:val="nil"/>
              <w:left w:val="single" w:sz="4" w:space="0" w:color="auto"/>
              <w:bottom w:val="single" w:sz="4" w:space="0" w:color="auto"/>
              <w:right w:val="single" w:sz="4" w:space="0" w:color="auto"/>
            </w:tcBorders>
            <w:shd w:val="clear" w:color="auto" w:fill="auto"/>
            <w:vAlign w:val="center"/>
            <w:hideMark/>
          </w:tcPr>
          <w:p w14:paraId="2F00CABD" w14:textId="77777777" w:rsidR="00DE116C" w:rsidRPr="005F1BA3" w:rsidRDefault="00DE116C" w:rsidP="00E47A1C">
            <w:pPr>
              <w:spacing w:after="0" w:line="240" w:lineRule="auto"/>
              <w:rPr>
                <w:rFonts w:eastAsia="Times New Roman" w:cs="Times New Roman"/>
                <w:color w:val="000000"/>
                <w:lang w:eastAsia="fr-FR"/>
              </w:rPr>
            </w:pPr>
            <w:r w:rsidRPr="005F1BA3">
              <w:rPr>
                <w:rFonts w:eastAsia="Times New Roman" w:cs="Times New Roman"/>
                <w:color w:val="000000"/>
                <w:lang w:eastAsia="fr-FR"/>
              </w:rPr>
              <w:t>Ministère de la Solidarité et de l’Action Humanitaire</w:t>
            </w:r>
          </w:p>
        </w:tc>
        <w:tc>
          <w:tcPr>
            <w:tcW w:w="1240" w:type="dxa"/>
            <w:tcBorders>
              <w:top w:val="nil"/>
              <w:left w:val="nil"/>
              <w:bottom w:val="single" w:sz="4" w:space="0" w:color="auto"/>
              <w:right w:val="single" w:sz="4" w:space="0" w:color="auto"/>
            </w:tcBorders>
            <w:shd w:val="clear" w:color="auto" w:fill="auto"/>
            <w:noWrap/>
            <w:vAlign w:val="bottom"/>
            <w:hideMark/>
          </w:tcPr>
          <w:p w14:paraId="4C6E9312" w14:textId="77777777" w:rsidR="00DE116C" w:rsidRPr="005F1BA3" w:rsidRDefault="00DE116C" w:rsidP="00E47A1C">
            <w:pPr>
              <w:spacing w:after="0" w:line="240" w:lineRule="auto"/>
              <w:rPr>
                <w:rFonts w:eastAsia="Times New Roman" w:cs="Times New Roman"/>
                <w:color w:val="000000"/>
                <w:sz w:val="22"/>
                <w:szCs w:val="22"/>
                <w:lang w:eastAsia="fr-FR"/>
              </w:rPr>
            </w:pPr>
            <w:r w:rsidRPr="005F1BA3">
              <w:rPr>
                <w:rFonts w:eastAsia="Times New Roman" w:cs="Times New Roman"/>
                <w:color w:val="000000"/>
                <w:sz w:val="22"/>
                <w:lang w:eastAsia="fr-FR"/>
              </w:rPr>
              <w:t>8</w:t>
            </w:r>
          </w:p>
        </w:tc>
        <w:tc>
          <w:tcPr>
            <w:tcW w:w="802" w:type="dxa"/>
            <w:tcBorders>
              <w:top w:val="nil"/>
              <w:left w:val="nil"/>
              <w:bottom w:val="single" w:sz="4" w:space="0" w:color="auto"/>
              <w:right w:val="single" w:sz="4" w:space="0" w:color="auto"/>
            </w:tcBorders>
            <w:shd w:val="clear" w:color="auto" w:fill="auto"/>
            <w:noWrap/>
            <w:vAlign w:val="bottom"/>
            <w:hideMark/>
          </w:tcPr>
          <w:p w14:paraId="490CEE48" w14:textId="77777777" w:rsidR="00DE116C" w:rsidRPr="005F1BA3" w:rsidRDefault="00DE116C" w:rsidP="00E47A1C">
            <w:pPr>
              <w:spacing w:after="0" w:line="240" w:lineRule="auto"/>
              <w:rPr>
                <w:rFonts w:eastAsia="Times New Roman" w:cs="Times New Roman"/>
                <w:color w:val="000000"/>
                <w:sz w:val="22"/>
                <w:szCs w:val="22"/>
                <w:lang w:eastAsia="fr-FR"/>
              </w:rPr>
            </w:pPr>
            <w:r w:rsidRPr="005F1BA3">
              <w:rPr>
                <w:rFonts w:eastAsia="Times New Roman" w:cs="Times New Roman"/>
                <w:color w:val="000000"/>
                <w:sz w:val="22"/>
                <w:lang w:eastAsia="fr-FR"/>
              </w:rPr>
              <w:t>11,6</w:t>
            </w:r>
          </w:p>
        </w:tc>
      </w:tr>
      <w:tr w:rsidR="00DE116C" w:rsidRPr="005F1BA3" w14:paraId="52D8BC2B" w14:textId="77777777" w:rsidTr="00FA35F6">
        <w:trPr>
          <w:trHeight w:val="312"/>
        </w:trPr>
        <w:tc>
          <w:tcPr>
            <w:tcW w:w="6620" w:type="dxa"/>
            <w:tcBorders>
              <w:top w:val="nil"/>
              <w:left w:val="single" w:sz="4" w:space="0" w:color="auto"/>
              <w:bottom w:val="single" w:sz="4" w:space="0" w:color="auto"/>
              <w:right w:val="single" w:sz="4" w:space="0" w:color="auto"/>
            </w:tcBorders>
            <w:shd w:val="clear" w:color="auto" w:fill="auto"/>
            <w:vAlign w:val="center"/>
            <w:hideMark/>
          </w:tcPr>
          <w:p w14:paraId="70592077" w14:textId="77777777" w:rsidR="00DE116C" w:rsidRPr="005F1BA3" w:rsidRDefault="00DE116C" w:rsidP="00E47A1C">
            <w:pPr>
              <w:spacing w:after="0" w:line="240" w:lineRule="auto"/>
              <w:rPr>
                <w:rFonts w:eastAsia="Times New Roman" w:cs="Times New Roman"/>
                <w:color w:val="000000"/>
                <w:lang w:eastAsia="fr-FR"/>
              </w:rPr>
            </w:pPr>
            <w:r w:rsidRPr="005F1BA3">
              <w:rPr>
                <w:rFonts w:eastAsia="Times New Roman" w:cs="Times New Roman"/>
                <w:color w:val="000000"/>
                <w:lang w:eastAsia="fr-FR"/>
              </w:rPr>
              <w:t>Ministère de l’Elevage et de la Pêche</w:t>
            </w:r>
          </w:p>
        </w:tc>
        <w:tc>
          <w:tcPr>
            <w:tcW w:w="1240" w:type="dxa"/>
            <w:tcBorders>
              <w:top w:val="nil"/>
              <w:left w:val="nil"/>
              <w:bottom w:val="single" w:sz="4" w:space="0" w:color="auto"/>
              <w:right w:val="single" w:sz="4" w:space="0" w:color="auto"/>
            </w:tcBorders>
            <w:shd w:val="clear" w:color="auto" w:fill="auto"/>
            <w:noWrap/>
            <w:vAlign w:val="bottom"/>
            <w:hideMark/>
          </w:tcPr>
          <w:p w14:paraId="263F76B5" w14:textId="77777777" w:rsidR="00DE116C" w:rsidRPr="005F1BA3" w:rsidRDefault="00DE116C" w:rsidP="00E47A1C">
            <w:pPr>
              <w:spacing w:after="0" w:line="240" w:lineRule="auto"/>
              <w:rPr>
                <w:rFonts w:eastAsia="Times New Roman" w:cs="Times New Roman"/>
                <w:color w:val="000000"/>
                <w:sz w:val="22"/>
                <w:szCs w:val="22"/>
                <w:lang w:eastAsia="fr-FR"/>
              </w:rPr>
            </w:pPr>
            <w:r w:rsidRPr="005F1BA3">
              <w:rPr>
                <w:rFonts w:eastAsia="Times New Roman" w:cs="Times New Roman"/>
                <w:color w:val="000000"/>
                <w:sz w:val="22"/>
                <w:lang w:eastAsia="fr-FR"/>
              </w:rPr>
              <w:t>6</w:t>
            </w:r>
          </w:p>
        </w:tc>
        <w:tc>
          <w:tcPr>
            <w:tcW w:w="802" w:type="dxa"/>
            <w:tcBorders>
              <w:top w:val="nil"/>
              <w:left w:val="nil"/>
              <w:bottom w:val="single" w:sz="4" w:space="0" w:color="auto"/>
              <w:right w:val="single" w:sz="4" w:space="0" w:color="auto"/>
            </w:tcBorders>
            <w:shd w:val="clear" w:color="auto" w:fill="auto"/>
            <w:noWrap/>
            <w:vAlign w:val="bottom"/>
            <w:hideMark/>
          </w:tcPr>
          <w:p w14:paraId="6BB9D2CC" w14:textId="77777777" w:rsidR="00DE116C" w:rsidRPr="005F1BA3" w:rsidRDefault="00DE116C" w:rsidP="00E47A1C">
            <w:pPr>
              <w:spacing w:after="0" w:line="240" w:lineRule="auto"/>
              <w:rPr>
                <w:rFonts w:eastAsia="Times New Roman" w:cs="Times New Roman"/>
                <w:color w:val="000000"/>
                <w:sz w:val="22"/>
                <w:szCs w:val="22"/>
                <w:lang w:eastAsia="fr-FR"/>
              </w:rPr>
            </w:pPr>
            <w:r w:rsidRPr="005F1BA3">
              <w:rPr>
                <w:rFonts w:eastAsia="Times New Roman" w:cs="Times New Roman"/>
                <w:color w:val="000000"/>
                <w:sz w:val="22"/>
                <w:lang w:eastAsia="fr-FR"/>
              </w:rPr>
              <w:t>8,7</w:t>
            </w:r>
          </w:p>
        </w:tc>
      </w:tr>
      <w:tr w:rsidR="00DE116C" w:rsidRPr="005F1BA3" w14:paraId="2114131E" w14:textId="77777777" w:rsidTr="00FA35F6">
        <w:trPr>
          <w:trHeight w:val="624"/>
        </w:trPr>
        <w:tc>
          <w:tcPr>
            <w:tcW w:w="6620" w:type="dxa"/>
            <w:tcBorders>
              <w:top w:val="nil"/>
              <w:left w:val="single" w:sz="4" w:space="0" w:color="auto"/>
              <w:bottom w:val="single" w:sz="4" w:space="0" w:color="auto"/>
              <w:right w:val="single" w:sz="4" w:space="0" w:color="auto"/>
            </w:tcBorders>
            <w:shd w:val="clear" w:color="auto" w:fill="auto"/>
            <w:vAlign w:val="center"/>
            <w:hideMark/>
          </w:tcPr>
          <w:p w14:paraId="5FB7925D" w14:textId="36D66443" w:rsidR="00DE116C" w:rsidRPr="005F1BA3" w:rsidRDefault="00DE116C" w:rsidP="00E47A1C">
            <w:pPr>
              <w:spacing w:after="0" w:line="240" w:lineRule="auto"/>
              <w:rPr>
                <w:rFonts w:eastAsia="Times New Roman" w:cs="Times New Roman"/>
                <w:color w:val="000000"/>
                <w:lang w:eastAsia="fr-FR"/>
              </w:rPr>
            </w:pPr>
            <w:r w:rsidRPr="005F1BA3">
              <w:rPr>
                <w:rFonts w:eastAsia="Times New Roman" w:cs="Times New Roman"/>
                <w:color w:val="000000"/>
                <w:lang w:eastAsia="fr-FR"/>
              </w:rPr>
              <w:t xml:space="preserve">Ministère de l’Environnement, </w:t>
            </w:r>
            <w:r w:rsidR="00FA35F6">
              <w:rPr>
                <w:rFonts w:eastAsia="Times New Roman" w:cs="Times New Roman"/>
                <w:color w:val="000000"/>
                <w:lang w:eastAsia="fr-FR"/>
              </w:rPr>
              <w:t>de l’</w:t>
            </w:r>
            <w:r w:rsidRPr="005F1BA3">
              <w:rPr>
                <w:rFonts w:eastAsia="Times New Roman" w:cs="Times New Roman"/>
                <w:color w:val="000000"/>
                <w:lang w:eastAsia="fr-FR"/>
              </w:rPr>
              <w:t>Assainissement et du Développement Durable</w:t>
            </w:r>
          </w:p>
        </w:tc>
        <w:tc>
          <w:tcPr>
            <w:tcW w:w="1240" w:type="dxa"/>
            <w:tcBorders>
              <w:top w:val="nil"/>
              <w:left w:val="nil"/>
              <w:bottom w:val="single" w:sz="4" w:space="0" w:color="auto"/>
              <w:right w:val="single" w:sz="4" w:space="0" w:color="auto"/>
            </w:tcBorders>
            <w:shd w:val="clear" w:color="auto" w:fill="auto"/>
            <w:noWrap/>
            <w:vAlign w:val="bottom"/>
            <w:hideMark/>
          </w:tcPr>
          <w:p w14:paraId="2076E456" w14:textId="77777777" w:rsidR="00DE116C" w:rsidRPr="005F1BA3" w:rsidRDefault="00DE116C" w:rsidP="00E47A1C">
            <w:pPr>
              <w:spacing w:after="0" w:line="240" w:lineRule="auto"/>
              <w:rPr>
                <w:rFonts w:eastAsia="Times New Roman" w:cs="Times New Roman"/>
                <w:color w:val="000000"/>
                <w:sz w:val="22"/>
                <w:szCs w:val="22"/>
                <w:lang w:eastAsia="fr-FR"/>
              </w:rPr>
            </w:pPr>
            <w:r w:rsidRPr="005F1BA3">
              <w:rPr>
                <w:rFonts w:eastAsia="Times New Roman" w:cs="Times New Roman"/>
                <w:color w:val="000000"/>
                <w:sz w:val="22"/>
                <w:lang w:eastAsia="fr-FR"/>
              </w:rPr>
              <w:t>4</w:t>
            </w:r>
          </w:p>
        </w:tc>
        <w:tc>
          <w:tcPr>
            <w:tcW w:w="802" w:type="dxa"/>
            <w:tcBorders>
              <w:top w:val="nil"/>
              <w:left w:val="nil"/>
              <w:bottom w:val="single" w:sz="4" w:space="0" w:color="auto"/>
              <w:right w:val="single" w:sz="4" w:space="0" w:color="auto"/>
            </w:tcBorders>
            <w:shd w:val="clear" w:color="auto" w:fill="auto"/>
            <w:noWrap/>
            <w:vAlign w:val="bottom"/>
            <w:hideMark/>
          </w:tcPr>
          <w:p w14:paraId="0C2275F6" w14:textId="77777777" w:rsidR="00DE116C" w:rsidRPr="005F1BA3" w:rsidRDefault="00DE116C" w:rsidP="00E47A1C">
            <w:pPr>
              <w:spacing w:after="0" w:line="240" w:lineRule="auto"/>
              <w:rPr>
                <w:rFonts w:eastAsia="Times New Roman" w:cs="Times New Roman"/>
                <w:color w:val="000000"/>
                <w:sz w:val="22"/>
                <w:szCs w:val="22"/>
                <w:lang w:eastAsia="fr-FR"/>
              </w:rPr>
            </w:pPr>
            <w:r w:rsidRPr="005F1BA3">
              <w:rPr>
                <w:rFonts w:eastAsia="Times New Roman" w:cs="Times New Roman"/>
                <w:color w:val="000000"/>
                <w:sz w:val="22"/>
                <w:lang w:eastAsia="fr-FR"/>
              </w:rPr>
              <w:t>5,8</w:t>
            </w:r>
          </w:p>
        </w:tc>
      </w:tr>
      <w:tr w:rsidR="00DE116C" w:rsidRPr="005F1BA3" w14:paraId="0C931565" w14:textId="77777777" w:rsidTr="00FA35F6">
        <w:trPr>
          <w:trHeight w:val="312"/>
        </w:trPr>
        <w:tc>
          <w:tcPr>
            <w:tcW w:w="6620" w:type="dxa"/>
            <w:tcBorders>
              <w:top w:val="nil"/>
              <w:left w:val="single" w:sz="4" w:space="0" w:color="auto"/>
              <w:bottom w:val="single" w:sz="4" w:space="0" w:color="auto"/>
              <w:right w:val="single" w:sz="4" w:space="0" w:color="auto"/>
            </w:tcBorders>
            <w:shd w:val="clear" w:color="auto" w:fill="auto"/>
            <w:vAlign w:val="center"/>
            <w:hideMark/>
          </w:tcPr>
          <w:p w14:paraId="1A2E3AF2" w14:textId="77777777" w:rsidR="00DE116C" w:rsidRPr="005F1BA3" w:rsidRDefault="00DE116C" w:rsidP="00E47A1C">
            <w:pPr>
              <w:spacing w:after="0" w:line="240" w:lineRule="auto"/>
              <w:rPr>
                <w:rFonts w:eastAsia="Times New Roman" w:cs="Times New Roman"/>
                <w:color w:val="000000"/>
                <w:lang w:eastAsia="fr-FR"/>
              </w:rPr>
            </w:pPr>
            <w:r w:rsidRPr="005F1BA3">
              <w:rPr>
                <w:rFonts w:eastAsia="Times New Roman" w:cs="Times New Roman"/>
                <w:color w:val="000000"/>
                <w:lang w:eastAsia="fr-FR"/>
              </w:rPr>
              <w:t>Ministère des Sports</w:t>
            </w:r>
          </w:p>
        </w:tc>
        <w:tc>
          <w:tcPr>
            <w:tcW w:w="1240" w:type="dxa"/>
            <w:tcBorders>
              <w:top w:val="nil"/>
              <w:left w:val="nil"/>
              <w:bottom w:val="single" w:sz="4" w:space="0" w:color="auto"/>
              <w:right w:val="single" w:sz="4" w:space="0" w:color="auto"/>
            </w:tcBorders>
            <w:shd w:val="clear" w:color="auto" w:fill="auto"/>
            <w:noWrap/>
            <w:vAlign w:val="bottom"/>
            <w:hideMark/>
          </w:tcPr>
          <w:p w14:paraId="7A980F9B" w14:textId="77777777" w:rsidR="00DE116C" w:rsidRPr="005F1BA3" w:rsidRDefault="00DE116C" w:rsidP="00E47A1C">
            <w:pPr>
              <w:spacing w:after="0" w:line="240" w:lineRule="auto"/>
              <w:rPr>
                <w:rFonts w:eastAsia="Times New Roman" w:cs="Times New Roman"/>
                <w:color w:val="000000"/>
                <w:sz w:val="22"/>
                <w:szCs w:val="22"/>
                <w:lang w:eastAsia="fr-FR"/>
              </w:rPr>
            </w:pPr>
            <w:r w:rsidRPr="005F1BA3">
              <w:rPr>
                <w:rFonts w:eastAsia="Times New Roman" w:cs="Times New Roman"/>
                <w:color w:val="000000"/>
                <w:sz w:val="22"/>
                <w:lang w:eastAsia="fr-FR"/>
              </w:rPr>
              <w:t>1</w:t>
            </w:r>
          </w:p>
        </w:tc>
        <w:tc>
          <w:tcPr>
            <w:tcW w:w="802" w:type="dxa"/>
            <w:tcBorders>
              <w:top w:val="nil"/>
              <w:left w:val="nil"/>
              <w:bottom w:val="single" w:sz="4" w:space="0" w:color="auto"/>
              <w:right w:val="single" w:sz="4" w:space="0" w:color="auto"/>
            </w:tcBorders>
            <w:shd w:val="clear" w:color="auto" w:fill="auto"/>
            <w:noWrap/>
            <w:vAlign w:val="bottom"/>
            <w:hideMark/>
          </w:tcPr>
          <w:p w14:paraId="369BA844" w14:textId="77777777" w:rsidR="00DE116C" w:rsidRPr="005F1BA3" w:rsidRDefault="00DE116C" w:rsidP="00E47A1C">
            <w:pPr>
              <w:spacing w:after="0" w:line="240" w:lineRule="auto"/>
              <w:rPr>
                <w:rFonts w:eastAsia="Times New Roman" w:cs="Times New Roman"/>
                <w:color w:val="000000"/>
                <w:sz w:val="22"/>
                <w:szCs w:val="22"/>
                <w:lang w:eastAsia="fr-FR"/>
              </w:rPr>
            </w:pPr>
            <w:r w:rsidRPr="005F1BA3">
              <w:rPr>
                <w:rFonts w:eastAsia="Times New Roman" w:cs="Times New Roman"/>
                <w:color w:val="000000"/>
                <w:sz w:val="22"/>
                <w:lang w:eastAsia="fr-FR"/>
              </w:rPr>
              <w:t>1,4</w:t>
            </w:r>
          </w:p>
        </w:tc>
      </w:tr>
      <w:tr w:rsidR="00DE116C" w:rsidRPr="005F1BA3" w14:paraId="2B9C62B4" w14:textId="77777777" w:rsidTr="00FA35F6">
        <w:trPr>
          <w:trHeight w:val="312"/>
        </w:trPr>
        <w:tc>
          <w:tcPr>
            <w:tcW w:w="6620" w:type="dxa"/>
            <w:tcBorders>
              <w:top w:val="nil"/>
              <w:left w:val="single" w:sz="4" w:space="0" w:color="auto"/>
              <w:bottom w:val="single" w:sz="4" w:space="0" w:color="auto"/>
              <w:right w:val="single" w:sz="4" w:space="0" w:color="auto"/>
            </w:tcBorders>
            <w:shd w:val="clear" w:color="auto" w:fill="auto"/>
            <w:vAlign w:val="center"/>
            <w:hideMark/>
          </w:tcPr>
          <w:p w14:paraId="01A86B42" w14:textId="77777777" w:rsidR="00DE116C" w:rsidRPr="005F1BA3" w:rsidRDefault="00DE116C" w:rsidP="00E47A1C">
            <w:pPr>
              <w:spacing w:after="0" w:line="240" w:lineRule="auto"/>
              <w:rPr>
                <w:rFonts w:eastAsia="Times New Roman" w:cs="Times New Roman"/>
                <w:color w:val="000000"/>
                <w:lang w:eastAsia="fr-FR"/>
              </w:rPr>
            </w:pPr>
            <w:r w:rsidRPr="005F1BA3">
              <w:rPr>
                <w:rFonts w:eastAsia="Times New Roman" w:cs="Times New Roman"/>
                <w:color w:val="000000"/>
                <w:lang w:eastAsia="fr-FR"/>
              </w:rPr>
              <w:t>Ministère des Mines</w:t>
            </w:r>
          </w:p>
        </w:tc>
        <w:tc>
          <w:tcPr>
            <w:tcW w:w="1240" w:type="dxa"/>
            <w:tcBorders>
              <w:top w:val="nil"/>
              <w:left w:val="nil"/>
              <w:bottom w:val="single" w:sz="4" w:space="0" w:color="auto"/>
              <w:right w:val="single" w:sz="4" w:space="0" w:color="auto"/>
            </w:tcBorders>
            <w:shd w:val="clear" w:color="auto" w:fill="auto"/>
            <w:noWrap/>
            <w:vAlign w:val="bottom"/>
            <w:hideMark/>
          </w:tcPr>
          <w:p w14:paraId="352772DB" w14:textId="77777777" w:rsidR="00DE116C" w:rsidRPr="005F1BA3" w:rsidRDefault="00DE116C" w:rsidP="00E47A1C">
            <w:pPr>
              <w:spacing w:after="0" w:line="240" w:lineRule="auto"/>
              <w:rPr>
                <w:rFonts w:eastAsia="Times New Roman" w:cs="Times New Roman"/>
                <w:color w:val="000000"/>
                <w:sz w:val="22"/>
                <w:szCs w:val="22"/>
                <w:lang w:eastAsia="fr-FR"/>
              </w:rPr>
            </w:pPr>
            <w:r w:rsidRPr="005F1BA3">
              <w:rPr>
                <w:rFonts w:eastAsia="Times New Roman" w:cs="Times New Roman"/>
                <w:color w:val="000000"/>
                <w:sz w:val="22"/>
                <w:lang w:eastAsia="fr-FR"/>
              </w:rPr>
              <w:t>1</w:t>
            </w:r>
          </w:p>
        </w:tc>
        <w:tc>
          <w:tcPr>
            <w:tcW w:w="802" w:type="dxa"/>
            <w:tcBorders>
              <w:top w:val="nil"/>
              <w:left w:val="nil"/>
              <w:bottom w:val="single" w:sz="4" w:space="0" w:color="auto"/>
              <w:right w:val="single" w:sz="4" w:space="0" w:color="auto"/>
            </w:tcBorders>
            <w:shd w:val="clear" w:color="auto" w:fill="auto"/>
            <w:noWrap/>
            <w:vAlign w:val="bottom"/>
            <w:hideMark/>
          </w:tcPr>
          <w:p w14:paraId="456E1805" w14:textId="77777777" w:rsidR="00DE116C" w:rsidRPr="005F1BA3" w:rsidRDefault="00DE116C" w:rsidP="00E47A1C">
            <w:pPr>
              <w:spacing w:after="0" w:line="240" w:lineRule="auto"/>
              <w:rPr>
                <w:rFonts w:eastAsia="Times New Roman" w:cs="Times New Roman"/>
                <w:color w:val="000000"/>
                <w:sz w:val="22"/>
                <w:szCs w:val="22"/>
                <w:lang w:eastAsia="fr-FR"/>
              </w:rPr>
            </w:pPr>
            <w:r w:rsidRPr="005F1BA3">
              <w:rPr>
                <w:rFonts w:eastAsia="Times New Roman" w:cs="Times New Roman"/>
                <w:color w:val="000000"/>
                <w:sz w:val="22"/>
                <w:lang w:eastAsia="fr-FR"/>
              </w:rPr>
              <w:t>1,4</w:t>
            </w:r>
          </w:p>
        </w:tc>
      </w:tr>
      <w:tr w:rsidR="00DE116C" w:rsidRPr="005F1BA3" w14:paraId="0E631D68" w14:textId="77777777" w:rsidTr="00FA35F6">
        <w:trPr>
          <w:trHeight w:val="312"/>
        </w:trPr>
        <w:tc>
          <w:tcPr>
            <w:tcW w:w="6620" w:type="dxa"/>
            <w:tcBorders>
              <w:top w:val="nil"/>
              <w:left w:val="single" w:sz="4" w:space="0" w:color="auto"/>
              <w:bottom w:val="single" w:sz="4" w:space="0" w:color="auto"/>
              <w:right w:val="single" w:sz="4" w:space="0" w:color="auto"/>
            </w:tcBorders>
            <w:shd w:val="clear" w:color="auto" w:fill="auto"/>
            <w:vAlign w:val="center"/>
            <w:hideMark/>
          </w:tcPr>
          <w:p w14:paraId="29835E52" w14:textId="77777777" w:rsidR="00DE116C" w:rsidRPr="005F1BA3" w:rsidRDefault="00DE116C" w:rsidP="00E47A1C">
            <w:pPr>
              <w:spacing w:after="0" w:line="240" w:lineRule="auto"/>
              <w:rPr>
                <w:rFonts w:eastAsia="Times New Roman" w:cs="Times New Roman"/>
                <w:color w:val="000000"/>
                <w:lang w:eastAsia="fr-FR"/>
              </w:rPr>
            </w:pPr>
            <w:r w:rsidRPr="005F1BA3">
              <w:rPr>
                <w:rFonts w:eastAsia="Times New Roman" w:cs="Times New Roman"/>
                <w:color w:val="000000"/>
                <w:lang w:eastAsia="fr-FR"/>
              </w:rPr>
              <w:t>Ministère de l’Agriculture</w:t>
            </w:r>
          </w:p>
        </w:tc>
        <w:tc>
          <w:tcPr>
            <w:tcW w:w="1240" w:type="dxa"/>
            <w:tcBorders>
              <w:top w:val="nil"/>
              <w:left w:val="nil"/>
              <w:bottom w:val="single" w:sz="4" w:space="0" w:color="auto"/>
              <w:right w:val="single" w:sz="4" w:space="0" w:color="auto"/>
            </w:tcBorders>
            <w:shd w:val="clear" w:color="auto" w:fill="auto"/>
            <w:noWrap/>
            <w:vAlign w:val="bottom"/>
            <w:hideMark/>
          </w:tcPr>
          <w:p w14:paraId="2FC63BD8" w14:textId="77777777" w:rsidR="00DE116C" w:rsidRPr="005F1BA3" w:rsidRDefault="00DE116C" w:rsidP="00E47A1C">
            <w:pPr>
              <w:spacing w:after="0" w:line="240" w:lineRule="auto"/>
              <w:rPr>
                <w:rFonts w:eastAsia="Times New Roman" w:cs="Times New Roman"/>
                <w:color w:val="000000"/>
                <w:sz w:val="22"/>
                <w:szCs w:val="22"/>
                <w:lang w:eastAsia="fr-FR"/>
              </w:rPr>
            </w:pPr>
            <w:r w:rsidRPr="005F1BA3">
              <w:rPr>
                <w:rFonts w:eastAsia="Times New Roman" w:cs="Times New Roman"/>
                <w:color w:val="000000"/>
                <w:sz w:val="22"/>
                <w:lang w:eastAsia="fr-FR"/>
              </w:rPr>
              <w:t>1</w:t>
            </w:r>
          </w:p>
        </w:tc>
        <w:tc>
          <w:tcPr>
            <w:tcW w:w="802" w:type="dxa"/>
            <w:tcBorders>
              <w:top w:val="nil"/>
              <w:left w:val="nil"/>
              <w:bottom w:val="single" w:sz="4" w:space="0" w:color="auto"/>
              <w:right w:val="single" w:sz="4" w:space="0" w:color="auto"/>
            </w:tcBorders>
            <w:shd w:val="clear" w:color="auto" w:fill="auto"/>
            <w:noWrap/>
            <w:vAlign w:val="bottom"/>
            <w:hideMark/>
          </w:tcPr>
          <w:p w14:paraId="62F28EF4" w14:textId="77777777" w:rsidR="00DE116C" w:rsidRPr="005F1BA3" w:rsidRDefault="00DE116C" w:rsidP="00E47A1C">
            <w:pPr>
              <w:spacing w:after="0" w:line="240" w:lineRule="auto"/>
              <w:rPr>
                <w:rFonts w:eastAsia="Times New Roman" w:cs="Times New Roman"/>
                <w:color w:val="000000"/>
                <w:sz w:val="22"/>
                <w:szCs w:val="22"/>
                <w:lang w:eastAsia="fr-FR"/>
              </w:rPr>
            </w:pPr>
            <w:r w:rsidRPr="005F1BA3">
              <w:rPr>
                <w:rFonts w:eastAsia="Times New Roman" w:cs="Times New Roman"/>
                <w:color w:val="000000"/>
                <w:sz w:val="22"/>
                <w:lang w:eastAsia="fr-FR"/>
              </w:rPr>
              <w:t>1,4</w:t>
            </w:r>
          </w:p>
        </w:tc>
      </w:tr>
      <w:tr w:rsidR="00DE116C" w:rsidRPr="005F1BA3" w14:paraId="07BDEC8D" w14:textId="77777777" w:rsidTr="00FA35F6">
        <w:trPr>
          <w:trHeight w:val="312"/>
        </w:trPr>
        <w:tc>
          <w:tcPr>
            <w:tcW w:w="6620" w:type="dxa"/>
            <w:tcBorders>
              <w:top w:val="nil"/>
              <w:left w:val="single" w:sz="4" w:space="0" w:color="auto"/>
              <w:bottom w:val="single" w:sz="4" w:space="0" w:color="auto"/>
              <w:right w:val="single" w:sz="4" w:space="0" w:color="auto"/>
            </w:tcBorders>
            <w:shd w:val="clear" w:color="auto" w:fill="auto"/>
            <w:vAlign w:val="center"/>
            <w:hideMark/>
          </w:tcPr>
          <w:p w14:paraId="0B6BCE70" w14:textId="77777777" w:rsidR="00DE116C" w:rsidRPr="005F1BA3" w:rsidRDefault="00DE116C" w:rsidP="00E47A1C">
            <w:pPr>
              <w:spacing w:after="0" w:line="240" w:lineRule="auto"/>
              <w:rPr>
                <w:rFonts w:eastAsia="Times New Roman" w:cs="Times New Roman"/>
                <w:color w:val="000000"/>
                <w:lang w:eastAsia="fr-FR"/>
              </w:rPr>
            </w:pPr>
            <w:r w:rsidRPr="005F1BA3">
              <w:rPr>
                <w:rFonts w:eastAsia="Times New Roman" w:cs="Times New Roman"/>
                <w:color w:val="000000"/>
                <w:lang w:eastAsia="fr-FR"/>
              </w:rPr>
              <w:t>Ministère de la Santé et de l’Hygiène Publique</w:t>
            </w:r>
          </w:p>
        </w:tc>
        <w:tc>
          <w:tcPr>
            <w:tcW w:w="1240" w:type="dxa"/>
            <w:tcBorders>
              <w:top w:val="nil"/>
              <w:left w:val="nil"/>
              <w:bottom w:val="single" w:sz="4" w:space="0" w:color="auto"/>
              <w:right w:val="single" w:sz="4" w:space="0" w:color="auto"/>
            </w:tcBorders>
            <w:shd w:val="clear" w:color="auto" w:fill="auto"/>
            <w:noWrap/>
            <w:vAlign w:val="bottom"/>
            <w:hideMark/>
          </w:tcPr>
          <w:p w14:paraId="41DB663F" w14:textId="77777777" w:rsidR="00DE116C" w:rsidRPr="005F1BA3" w:rsidRDefault="00DE116C" w:rsidP="00E47A1C">
            <w:pPr>
              <w:spacing w:after="0" w:line="240" w:lineRule="auto"/>
              <w:rPr>
                <w:rFonts w:eastAsia="Times New Roman" w:cs="Times New Roman"/>
                <w:color w:val="000000"/>
                <w:sz w:val="22"/>
                <w:szCs w:val="22"/>
                <w:lang w:eastAsia="fr-FR"/>
              </w:rPr>
            </w:pPr>
            <w:r w:rsidRPr="005F1BA3">
              <w:rPr>
                <w:rFonts w:eastAsia="Times New Roman" w:cs="Times New Roman"/>
                <w:color w:val="000000"/>
                <w:sz w:val="22"/>
                <w:lang w:eastAsia="fr-FR"/>
              </w:rPr>
              <w:t>1</w:t>
            </w:r>
          </w:p>
        </w:tc>
        <w:tc>
          <w:tcPr>
            <w:tcW w:w="802" w:type="dxa"/>
            <w:tcBorders>
              <w:top w:val="nil"/>
              <w:left w:val="nil"/>
              <w:bottom w:val="single" w:sz="4" w:space="0" w:color="auto"/>
              <w:right w:val="single" w:sz="4" w:space="0" w:color="auto"/>
            </w:tcBorders>
            <w:shd w:val="clear" w:color="auto" w:fill="auto"/>
            <w:noWrap/>
            <w:vAlign w:val="bottom"/>
            <w:hideMark/>
          </w:tcPr>
          <w:p w14:paraId="18EE4446" w14:textId="77777777" w:rsidR="00DE116C" w:rsidRPr="005F1BA3" w:rsidRDefault="00DE116C" w:rsidP="00E47A1C">
            <w:pPr>
              <w:spacing w:after="0" w:line="240" w:lineRule="auto"/>
              <w:rPr>
                <w:rFonts w:eastAsia="Times New Roman" w:cs="Times New Roman"/>
                <w:color w:val="000000"/>
                <w:sz w:val="22"/>
                <w:szCs w:val="22"/>
                <w:lang w:eastAsia="fr-FR"/>
              </w:rPr>
            </w:pPr>
            <w:r w:rsidRPr="005F1BA3">
              <w:rPr>
                <w:rFonts w:eastAsia="Times New Roman" w:cs="Times New Roman"/>
                <w:color w:val="000000"/>
                <w:sz w:val="22"/>
                <w:lang w:eastAsia="fr-FR"/>
              </w:rPr>
              <w:t>1,4</w:t>
            </w:r>
          </w:p>
        </w:tc>
      </w:tr>
      <w:tr w:rsidR="00DE116C" w:rsidRPr="005F1BA3" w14:paraId="4E8B57BE" w14:textId="77777777" w:rsidTr="00FA35F6">
        <w:trPr>
          <w:trHeight w:val="624"/>
        </w:trPr>
        <w:tc>
          <w:tcPr>
            <w:tcW w:w="6620" w:type="dxa"/>
            <w:tcBorders>
              <w:top w:val="nil"/>
              <w:left w:val="single" w:sz="4" w:space="0" w:color="auto"/>
              <w:bottom w:val="single" w:sz="4" w:space="0" w:color="auto"/>
              <w:right w:val="single" w:sz="4" w:space="0" w:color="auto"/>
            </w:tcBorders>
            <w:shd w:val="clear" w:color="auto" w:fill="auto"/>
            <w:vAlign w:val="center"/>
            <w:hideMark/>
          </w:tcPr>
          <w:p w14:paraId="1C289CC4" w14:textId="662076A8" w:rsidR="00DE116C" w:rsidRPr="005F1BA3" w:rsidRDefault="00DE116C" w:rsidP="00E47A1C">
            <w:pPr>
              <w:spacing w:after="0" w:line="240" w:lineRule="auto"/>
              <w:rPr>
                <w:rFonts w:eastAsia="Times New Roman" w:cs="Times New Roman"/>
                <w:color w:val="000000"/>
                <w:lang w:eastAsia="fr-FR"/>
              </w:rPr>
            </w:pPr>
            <w:r w:rsidRPr="005F1BA3">
              <w:rPr>
                <w:rFonts w:eastAsia="Times New Roman" w:cs="Times New Roman"/>
                <w:color w:val="000000"/>
                <w:lang w:eastAsia="fr-FR"/>
              </w:rPr>
              <w:t xml:space="preserve">Ministère de l’Enseignement Supérieur et de </w:t>
            </w:r>
            <w:r w:rsidR="00015313">
              <w:rPr>
                <w:rFonts w:eastAsia="Times New Roman" w:cs="Times New Roman"/>
                <w:color w:val="000000"/>
                <w:lang w:eastAsia="fr-FR"/>
              </w:rPr>
              <w:t xml:space="preserve">la </w:t>
            </w:r>
            <w:r w:rsidRPr="005F1BA3">
              <w:rPr>
                <w:rFonts w:eastAsia="Times New Roman" w:cs="Times New Roman"/>
                <w:color w:val="000000"/>
                <w:lang w:eastAsia="fr-FR"/>
              </w:rPr>
              <w:t>Recherche Scientifique</w:t>
            </w:r>
          </w:p>
        </w:tc>
        <w:tc>
          <w:tcPr>
            <w:tcW w:w="1240" w:type="dxa"/>
            <w:tcBorders>
              <w:top w:val="nil"/>
              <w:left w:val="nil"/>
              <w:bottom w:val="single" w:sz="4" w:space="0" w:color="auto"/>
              <w:right w:val="single" w:sz="4" w:space="0" w:color="auto"/>
            </w:tcBorders>
            <w:shd w:val="clear" w:color="auto" w:fill="auto"/>
            <w:noWrap/>
            <w:vAlign w:val="bottom"/>
            <w:hideMark/>
          </w:tcPr>
          <w:p w14:paraId="5D12BFE0" w14:textId="77777777" w:rsidR="00DE116C" w:rsidRPr="005F1BA3" w:rsidRDefault="00DE116C" w:rsidP="00E47A1C">
            <w:pPr>
              <w:spacing w:after="0" w:line="240" w:lineRule="auto"/>
              <w:rPr>
                <w:rFonts w:eastAsia="Times New Roman" w:cs="Times New Roman"/>
                <w:color w:val="000000"/>
                <w:sz w:val="22"/>
                <w:szCs w:val="22"/>
                <w:lang w:eastAsia="fr-FR"/>
              </w:rPr>
            </w:pPr>
            <w:r w:rsidRPr="005F1BA3">
              <w:rPr>
                <w:rFonts w:eastAsia="Times New Roman" w:cs="Times New Roman"/>
                <w:color w:val="000000"/>
                <w:sz w:val="22"/>
                <w:lang w:eastAsia="fr-FR"/>
              </w:rPr>
              <w:t>1</w:t>
            </w:r>
          </w:p>
        </w:tc>
        <w:tc>
          <w:tcPr>
            <w:tcW w:w="802" w:type="dxa"/>
            <w:tcBorders>
              <w:top w:val="nil"/>
              <w:left w:val="nil"/>
              <w:bottom w:val="single" w:sz="4" w:space="0" w:color="auto"/>
              <w:right w:val="single" w:sz="4" w:space="0" w:color="auto"/>
            </w:tcBorders>
            <w:shd w:val="clear" w:color="auto" w:fill="auto"/>
            <w:noWrap/>
            <w:vAlign w:val="bottom"/>
            <w:hideMark/>
          </w:tcPr>
          <w:p w14:paraId="3357E8D1" w14:textId="77777777" w:rsidR="00DE116C" w:rsidRPr="005F1BA3" w:rsidRDefault="00DE116C" w:rsidP="00E47A1C">
            <w:pPr>
              <w:spacing w:after="0" w:line="240" w:lineRule="auto"/>
              <w:rPr>
                <w:rFonts w:eastAsia="Times New Roman" w:cs="Times New Roman"/>
                <w:color w:val="000000"/>
                <w:sz w:val="22"/>
                <w:szCs w:val="22"/>
                <w:lang w:eastAsia="fr-FR"/>
              </w:rPr>
            </w:pPr>
            <w:r w:rsidRPr="005F1BA3">
              <w:rPr>
                <w:rFonts w:eastAsia="Times New Roman" w:cs="Times New Roman"/>
                <w:color w:val="000000"/>
                <w:sz w:val="22"/>
                <w:lang w:eastAsia="fr-FR"/>
              </w:rPr>
              <w:t>1,4</w:t>
            </w:r>
          </w:p>
        </w:tc>
      </w:tr>
      <w:tr w:rsidR="00DE116C" w:rsidRPr="005F1BA3" w14:paraId="674709B5" w14:textId="77777777" w:rsidTr="00FA35F6">
        <w:trPr>
          <w:trHeight w:val="312"/>
        </w:trPr>
        <w:tc>
          <w:tcPr>
            <w:tcW w:w="6620" w:type="dxa"/>
            <w:tcBorders>
              <w:top w:val="nil"/>
              <w:left w:val="single" w:sz="4" w:space="0" w:color="auto"/>
              <w:bottom w:val="single" w:sz="4" w:space="0" w:color="auto"/>
              <w:right w:val="single" w:sz="4" w:space="0" w:color="auto"/>
            </w:tcBorders>
            <w:shd w:val="clear" w:color="auto" w:fill="auto"/>
            <w:vAlign w:val="center"/>
            <w:hideMark/>
          </w:tcPr>
          <w:p w14:paraId="52B1E83E" w14:textId="77777777" w:rsidR="00DE116C" w:rsidRPr="005F1BA3" w:rsidRDefault="00DE116C" w:rsidP="00E47A1C">
            <w:pPr>
              <w:spacing w:after="0" w:line="240" w:lineRule="auto"/>
              <w:rPr>
                <w:rFonts w:eastAsia="Times New Roman" w:cs="Times New Roman"/>
                <w:color w:val="000000"/>
                <w:lang w:eastAsia="fr-FR"/>
              </w:rPr>
            </w:pPr>
            <w:r w:rsidRPr="005F1BA3">
              <w:rPr>
                <w:rFonts w:eastAsia="Times New Roman" w:cs="Times New Roman"/>
                <w:color w:val="000000"/>
                <w:lang w:eastAsia="fr-FR"/>
              </w:rPr>
              <w:t>Ministère de l’Urbanisme et de l’Habitat</w:t>
            </w:r>
          </w:p>
        </w:tc>
        <w:tc>
          <w:tcPr>
            <w:tcW w:w="1240" w:type="dxa"/>
            <w:tcBorders>
              <w:top w:val="nil"/>
              <w:left w:val="nil"/>
              <w:bottom w:val="single" w:sz="4" w:space="0" w:color="auto"/>
              <w:right w:val="single" w:sz="4" w:space="0" w:color="auto"/>
            </w:tcBorders>
            <w:shd w:val="clear" w:color="auto" w:fill="auto"/>
            <w:noWrap/>
            <w:vAlign w:val="bottom"/>
            <w:hideMark/>
          </w:tcPr>
          <w:p w14:paraId="0E2772A9" w14:textId="77777777" w:rsidR="00DE116C" w:rsidRPr="005F1BA3" w:rsidRDefault="00DE116C" w:rsidP="00E47A1C">
            <w:pPr>
              <w:spacing w:after="0" w:line="240" w:lineRule="auto"/>
              <w:rPr>
                <w:rFonts w:eastAsia="Times New Roman" w:cs="Times New Roman"/>
                <w:color w:val="000000"/>
                <w:sz w:val="22"/>
                <w:szCs w:val="22"/>
                <w:lang w:eastAsia="fr-FR"/>
              </w:rPr>
            </w:pPr>
            <w:r w:rsidRPr="005F1BA3">
              <w:rPr>
                <w:rFonts w:eastAsia="Times New Roman" w:cs="Times New Roman"/>
                <w:color w:val="000000"/>
                <w:sz w:val="22"/>
                <w:lang w:eastAsia="fr-FR"/>
              </w:rPr>
              <w:t>1</w:t>
            </w:r>
          </w:p>
        </w:tc>
        <w:tc>
          <w:tcPr>
            <w:tcW w:w="802" w:type="dxa"/>
            <w:tcBorders>
              <w:top w:val="nil"/>
              <w:left w:val="nil"/>
              <w:bottom w:val="single" w:sz="4" w:space="0" w:color="auto"/>
              <w:right w:val="single" w:sz="4" w:space="0" w:color="auto"/>
            </w:tcBorders>
            <w:shd w:val="clear" w:color="auto" w:fill="auto"/>
            <w:noWrap/>
            <w:vAlign w:val="bottom"/>
            <w:hideMark/>
          </w:tcPr>
          <w:p w14:paraId="1A667299" w14:textId="77777777" w:rsidR="00DE116C" w:rsidRPr="005F1BA3" w:rsidRDefault="00DE116C" w:rsidP="00E47A1C">
            <w:pPr>
              <w:spacing w:after="0" w:line="240" w:lineRule="auto"/>
              <w:rPr>
                <w:rFonts w:eastAsia="Times New Roman" w:cs="Times New Roman"/>
                <w:color w:val="000000"/>
                <w:sz w:val="22"/>
                <w:szCs w:val="22"/>
                <w:lang w:eastAsia="fr-FR"/>
              </w:rPr>
            </w:pPr>
            <w:r w:rsidRPr="005F1BA3">
              <w:rPr>
                <w:rFonts w:eastAsia="Times New Roman" w:cs="Times New Roman"/>
                <w:color w:val="000000"/>
                <w:sz w:val="22"/>
                <w:lang w:eastAsia="fr-FR"/>
              </w:rPr>
              <w:t>1,4</w:t>
            </w:r>
          </w:p>
        </w:tc>
      </w:tr>
      <w:tr w:rsidR="00DE116C" w:rsidRPr="005F1BA3" w14:paraId="60D83A4D" w14:textId="77777777" w:rsidTr="00FA35F6">
        <w:trPr>
          <w:trHeight w:val="312"/>
        </w:trPr>
        <w:tc>
          <w:tcPr>
            <w:tcW w:w="6620" w:type="dxa"/>
            <w:tcBorders>
              <w:top w:val="nil"/>
              <w:left w:val="single" w:sz="4" w:space="0" w:color="auto"/>
              <w:bottom w:val="single" w:sz="4" w:space="0" w:color="auto"/>
              <w:right w:val="single" w:sz="4" w:space="0" w:color="auto"/>
            </w:tcBorders>
            <w:shd w:val="clear" w:color="auto" w:fill="auto"/>
            <w:vAlign w:val="center"/>
            <w:hideMark/>
          </w:tcPr>
          <w:p w14:paraId="2B4C5273" w14:textId="77777777" w:rsidR="00DE116C" w:rsidRPr="005F1BA3" w:rsidRDefault="00DE116C" w:rsidP="00E47A1C">
            <w:pPr>
              <w:spacing w:after="0" w:line="240" w:lineRule="auto"/>
              <w:rPr>
                <w:rFonts w:eastAsia="Times New Roman" w:cs="Times New Roman"/>
                <w:b/>
                <w:color w:val="000000"/>
                <w:lang w:eastAsia="fr-FR"/>
              </w:rPr>
            </w:pPr>
            <w:r w:rsidRPr="005F1BA3">
              <w:rPr>
                <w:rFonts w:eastAsia="Times New Roman" w:cs="Times New Roman"/>
                <w:b/>
                <w:color w:val="000000"/>
                <w:lang w:eastAsia="fr-FR"/>
              </w:rPr>
              <w:t>Total</w:t>
            </w:r>
          </w:p>
        </w:tc>
        <w:tc>
          <w:tcPr>
            <w:tcW w:w="1240" w:type="dxa"/>
            <w:tcBorders>
              <w:top w:val="nil"/>
              <w:left w:val="nil"/>
              <w:bottom w:val="single" w:sz="4" w:space="0" w:color="auto"/>
              <w:right w:val="single" w:sz="4" w:space="0" w:color="auto"/>
            </w:tcBorders>
            <w:shd w:val="clear" w:color="auto" w:fill="auto"/>
            <w:noWrap/>
            <w:vAlign w:val="bottom"/>
            <w:hideMark/>
          </w:tcPr>
          <w:p w14:paraId="2A03DC9F" w14:textId="77777777" w:rsidR="00DE116C" w:rsidRPr="005F1BA3" w:rsidRDefault="00DE116C" w:rsidP="00E47A1C">
            <w:pPr>
              <w:spacing w:after="0" w:line="240" w:lineRule="auto"/>
              <w:rPr>
                <w:rFonts w:eastAsia="Times New Roman" w:cs="Times New Roman"/>
                <w:b/>
                <w:color w:val="000000"/>
                <w:sz w:val="22"/>
                <w:szCs w:val="22"/>
                <w:lang w:eastAsia="fr-FR"/>
              </w:rPr>
            </w:pPr>
            <w:r w:rsidRPr="005F1BA3">
              <w:rPr>
                <w:rFonts w:eastAsia="Times New Roman" w:cs="Times New Roman"/>
                <w:b/>
                <w:color w:val="000000"/>
                <w:sz w:val="22"/>
                <w:lang w:eastAsia="fr-FR"/>
              </w:rPr>
              <w:t>69</w:t>
            </w:r>
          </w:p>
        </w:tc>
        <w:tc>
          <w:tcPr>
            <w:tcW w:w="802" w:type="dxa"/>
            <w:tcBorders>
              <w:top w:val="nil"/>
              <w:left w:val="nil"/>
              <w:bottom w:val="single" w:sz="4" w:space="0" w:color="auto"/>
              <w:right w:val="single" w:sz="4" w:space="0" w:color="auto"/>
            </w:tcBorders>
            <w:shd w:val="clear" w:color="auto" w:fill="auto"/>
            <w:noWrap/>
            <w:vAlign w:val="bottom"/>
            <w:hideMark/>
          </w:tcPr>
          <w:p w14:paraId="7133873E" w14:textId="77777777" w:rsidR="00DE116C" w:rsidRPr="005F1BA3" w:rsidRDefault="00DE116C" w:rsidP="00E47A1C">
            <w:pPr>
              <w:spacing w:after="0" w:line="240" w:lineRule="auto"/>
              <w:rPr>
                <w:rFonts w:eastAsia="Times New Roman" w:cs="Times New Roman"/>
                <w:b/>
                <w:color w:val="000000"/>
                <w:sz w:val="22"/>
                <w:szCs w:val="22"/>
                <w:lang w:eastAsia="fr-FR"/>
              </w:rPr>
            </w:pPr>
            <w:r w:rsidRPr="005F1BA3">
              <w:rPr>
                <w:rFonts w:eastAsia="Times New Roman" w:cs="Times New Roman"/>
                <w:b/>
                <w:color w:val="000000"/>
                <w:sz w:val="22"/>
                <w:lang w:eastAsia="fr-FR"/>
              </w:rPr>
              <w:t>100,0</w:t>
            </w:r>
          </w:p>
        </w:tc>
      </w:tr>
    </w:tbl>
    <w:p w14:paraId="624181A6" w14:textId="422EEB6D" w:rsidR="00DE116C" w:rsidRPr="00DE116C" w:rsidRDefault="00DE116C" w:rsidP="00DE116C">
      <w:pPr>
        <w:rPr>
          <w:b/>
          <w:sz w:val="16"/>
          <w:szCs w:val="16"/>
        </w:rPr>
      </w:pPr>
      <w:r w:rsidRPr="009A1657">
        <w:rPr>
          <w:b/>
          <w:sz w:val="16"/>
          <w:szCs w:val="16"/>
          <w:u w:val="single"/>
        </w:rPr>
        <w:t>Source</w:t>
      </w:r>
      <w:r w:rsidRPr="00DE116C">
        <w:rPr>
          <w:b/>
          <w:sz w:val="16"/>
          <w:szCs w:val="16"/>
        </w:rPr>
        <w:t> : Unité PPP</w:t>
      </w:r>
    </w:p>
    <w:p w14:paraId="0617A9CE" w14:textId="77777777" w:rsidR="00AA10D7" w:rsidRPr="009A1657" w:rsidRDefault="00AA10D7" w:rsidP="00A30EDB">
      <w:pPr>
        <w:pStyle w:val="Titre2"/>
        <w:numPr>
          <w:ilvl w:val="1"/>
          <w:numId w:val="34"/>
        </w:numPr>
        <w:spacing w:before="0" w:line="240" w:lineRule="auto"/>
        <w:jc w:val="both"/>
        <w:rPr>
          <w:rFonts w:ascii="Times New Roman" w:hAnsi="Times New Roman"/>
          <w:color w:val="auto"/>
          <w:sz w:val="24"/>
        </w:rPr>
      </w:pPr>
      <w:bookmarkStart w:id="306" w:name="_Toc502590375"/>
      <w:bookmarkStart w:id="307" w:name="_Toc508613308"/>
      <w:bookmarkStart w:id="308" w:name="_Toc510618382"/>
      <w:bookmarkStart w:id="309" w:name="_Toc521417414"/>
      <w:bookmarkEnd w:id="300"/>
      <w:bookmarkEnd w:id="301"/>
      <w:bookmarkEnd w:id="302"/>
      <w:bookmarkEnd w:id="303"/>
      <w:bookmarkEnd w:id="304"/>
      <w:r w:rsidRPr="009A1657">
        <w:rPr>
          <w:rFonts w:ascii="Times New Roman" w:hAnsi="Times New Roman"/>
          <w:color w:val="auto"/>
          <w:sz w:val="24"/>
        </w:rPr>
        <w:t>Leçons apprises</w:t>
      </w:r>
      <w:bookmarkEnd w:id="306"/>
      <w:bookmarkEnd w:id="307"/>
      <w:bookmarkEnd w:id="308"/>
      <w:bookmarkEnd w:id="309"/>
    </w:p>
    <w:p w14:paraId="54D9F7E9" w14:textId="3B9A162A" w:rsidR="00AA10D7" w:rsidRPr="00E3524A" w:rsidRDefault="00AA10D7" w:rsidP="0006659D">
      <w:pPr>
        <w:spacing w:before="240" w:after="0" w:line="240" w:lineRule="auto"/>
        <w:ind w:left="-340"/>
        <w:jc w:val="both"/>
        <w:rPr>
          <w:rFonts w:ascii="Calibri" w:eastAsia="Times New Roman" w:hAnsi="Calibri" w:cs="Times New Roman"/>
          <w:bCs w:val="0"/>
          <w:szCs w:val="24"/>
          <w:lang w:eastAsia="fr-FR"/>
        </w:rPr>
      </w:pPr>
      <w:r w:rsidRPr="00E3524A">
        <w:rPr>
          <w:szCs w:val="24"/>
        </w:rPr>
        <w:t>Les leçons apprises sont tirées surtout des enseignements du voyage d’études</w:t>
      </w:r>
      <w:r w:rsidR="0099316C">
        <w:rPr>
          <w:szCs w:val="24"/>
        </w:rPr>
        <w:t xml:space="preserve"> </w:t>
      </w:r>
      <w:r w:rsidR="005247BF" w:rsidRPr="009A1657">
        <w:rPr>
          <w:lang w:val="fr"/>
        </w:rPr>
        <w:t>effectué</w:t>
      </w:r>
      <w:r w:rsidR="005247BF" w:rsidRPr="00E3524A">
        <w:rPr>
          <w:szCs w:val="24"/>
        </w:rPr>
        <w:t xml:space="preserve"> </w:t>
      </w:r>
      <w:r w:rsidRPr="00E3524A">
        <w:rPr>
          <w:szCs w:val="24"/>
        </w:rPr>
        <w:t>au Maroc.</w:t>
      </w:r>
    </w:p>
    <w:p w14:paraId="490888B3" w14:textId="21511AB5" w:rsidR="00AA10D7" w:rsidRPr="00E3524A" w:rsidRDefault="00AA10D7" w:rsidP="0006659D">
      <w:pPr>
        <w:spacing w:before="240" w:after="0" w:line="240" w:lineRule="auto"/>
        <w:ind w:left="-340"/>
        <w:jc w:val="both"/>
        <w:rPr>
          <w:szCs w:val="24"/>
        </w:rPr>
      </w:pPr>
      <w:r w:rsidRPr="00E3524A">
        <w:rPr>
          <w:szCs w:val="24"/>
        </w:rPr>
        <w:t>Une équipe d’experts maliens s’est rendue à Rabat (Maroc) du 09 au 18 août 2017. Elle était composée du Coordonnateur de l’Unité PPP (chef de mission), d’un représentant d’API</w:t>
      </w:r>
      <w:r w:rsidR="00185686">
        <w:rPr>
          <w:szCs w:val="24"/>
        </w:rPr>
        <w:t>-</w:t>
      </w:r>
      <w:r w:rsidRPr="00E3524A">
        <w:rPr>
          <w:szCs w:val="24"/>
        </w:rPr>
        <w:t>Mali, d’un cadre de l’ODHD</w:t>
      </w:r>
      <w:r w:rsidR="00293405" w:rsidRPr="00E3524A">
        <w:rPr>
          <w:szCs w:val="24"/>
        </w:rPr>
        <w:t>/LCP</w:t>
      </w:r>
      <w:r w:rsidRPr="00E3524A">
        <w:rPr>
          <w:szCs w:val="24"/>
        </w:rPr>
        <w:t xml:space="preserve"> et d’un expert de l’équipe de consultants. Ce voyage d’étude avait pour objet d’échanger sur l’expérience marocaine en matière de Partenariat </w:t>
      </w:r>
      <w:r w:rsidR="00293405" w:rsidRPr="00E3524A">
        <w:rPr>
          <w:szCs w:val="24"/>
        </w:rPr>
        <w:t>p</w:t>
      </w:r>
      <w:r w:rsidRPr="00E3524A">
        <w:rPr>
          <w:szCs w:val="24"/>
        </w:rPr>
        <w:t>ublic-</w:t>
      </w:r>
      <w:r w:rsidR="00293405" w:rsidRPr="00E3524A">
        <w:rPr>
          <w:szCs w:val="24"/>
        </w:rPr>
        <w:t>p</w:t>
      </w:r>
      <w:r w:rsidRPr="00E3524A">
        <w:rPr>
          <w:szCs w:val="24"/>
        </w:rPr>
        <w:t>rivé.</w:t>
      </w:r>
    </w:p>
    <w:p w14:paraId="677119CF" w14:textId="3F7A563D" w:rsidR="00AA10D7" w:rsidRPr="00E3524A" w:rsidRDefault="00AA10D7" w:rsidP="0006659D">
      <w:pPr>
        <w:pStyle w:val="Paragraphedeliste"/>
        <w:spacing w:before="240"/>
        <w:ind w:left="-360"/>
        <w:jc w:val="both"/>
      </w:pPr>
      <w:r w:rsidRPr="00E3524A">
        <w:t xml:space="preserve">La structure chargée du Partenariat </w:t>
      </w:r>
      <w:r w:rsidR="0060434A" w:rsidRPr="00E3524A">
        <w:t>public</w:t>
      </w:r>
      <w:r w:rsidRPr="00E3524A">
        <w:t>-</w:t>
      </w:r>
      <w:r w:rsidR="00293405" w:rsidRPr="00E3524A">
        <w:t>p</w:t>
      </w:r>
      <w:r w:rsidRPr="00E3524A">
        <w:t xml:space="preserve">rivé au Maroc est une Division de la Direction des Entreprises Publiques et de la Privatisation (DEPP). Cette Direction est placée sous la tutelle du </w:t>
      </w:r>
      <w:r w:rsidR="0060434A" w:rsidRPr="00E3524A">
        <w:t>Ministère</w:t>
      </w:r>
      <w:r w:rsidRPr="00E3524A">
        <w:t xml:space="preserve"> des Finances. Elle gère un portefeuille de 211 entreprises publiques, 40 sociétés anonymes, 460 filiales et </w:t>
      </w:r>
      <w:r w:rsidR="00975A8E" w:rsidRPr="00E3524A">
        <w:t>de</w:t>
      </w:r>
      <w:r w:rsidR="00185686">
        <w:t>s</w:t>
      </w:r>
      <w:r w:rsidRPr="00E3524A">
        <w:t xml:space="preserve"> participations publiques.</w:t>
      </w:r>
    </w:p>
    <w:p w14:paraId="78F811C8" w14:textId="77777777" w:rsidR="00F55702" w:rsidRPr="00E3524A" w:rsidRDefault="00F55702" w:rsidP="005A6FD7">
      <w:pPr>
        <w:pStyle w:val="Paragraphedeliste"/>
        <w:ind w:left="-360"/>
        <w:jc w:val="both"/>
      </w:pPr>
    </w:p>
    <w:p w14:paraId="5FCF21F6" w14:textId="05407BE8" w:rsidR="00AA10D7" w:rsidRPr="00E3524A" w:rsidRDefault="00AA10D7" w:rsidP="005A6FD7">
      <w:pPr>
        <w:pStyle w:val="Paragraphedeliste"/>
        <w:ind w:left="-360"/>
        <w:jc w:val="both"/>
      </w:pPr>
      <w:r w:rsidRPr="00E3524A">
        <w:t>Le Maroc conna</w:t>
      </w:r>
      <w:r w:rsidR="00150C40">
        <w:t>î</w:t>
      </w:r>
      <w:r w:rsidRPr="00E3524A">
        <w:t xml:space="preserve">t la même évolution </w:t>
      </w:r>
      <w:r w:rsidR="00150C40">
        <w:t>du</w:t>
      </w:r>
      <w:r w:rsidRPr="00E3524A">
        <w:t xml:space="preserve"> PPP que les autres pays africains dans la mesure où le </w:t>
      </w:r>
      <w:r w:rsidR="00A12B65">
        <w:t>P</w:t>
      </w:r>
      <w:r w:rsidR="0060434A" w:rsidRPr="00E3524A">
        <w:t>artenariat</w:t>
      </w:r>
      <w:r w:rsidRPr="00E3524A">
        <w:t xml:space="preserve"> public-privé a été pratiqué bien avant les législations actuelles. Pour preuve, les premiers </w:t>
      </w:r>
      <w:r w:rsidR="00747140">
        <w:t xml:space="preserve">projets </w:t>
      </w:r>
      <w:r w:rsidRPr="00E3524A">
        <w:t xml:space="preserve">PPP au Maroc datent de 1914 (concessions d’eau et d’électricité). Ce partenariat a progressivement évolué jusqu’en 1993 et s’est accéléré à partir de </w:t>
      </w:r>
      <w:r w:rsidR="00F55702" w:rsidRPr="00E3524A">
        <w:t>cette même année</w:t>
      </w:r>
      <w:r w:rsidRPr="00E3524A">
        <w:t xml:space="preserve">. De cette date à 2014, il y a eu 76 </w:t>
      </w:r>
      <w:r w:rsidR="00D65675">
        <w:t>projets</w:t>
      </w:r>
      <w:r w:rsidRPr="00E3524A">
        <w:t xml:space="preserve"> PPP dont Maroc Télécom.</w:t>
      </w:r>
    </w:p>
    <w:p w14:paraId="2856C165" w14:textId="77777777" w:rsidR="00F55702" w:rsidRPr="00E3524A" w:rsidRDefault="00F55702" w:rsidP="005A6FD7">
      <w:pPr>
        <w:pStyle w:val="Paragraphedeliste"/>
        <w:ind w:left="-360"/>
        <w:jc w:val="both"/>
      </w:pPr>
    </w:p>
    <w:p w14:paraId="2346102B" w14:textId="553CDAA3" w:rsidR="00AA10D7" w:rsidRDefault="00AA10D7" w:rsidP="005A6FD7">
      <w:pPr>
        <w:pStyle w:val="Paragraphedeliste"/>
        <w:ind w:left="-360"/>
        <w:jc w:val="both"/>
      </w:pPr>
      <w:r w:rsidRPr="00E3524A">
        <w:t xml:space="preserve">Le nouveau cadre juridique a été mis en place par la loi 86-12 du 22 janvier 2015 et son décret d’application afin d’adapter la pratique marocaine en la matière à l’évolution du concept PPP. Le cadre institutionnel comprend la Commission PPP regroupant des ministères pionniers </w:t>
      </w:r>
      <w:r w:rsidR="00181FDD">
        <w:t>ou ministères-phares</w:t>
      </w:r>
      <w:r w:rsidRPr="00E3524A">
        <w:t xml:space="preserve"> et la Division PPP.</w:t>
      </w:r>
      <w:r w:rsidR="005247BF" w:rsidRPr="00E3524A">
        <w:t xml:space="preserve"> </w:t>
      </w:r>
      <w:r w:rsidR="00181FDD">
        <w:t>Aussi,</w:t>
      </w:r>
      <w:r w:rsidRPr="00E3524A">
        <w:t xml:space="preserve"> l’environnement juridique du PPP est</w:t>
      </w:r>
      <w:r w:rsidR="00181FDD">
        <w:t>-il</w:t>
      </w:r>
      <w:r w:rsidRPr="00E3524A">
        <w:t xml:space="preserve"> encadré par une réflexion stratégique sur le secteur privé. Aujourd’hui, tous les secteurs (infrastructures, agriculture, éducation, santé, urbanisme, assainissement…) sont couverts par les </w:t>
      </w:r>
      <w:r w:rsidR="00A95F97">
        <w:t xml:space="preserve">projets </w:t>
      </w:r>
      <w:r w:rsidRPr="00E3524A">
        <w:t>PPP.</w:t>
      </w:r>
      <w:r w:rsidR="005247BF" w:rsidRPr="00E3524A">
        <w:t xml:space="preserve"> </w:t>
      </w:r>
      <w:r w:rsidRPr="00E3524A">
        <w:t>Le total des investissements dans les</w:t>
      </w:r>
      <w:r w:rsidR="00A95F97">
        <w:t xml:space="preserve"> projets</w:t>
      </w:r>
      <w:r w:rsidRPr="00E3524A">
        <w:t xml:space="preserve"> PPP est passé de 40 milliards de dirhams marocains</w:t>
      </w:r>
      <w:r w:rsidR="00303691" w:rsidRPr="00E3524A">
        <w:rPr>
          <w:rStyle w:val="Appelnotedebasdep"/>
        </w:rPr>
        <w:footnoteReference w:id="18"/>
      </w:r>
      <w:r w:rsidRPr="00E3524A">
        <w:t xml:space="preserve"> en 2005 à 107 milliards de dirhams (prévision) en 2017. Pendant la même période, 300 autorisations de participations privées ont été accordées.</w:t>
      </w:r>
    </w:p>
    <w:p w14:paraId="51E6F83E" w14:textId="77777777" w:rsidR="0060434A" w:rsidRPr="00E3524A" w:rsidRDefault="0060434A" w:rsidP="005A6FD7">
      <w:pPr>
        <w:pStyle w:val="Paragraphedeliste"/>
        <w:ind w:left="-360"/>
        <w:jc w:val="both"/>
      </w:pPr>
    </w:p>
    <w:p w14:paraId="24CE4C53" w14:textId="77777777" w:rsidR="00AA10D7" w:rsidRDefault="00AA10D7" w:rsidP="0006659D">
      <w:pPr>
        <w:pStyle w:val="Paragraphedeliste"/>
        <w:spacing w:after="240"/>
        <w:ind w:left="-360"/>
        <w:jc w:val="both"/>
      </w:pPr>
      <w:r w:rsidRPr="00E3524A">
        <w:t>Les principales activités qui ont précédé la loi sont :</w:t>
      </w:r>
    </w:p>
    <w:p w14:paraId="1952D1EA" w14:textId="77777777" w:rsidR="0006659D" w:rsidRPr="00E3524A" w:rsidRDefault="0006659D" w:rsidP="0006659D">
      <w:pPr>
        <w:pStyle w:val="Paragraphedeliste"/>
        <w:spacing w:after="240"/>
        <w:ind w:left="-360"/>
        <w:jc w:val="both"/>
      </w:pPr>
    </w:p>
    <w:p w14:paraId="194BB59B" w14:textId="77777777" w:rsidR="00AA10D7" w:rsidRPr="00E3524A" w:rsidRDefault="0060434A" w:rsidP="00A30EDB">
      <w:pPr>
        <w:pStyle w:val="Paragraphedeliste"/>
        <w:numPr>
          <w:ilvl w:val="0"/>
          <w:numId w:val="25"/>
        </w:numPr>
        <w:jc w:val="both"/>
        <w:rPr>
          <w:b/>
          <w:i/>
        </w:rPr>
      </w:pPr>
      <w:r w:rsidRPr="00E3524A">
        <w:t>réalisation</w:t>
      </w:r>
      <w:r w:rsidR="00AA10D7" w:rsidRPr="00E3524A">
        <w:t xml:space="preserve"> d’une étude pour engager le processus des réformes en vue de faciliter la mise en œuvre du PPP ; </w:t>
      </w:r>
    </w:p>
    <w:p w14:paraId="0882CC9C" w14:textId="77777777" w:rsidR="00AA10D7" w:rsidRPr="00E3524A" w:rsidRDefault="0060434A" w:rsidP="00A30EDB">
      <w:pPr>
        <w:pStyle w:val="Paragraphedeliste"/>
        <w:numPr>
          <w:ilvl w:val="0"/>
          <w:numId w:val="25"/>
        </w:numPr>
        <w:jc w:val="both"/>
        <w:rPr>
          <w:b/>
          <w:i/>
        </w:rPr>
      </w:pPr>
      <w:r>
        <w:t>mise</w:t>
      </w:r>
      <w:r w:rsidR="00AA10D7" w:rsidRPr="00E3524A">
        <w:t xml:space="preserve"> en place d’une sphère de structuration des projets, en priorisant les projets contribuant à l’amélioration de l’IDH ; </w:t>
      </w:r>
    </w:p>
    <w:p w14:paraId="1CF03339" w14:textId="1A9C7A68" w:rsidR="00AA10D7" w:rsidRPr="0006659D" w:rsidRDefault="0060434A" w:rsidP="00A30EDB">
      <w:pPr>
        <w:pStyle w:val="Paragraphedeliste"/>
        <w:numPr>
          <w:ilvl w:val="0"/>
          <w:numId w:val="25"/>
        </w:numPr>
        <w:jc w:val="both"/>
        <w:rPr>
          <w:b/>
          <w:i/>
        </w:rPr>
      </w:pPr>
      <w:r>
        <w:t>création</w:t>
      </w:r>
      <w:r w:rsidR="00AA10D7" w:rsidRPr="00E3524A">
        <w:t xml:space="preserve"> d’une structure autonome de gestion du portefeuille du Royaume : il s’est agi de confier à une structure spécialisée</w:t>
      </w:r>
      <w:r w:rsidR="00181FDD">
        <w:t>,</w:t>
      </w:r>
      <w:r w:rsidR="00AA10D7" w:rsidRPr="00E3524A">
        <w:t xml:space="preserve"> la gestion du portefeuille d’actions du Royaume qui était dispersée entre plusieurs départements.</w:t>
      </w:r>
    </w:p>
    <w:p w14:paraId="45E9CE2D" w14:textId="77777777" w:rsidR="0006659D" w:rsidRPr="00E3524A" w:rsidRDefault="0006659D" w:rsidP="0006659D">
      <w:pPr>
        <w:pStyle w:val="Paragraphedeliste"/>
        <w:ind w:left="380"/>
        <w:jc w:val="both"/>
        <w:rPr>
          <w:b/>
          <w:i/>
        </w:rPr>
      </w:pPr>
    </w:p>
    <w:p w14:paraId="35975E3A" w14:textId="77777777" w:rsidR="00AA10D7" w:rsidRDefault="00AA10D7" w:rsidP="005A6FD7">
      <w:pPr>
        <w:spacing w:after="0" w:line="240" w:lineRule="auto"/>
        <w:ind w:left="-340"/>
        <w:jc w:val="both"/>
        <w:rPr>
          <w:szCs w:val="24"/>
        </w:rPr>
      </w:pPr>
      <w:r w:rsidRPr="00E3524A">
        <w:rPr>
          <w:szCs w:val="24"/>
        </w:rPr>
        <w:t>Les activités courantes de la Division PPP consistent principalement à :</w:t>
      </w:r>
    </w:p>
    <w:p w14:paraId="0B06B4A9" w14:textId="77777777" w:rsidR="0006659D" w:rsidRPr="00E3524A" w:rsidRDefault="0006659D" w:rsidP="005A6FD7">
      <w:pPr>
        <w:spacing w:after="0" w:line="240" w:lineRule="auto"/>
        <w:ind w:left="-340"/>
        <w:jc w:val="both"/>
        <w:rPr>
          <w:rFonts w:ascii="Calibri" w:eastAsia="Times New Roman" w:hAnsi="Calibri" w:cs="Times New Roman"/>
          <w:bCs w:val="0"/>
          <w:szCs w:val="24"/>
          <w:lang w:eastAsia="fr-FR"/>
        </w:rPr>
      </w:pPr>
    </w:p>
    <w:p w14:paraId="1B4D65DA" w14:textId="77777777" w:rsidR="00AA10D7" w:rsidRPr="00E3524A" w:rsidRDefault="0060434A" w:rsidP="00A30EDB">
      <w:pPr>
        <w:pStyle w:val="Paragraphedeliste"/>
        <w:numPr>
          <w:ilvl w:val="0"/>
          <w:numId w:val="26"/>
        </w:numPr>
        <w:jc w:val="both"/>
      </w:pPr>
      <w:r w:rsidRPr="00E3524A">
        <w:t>assister</w:t>
      </w:r>
      <w:r w:rsidR="00AA10D7" w:rsidRPr="00E3524A">
        <w:t xml:space="preserve"> les autorités contractantes dans la mise en œuvre des projets PPP ;</w:t>
      </w:r>
    </w:p>
    <w:p w14:paraId="0349275A" w14:textId="43B62C86" w:rsidR="00AA10D7" w:rsidRPr="00E3524A" w:rsidRDefault="0060434A" w:rsidP="00A30EDB">
      <w:pPr>
        <w:pStyle w:val="Paragraphedeliste"/>
        <w:numPr>
          <w:ilvl w:val="0"/>
          <w:numId w:val="26"/>
        </w:numPr>
        <w:jc w:val="both"/>
      </w:pPr>
      <w:r w:rsidRPr="00E3524A">
        <w:t>élaborer</w:t>
      </w:r>
      <w:r w:rsidR="00AA10D7" w:rsidRPr="00E3524A">
        <w:t xml:space="preserve"> et actualiser les textes règlementaires, les guides et les documents</w:t>
      </w:r>
      <w:r w:rsidR="00181FDD">
        <w:t>-</w:t>
      </w:r>
      <w:r w:rsidR="00AA10D7" w:rsidRPr="00E3524A">
        <w:t>types</w:t>
      </w:r>
      <w:r w:rsidR="00975A8E" w:rsidRPr="00E3524A">
        <w:t xml:space="preserve"> </w:t>
      </w:r>
      <w:r w:rsidR="00181FDD">
        <w:t>de</w:t>
      </w:r>
      <w:r w:rsidR="00150C40">
        <w:t xml:space="preserve"> </w:t>
      </w:r>
      <w:r w:rsidR="00AA10D7" w:rsidRPr="00E3524A">
        <w:t xml:space="preserve">PPP ; </w:t>
      </w:r>
    </w:p>
    <w:p w14:paraId="2877624A" w14:textId="3ED6F76D" w:rsidR="00AA10D7" w:rsidRDefault="00F55702" w:rsidP="00A30EDB">
      <w:pPr>
        <w:pStyle w:val="Paragraphedeliste"/>
        <w:numPr>
          <w:ilvl w:val="0"/>
          <w:numId w:val="26"/>
        </w:numPr>
        <w:jc w:val="both"/>
      </w:pPr>
      <w:r w:rsidRPr="00E3524A">
        <w:t>r</w:t>
      </w:r>
      <w:r w:rsidR="00AA10D7" w:rsidRPr="00E3524A">
        <w:t>enforcer les capacités de tous les acteurs (formation, sensibilisation, appui</w:t>
      </w:r>
      <w:r w:rsidR="00181FDD">
        <w:t>-</w:t>
      </w:r>
      <w:r w:rsidR="00AA10D7" w:rsidRPr="00E3524A">
        <w:t>conseil).</w:t>
      </w:r>
    </w:p>
    <w:p w14:paraId="07028C60" w14:textId="77777777" w:rsidR="0006659D" w:rsidRPr="00E3524A" w:rsidRDefault="0006659D" w:rsidP="0006659D">
      <w:pPr>
        <w:pStyle w:val="Paragraphedeliste"/>
        <w:ind w:left="435"/>
        <w:jc w:val="both"/>
      </w:pPr>
    </w:p>
    <w:tbl>
      <w:tblPr>
        <w:tblW w:w="10632" w:type="dxa"/>
        <w:jc w:val="center"/>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shd w:val="clear" w:color="auto" w:fill="E2EFD9"/>
        <w:tblLayout w:type="fixed"/>
        <w:tblLook w:val="04A0" w:firstRow="1" w:lastRow="0" w:firstColumn="1" w:lastColumn="0" w:noHBand="0" w:noVBand="1"/>
      </w:tblPr>
      <w:tblGrid>
        <w:gridCol w:w="10632"/>
      </w:tblGrid>
      <w:tr w:rsidR="00AA10D7" w:rsidRPr="009B1DF8" w14:paraId="19729304" w14:textId="77777777" w:rsidTr="009A1657">
        <w:trPr>
          <w:jc w:val="center"/>
        </w:trPr>
        <w:tc>
          <w:tcPr>
            <w:tcW w:w="10632" w:type="dxa"/>
            <w:shd w:val="clear" w:color="auto" w:fill="E2EFD9"/>
          </w:tcPr>
          <w:p w14:paraId="07D0010A" w14:textId="77777777" w:rsidR="00AA10D7" w:rsidRPr="009B1DF8" w:rsidRDefault="00AA10D7" w:rsidP="00B75C93">
            <w:pPr>
              <w:spacing w:after="0" w:line="240" w:lineRule="auto"/>
              <w:ind w:left="33"/>
              <w:jc w:val="both"/>
              <w:rPr>
                <w:sz w:val="19"/>
                <w:szCs w:val="19"/>
              </w:rPr>
            </w:pPr>
            <w:r w:rsidRPr="009B1DF8">
              <w:rPr>
                <w:b/>
                <w:sz w:val="19"/>
                <w:szCs w:val="19"/>
              </w:rPr>
              <w:t>Exemple d’un cas pratique d’assistance de la Division PPP pour la création de PPP : Université Internationale de Rabat (à travers une offre spontanée)</w:t>
            </w:r>
            <w:r w:rsidRPr="009B1DF8">
              <w:rPr>
                <w:sz w:val="19"/>
                <w:szCs w:val="19"/>
              </w:rPr>
              <w:t xml:space="preserve">. </w:t>
            </w:r>
          </w:p>
          <w:p w14:paraId="51C49F05" w14:textId="77777777" w:rsidR="00AA10D7" w:rsidRPr="009B1DF8" w:rsidRDefault="00AA10D7" w:rsidP="00B75C93">
            <w:pPr>
              <w:spacing w:after="0" w:line="240" w:lineRule="auto"/>
              <w:ind w:left="33"/>
              <w:jc w:val="both"/>
              <w:rPr>
                <w:sz w:val="19"/>
                <w:szCs w:val="19"/>
              </w:rPr>
            </w:pPr>
            <w:r w:rsidRPr="009B1DF8">
              <w:rPr>
                <w:sz w:val="19"/>
                <w:szCs w:val="19"/>
              </w:rPr>
              <w:t xml:space="preserve">La Division a accompagné le promoteur dans les différentes étapes du début à la fin : </w:t>
            </w:r>
          </w:p>
          <w:p w14:paraId="7F155A1B" w14:textId="77777777" w:rsidR="00AA10D7" w:rsidRPr="009B1DF8" w:rsidRDefault="0060434A" w:rsidP="00A30EDB">
            <w:pPr>
              <w:pStyle w:val="Paragraphedeliste"/>
              <w:numPr>
                <w:ilvl w:val="0"/>
                <w:numId w:val="32"/>
              </w:numPr>
              <w:jc w:val="both"/>
              <w:rPr>
                <w:sz w:val="19"/>
                <w:szCs w:val="19"/>
              </w:rPr>
            </w:pPr>
            <w:r w:rsidRPr="009A1657">
              <w:rPr>
                <w:sz w:val="19"/>
              </w:rPr>
              <w:t>acceptation</w:t>
            </w:r>
            <w:r w:rsidR="00AA10D7" w:rsidRPr="009B1DF8">
              <w:rPr>
                <w:sz w:val="19"/>
                <w:szCs w:val="19"/>
              </w:rPr>
              <w:t xml:space="preserve"> de l’idée de projet ;</w:t>
            </w:r>
          </w:p>
          <w:p w14:paraId="712EAF19" w14:textId="77777777" w:rsidR="00AA10D7" w:rsidRPr="009B1DF8" w:rsidRDefault="00F55702" w:rsidP="00A30EDB">
            <w:pPr>
              <w:pStyle w:val="Paragraphedeliste"/>
              <w:numPr>
                <w:ilvl w:val="0"/>
                <w:numId w:val="32"/>
              </w:numPr>
              <w:jc w:val="both"/>
              <w:rPr>
                <w:sz w:val="19"/>
                <w:szCs w:val="19"/>
              </w:rPr>
            </w:pPr>
            <w:r w:rsidRPr="009A1657">
              <w:rPr>
                <w:sz w:val="19"/>
              </w:rPr>
              <w:t>é</w:t>
            </w:r>
            <w:r w:rsidR="00AA10D7" w:rsidRPr="009B1DF8">
              <w:rPr>
                <w:sz w:val="19"/>
                <w:szCs w:val="19"/>
              </w:rPr>
              <w:t>valuation préalable ;</w:t>
            </w:r>
          </w:p>
          <w:p w14:paraId="27004480" w14:textId="1CD1E800" w:rsidR="00AA10D7" w:rsidRPr="009B1DF8" w:rsidRDefault="0060434A" w:rsidP="00A30EDB">
            <w:pPr>
              <w:pStyle w:val="Paragraphedeliste"/>
              <w:numPr>
                <w:ilvl w:val="0"/>
                <w:numId w:val="32"/>
              </w:numPr>
              <w:jc w:val="both"/>
              <w:rPr>
                <w:sz w:val="19"/>
                <w:szCs w:val="19"/>
              </w:rPr>
            </w:pPr>
            <w:r w:rsidRPr="009A1657">
              <w:rPr>
                <w:sz w:val="19"/>
              </w:rPr>
              <w:t>élaboration</w:t>
            </w:r>
            <w:r w:rsidR="00AA10D7" w:rsidRPr="009B1DF8">
              <w:rPr>
                <w:sz w:val="19"/>
                <w:szCs w:val="19"/>
              </w:rPr>
              <w:t xml:space="preserve"> d’un business plan (étude </w:t>
            </w:r>
            <w:r w:rsidRPr="009B1DF8">
              <w:rPr>
                <w:sz w:val="19"/>
                <w:szCs w:val="19"/>
              </w:rPr>
              <w:t>d’évaluation)</w:t>
            </w:r>
            <w:r w:rsidR="00AA10D7" w:rsidRPr="009B1DF8">
              <w:rPr>
                <w:sz w:val="19"/>
                <w:szCs w:val="19"/>
              </w:rPr>
              <w:t xml:space="preserve"> qui a porté sur le contexte et les caractéristiques, le coût global prévisionnel du projet, la soutenabilité budgétaire, les moyens dont dispose l’autorité pour suivre la conformité du contrat (une personne suit le projet au jour le jour), le partage </w:t>
            </w:r>
            <w:r w:rsidR="00975A8E" w:rsidRPr="007F4D10">
              <w:rPr>
                <w:bCs w:val="0"/>
                <w:sz w:val="19"/>
                <w:szCs w:val="19"/>
              </w:rPr>
              <w:t>d</w:t>
            </w:r>
            <w:r w:rsidR="00181FDD">
              <w:rPr>
                <w:bCs w:val="0"/>
                <w:sz w:val="19"/>
                <w:szCs w:val="19"/>
              </w:rPr>
              <w:t>es</w:t>
            </w:r>
            <w:r w:rsidR="00975A8E" w:rsidRPr="007F4D10">
              <w:rPr>
                <w:bCs w:val="0"/>
                <w:sz w:val="19"/>
                <w:szCs w:val="19"/>
              </w:rPr>
              <w:t xml:space="preserve"> risque</w:t>
            </w:r>
            <w:r w:rsidR="00181FDD">
              <w:rPr>
                <w:bCs w:val="0"/>
                <w:sz w:val="19"/>
                <w:szCs w:val="19"/>
              </w:rPr>
              <w:t>s</w:t>
            </w:r>
            <w:r w:rsidR="00AA10D7" w:rsidRPr="009B1DF8">
              <w:rPr>
                <w:sz w:val="19"/>
                <w:szCs w:val="19"/>
              </w:rPr>
              <w:t>, la satisfaction des usagers et l’aspect développement humain durable. Il a été conclu que l’enseignement privé est un secteur qui rapporte de l’argent ;</w:t>
            </w:r>
          </w:p>
          <w:p w14:paraId="5050A410" w14:textId="77777777" w:rsidR="00AA10D7" w:rsidRPr="009B1DF8" w:rsidRDefault="0060434A" w:rsidP="00A30EDB">
            <w:pPr>
              <w:pStyle w:val="Paragraphedeliste"/>
              <w:numPr>
                <w:ilvl w:val="0"/>
                <w:numId w:val="32"/>
              </w:numPr>
              <w:jc w:val="both"/>
              <w:rPr>
                <w:sz w:val="19"/>
                <w:szCs w:val="19"/>
              </w:rPr>
            </w:pPr>
            <w:r w:rsidRPr="009B1DF8">
              <w:rPr>
                <w:sz w:val="19"/>
                <w:szCs w:val="19"/>
              </w:rPr>
              <w:t>appui</w:t>
            </w:r>
            <w:r w:rsidR="00AA10D7" w:rsidRPr="009B1DF8">
              <w:rPr>
                <w:sz w:val="19"/>
                <w:szCs w:val="19"/>
              </w:rPr>
              <w:t xml:space="preserve"> à la recherche d’une banque pour accompagner le promoteur ;</w:t>
            </w:r>
          </w:p>
          <w:p w14:paraId="40B2D12E" w14:textId="77777777" w:rsidR="00AA10D7" w:rsidRPr="009B1DF8" w:rsidRDefault="0060434A" w:rsidP="00A30EDB">
            <w:pPr>
              <w:pStyle w:val="Paragraphedeliste"/>
              <w:numPr>
                <w:ilvl w:val="0"/>
                <w:numId w:val="32"/>
              </w:numPr>
              <w:jc w:val="both"/>
              <w:rPr>
                <w:sz w:val="19"/>
                <w:szCs w:val="19"/>
              </w:rPr>
            </w:pPr>
            <w:r w:rsidRPr="009B1DF8">
              <w:rPr>
                <w:sz w:val="19"/>
                <w:szCs w:val="19"/>
              </w:rPr>
              <w:t>validation</w:t>
            </w:r>
            <w:r w:rsidR="00AA10D7" w:rsidRPr="009B1DF8">
              <w:rPr>
                <w:sz w:val="19"/>
                <w:szCs w:val="19"/>
              </w:rPr>
              <w:t xml:space="preserve"> du projet par la commission d’investissement ;</w:t>
            </w:r>
          </w:p>
          <w:p w14:paraId="270FA39C" w14:textId="77777777" w:rsidR="00AA10D7" w:rsidRPr="009B1DF8" w:rsidRDefault="0060434A" w:rsidP="00A30EDB">
            <w:pPr>
              <w:pStyle w:val="Paragraphedeliste"/>
              <w:numPr>
                <w:ilvl w:val="0"/>
                <w:numId w:val="32"/>
              </w:numPr>
              <w:jc w:val="both"/>
              <w:rPr>
                <w:sz w:val="19"/>
                <w:szCs w:val="19"/>
              </w:rPr>
            </w:pPr>
            <w:r w:rsidRPr="009B1DF8">
              <w:rPr>
                <w:sz w:val="19"/>
                <w:szCs w:val="19"/>
              </w:rPr>
              <w:t>octroi</w:t>
            </w:r>
            <w:r w:rsidR="00AA10D7" w:rsidRPr="009B1DF8">
              <w:rPr>
                <w:sz w:val="19"/>
                <w:szCs w:val="19"/>
              </w:rPr>
              <w:t xml:space="preserve"> du terrain par l’Etat correspondant à sa part ;</w:t>
            </w:r>
          </w:p>
          <w:p w14:paraId="1E045F9B" w14:textId="77777777" w:rsidR="00AA10D7" w:rsidRPr="009B1DF8" w:rsidRDefault="0060434A" w:rsidP="00A30EDB">
            <w:pPr>
              <w:pStyle w:val="Paragraphedeliste"/>
              <w:numPr>
                <w:ilvl w:val="0"/>
                <w:numId w:val="32"/>
              </w:numPr>
              <w:jc w:val="both"/>
              <w:rPr>
                <w:sz w:val="19"/>
                <w:szCs w:val="19"/>
              </w:rPr>
            </w:pPr>
            <w:r w:rsidRPr="009B1DF8">
              <w:rPr>
                <w:sz w:val="19"/>
                <w:szCs w:val="19"/>
              </w:rPr>
              <w:t>création</w:t>
            </w:r>
            <w:r w:rsidR="00AA10D7" w:rsidRPr="009B1DF8">
              <w:rPr>
                <w:sz w:val="19"/>
                <w:szCs w:val="19"/>
              </w:rPr>
              <w:t xml:space="preserve"> d’une société anonyme</w:t>
            </w:r>
            <w:r w:rsidR="00B317A4" w:rsidRPr="009A1657">
              <w:rPr>
                <w:sz w:val="19"/>
              </w:rPr>
              <w:t xml:space="preserve"> </w:t>
            </w:r>
            <w:r w:rsidR="00AA10D7" w:rsidRPr="009B1DF8">
              <w:rPr>
                <w:sz w:val="19"/>
                <w:szCs w:val="19"/>
              </w:rPr>
              <w:t>de financement du projet</w:t>
            </w:r>
            <w:r w:rsidR="006A4D17" w:rsidRPr="009A1657">
              <w:rPr>
                <w:sz w:val="19"/>
              </w:rPr>
              <w:t xml:space="preserve"> </w:t>
            </w:r>
            <w:r w:rsidR="00AA10D7" w:rsidRPr="009B1DF8">
              <w:rPr>
                <w:sz w:val="19"/>
                <w:szCs w:val="19"/>
              </w:rPr>
              <w:t>;</w:t>
            </w:r>
          </w:p>
          <w:p w14:paraId="28D47F2C" w14:textId="77777777" w:rsidR="00AA10D7" w:rsidRPr="009B1DF8" w:rsidRDefault="0060434A" w:rsidP="00A30EDB">
            <w:pPr>
              <w:pStyle w:val="Paragraphedeliste"/>
              <w:numPr>
                <w:ilvl w:val="0"/>
                <w:numId w:val="32"/>
              </w:numPr>
              <w:jc w:val="both"/>
              <w:rPr>
                <w:sz w:val="19"/>
                <w:szCs w:val="19"/>
              </w:rPr>
            </w:pPr>
            <w:r w:rsidRPr="009B1DF8">
              <w:rPr>
                <w:sz w:val="19"/>
                <w:szCs w:val="19"/>
              </w:rPr>
              <w:t>création</w:t>
            </w:r>
            <w:r w:rsidR="00AA10D7" w:rsidRPr="009B1DF8">
              <w:rPr>
                <w:sz w:val="19"/>
                <w:szCs w:val="19"/>
              </w:rPr>
              <w:t xml:space="preserve"> d’une relation entre l’université et la société anonyme ;</w:t>
            </w:r>
          </w:p>
          <w:p w14:paraId="7B1F87DC" w14:textId="3F11B91D" w:rsidR="00AA10D7" w:rsidRPr="009B1DF8" w:rsidRDefault="0060434A" w:rsidP="00A30EDB">
            <w:pPr>
              <w:pStyle w:val="Paragraphedeliste"/>
              <w:numPr>
                <w:ilvl w:val="0"/>
                <w:numId w:val="32"/>
              </w:numPr>
              <w:jc w:val="both"/>
              <w:rPr>
                <w:sz w:val="19"/>
                <w:szCs w:val="19"/>
              </w:rPr>
            </w:pPr>
            <w:r w:rsidRPr="009A1657">
              <w:rPr>
                <w:sz w:val="19"/>
              </w:rPr>
              <w:t>mise</w:t>
            </w:r>
            <w:r w:rsidR="00AA10D7" w:rsidRPr="009B1DF8">
              <w:rPr>
                <w:sz w:val="19"/>
                <w:szCs w:val="19"/>
              </w:rPr>
              <w:t xml:space="preserve"> en exécution du projet : l’année de croisière</w:t>
            </w:r>
            <w:r w:rsidR="00C73AD1" w:rsidRPr="009A1657">
              <w:rPr>
                <w:sz w:val="19"/>
              </w:rPr>
              <w:t xml:space="preserve"> </w:t>
            </w:r>
            <w:r w:rsidR="00181FDD">
              <w:rPr>
                <w:bCs w:val="0"/>
                <w:sz w:val="19"/>
                <w:szCs w:val="19"/>
              </w:rPr>
              <w:t>est</w:t>
            </w:r>
            <w:r w:rsidR="00181FDD" w:rsidRPr="007F4D10">
              <w:rPr>
                <w:bCs w:val="0"/>
                <w:sz w:val="19"/>
                <w:szCs w:val="19"/>
              </w:rPr>
              <w:t xml:space="preserve"> </w:t>
            </w:r>
            <w:r w:rsidR="00AA10D7" w:rsidRPr="009B1DF8">
              <w:rPr>
                <w:sz w:val="19"/>
                <w:szCs w:val="19"/>
              </w:rPr>
              <w:t>2017, les premiers bénéfices sont attendus en 2023</w:t>
            </w:r>
            <w:r w:rsidR="00181FDD">
              <w:rPr>
                <w:bCs w:val="0"/>
                <w:sz w:val="19"/>
                <w:szCs w:val="19"/>
              </w:rPr>
              <w:t xml:space="preserve"> et les</w:t>
            </w:r>
            <w:r w:rsidR="00AA10D7" w:rsidRPr="009B1DF8">
              <w:rPr>
                <w:sz w:val="19"/>
                <w:szCs w:val="19"/>
              </w:rPr>
              <w:t xml:space="preserve"> domaines couverts par l’université </w:t>
            </w:r>
            <w:r w:rsidR="00181FDD">
              <w:rPr>
                <w:bCs w:val="0"/>
                <w:sz w:val="19"/>
                <w:szCs w:val="19"/>
              </w:rPr>
              <w:t xml:space="preserve">sont </w:t>
            </w:r>
            <w:r w:rsidR="00AA10D7" w:rsidRPr="009B1DF8">
              <w:rPr>
                <w:sz w:val="19"/>
                <w:szCs w:val="19"/>
              </w:rPr>
              <w:t>: architecture, génie civil, aéronautique, notariat, management</w:t>
            </w:r>
            <w:r w:rsidR="00181FDD">
              <w:rPr>
                <w:bCs w:val="0"/>
                <w:sz w:val="19"/>
                <w:szCs w:val="19"/>
              </w:rPr>
              <w:t>.</w:t>
            </w:r>
            <w:r w:rsidR="00AA10D7" w:rsidRPr="009B1DF8">
              <w:rPr>
                <w:sz w:val="19"/>
                <w:szCs w:val="19"/>
              </w:rPr>
              <w:t xml:space="preserve"> 10% des élèves doivent provenir des couches défavorisées (familles pauvres) avec un bon niveau scolaire en obtenant une bourse ;</w:t>
            </w:r>
          </w:p>
          <w:p w14:paraId="03ABEAB4" w14:textId="77777777" w:rsidR="00AA10D7" w:rsidRPr="009B1DF8" w:rsidRDefault="0060434A" w:rsidP="00A30EDB">
            <w:pPr>
              <w:pStyle w:val="Paragraphedeliste"/>
              <w:numPr>
                <w:ilvl w:val="0"/>
                <w:numId w:val="32"/>
              </w:numPr>
              <w:jc w:val="both"/>
              <w:rPr>
                <w:sz w:val="19"/>
                <w:szCs w:val="19"/>
              </w:rPr>
            </w:pPr>
            <w:r w:rsidRPr="009B1DF8">
              <w:rPr>
                <w:sz w:val="19"/>
                <w:szCs w:val="19"/>
              </w:rPr>
              <w:t>enregistrement</w:t>
            </w:r>
            <w:r w:rsidR="00AA10D7" w:rsidRPr="009B1DF8">
              <w:rPr>
                <w:sz w:val="19"/>
                <w:szCs w:val="19"/>
              </w:rPr>
              <w:t xml:space="preserve"> au bureau des droits d’auteur.</w:t>
            </w:r>
          </w:p>
          <w:p w14:paraId="75579E87" w14:textId="77777777" w:rsidR="00B75C93" w:rsidRPr="009B1DF8" w:rsidRDefault="00B75C93" w:rsidP="005A6FD7">
            <w:pPr>
              <w:spacing w:after="0" w:line="240" w:lineRule="auto"/>
              <w:ind w:firstLine="360"/>
              <w:jc w:val="both"/>
              <w:rPr>
                <w:sz w:val="19"/>
                <w:szCs w:val="19"/>
              </w:rPr>
            </w:pPr>
          </w:p>
          <w:p w14:paraId="3D69A884" w14:textId="25F75F49" w:rsidR="00AA10D7" w:rsidRPr="009B1DF8" w:rsidRDefault="00AA10D7" w:rsidP="005A6FD7">
            <w:pPr>
              <w:spacing w:after="0" w:line="240" w:lineRule="auto"/>
              <w:ind w:firstLine="360"/>
              <w:jc w:val="both"/>
              <w:rPr>
                <w:sz w:val="19"/>
                <w:szCs w:val="19"/>
              </w:rPr>
            </w:pPr>
            <w:r w:rsidRPr="009B1DF8">
              <w:rPr>
                <w:sz w:val="19"/>
                <w:szCs w:val="19"/>
              </w:rPr>
              <w:t xml:space="preserve">Le </w:t>
            </w:r>
            <w:r w:rsidR="00F55702" w:rsidRPr="009B1DF8">
              <w:rPr>
                <w:sz w:val="19"/>
                <w:szCs w:val="19"/>
              </w:rPr>
              <w:t>c</w:t>
            </w:r>
            <w:r w:rsidRPr="009B1DF8">
              <w:rPr>
                <w:sz w:val="19"/>
                <w:szCs w:val="19"/>
              </w:rPr>
              <w:t>oût total de l’université est de 65 millions de Dirham hors foncier</w:t>
            </w:r>
            <w:r w:rsidR="00181FDD">
              <w:rPr>
                <w:bCs w:val="0"/>
                <w:sz w:val="19"/>
                <w:szCs w:val="19"/>
              </w:rPr>
              <w:t xml:space="preserve"> ; soit </w:t>
            </w:r>
            <w:r w:rsidR="00150C40">
              <w:rPr>
                <w:bCs w:val="0"/>
                <w:sz w:val="19"/>
                <w:szCs w:val="19"/>
              </w:rPr>
              <w:t xml:space="preserve">environ 3,8 milliards de </w:t>
            </w:r>
            <w:r w:rsidR="00181FDD">
              <w:rPr>
                <w:bCs w:val="0"/>
                <w:sz w:val="19"/>
                <w:szCs w:val="19"/>
              </w:rPr>
              <w:t>FCFA</w:t>
            </w:r>
            <w:r w:rsidR="00975A8E" w:rsidRPr="007F4D10">
              <w:rPr>
                <w:bCs w:val="0"/>
                <w:sz w:val="19"/>
                <w:szCs w:val="19"/>
              </w:rPr>
              <w:t>.</w:t>
            </w:r>
          </w:p>
        </w:tc>
      </w:tr>
    </w:tbl>
    <w:p w14:paraId="5B7EC9BB" w14:textId="77777777" w:rsidR="0006659D" w:rsidRDefault="0006659D" w:rsidP="005A6FD7">
      <w:pPr>
        <w:spacing w:after="0" w:line="240" w:lineRule="auto"/>
        <w:jc w:val="both"/>
        <w:rPr>
          <w:szCs w:val="24"/>
        </w:rPr>
      </w:pPr>
    </w:p>
    <w:p w14:paraId="2A0DFD80" w14:textId="77777777" w:rsidR="00AA10D7" w:rsidRDefault="00AA10D7" w:rsidP="005A6FD7">
      <w:pPr>
        <w:spacing w:after="0" w:line="240" w:lineRule="auto"/>
        <w:jc w:val="both"/>
        <w:rPr>
          <w:szCs w:val="24"/>
        </w:rPr>
      </w:pPr>
      <w:r w:rsidRPr="00E3524A">
        <w:rPr>
          <w:szCs w:val="24"/>
        </w:rPr>
        <w:t>Le partenaire privé est représenté par la Confédération Générale des Entreprises au Maroc (CGEM) qui comprend 88000 membres directs et affiliés</w:t>
      </w:r>
      <w:r w:rsidR="006A4D17" w:rsidRPr="00E3524A">
        <w:rPr>
          <w:szCs w:val="24"/>
        </w:rPr>
        <w:t>,</w:t>
      </w:r>
      <w:r w:rsidRPr="00E3524A">
        <w:rPr>
          <w:szCs w:val="24"/>
        </w:rPr>
        <w:t xml:space="preserve"> soit 98% des entreprises. Elle est devenue un acteur clé de la diplomatie économique marocaine qui veille à assurer un environnement économique, juridique et social favorable au développement des entreprises. En matière de PPP, le Maroc s’est toujours adossé aux privés marocains.</w:t>
      </w:r>
      <w:r w:rsidR="00B317A4" w:rsidRPr="00E3524A">
        <w:rPr>
          <w:szCs w:val="24"/>
        </w:rPr>
        <w:t xml:space="preserve"> </w:t>
      </w:r>
      <w:r w:rsidRPr="00E3524A">
        <w:rPr>
          <w:szCs w:val="24"/>
        </w:rPr>
        <w:t>Le secteur privé a contribué pour 52% au PIB en 2016 et a employé 4.000.000 de personnes.</w:t>
      </w:r>
    </w:p>
    <w:p w14:paraId="75C2E6EC" w14:textId="77777777" w:rsidR="0006659D" w:rsidRPr="00E3524A" w:rsidRDefault="0006659D" w:rsidP="005A6FD7">
      <w:pPr>
        <w:spacing w:after="0" w:line="240" w:lineRule="auto"/>
        <w:jc w:val="both"/>
        <w:rPr>
          <w:rFonts w:ascii="Calibri" w:eastAsia="Times New Roman" w:hAnsi="Calibri" w:cs="Times New Roman"/>
          <w:bCs w:val="0"/>
          <w:szCs w:val="24"/>
          <w:lang w:eastAsia="fr-FR"/>
        </w:rPr>
      </w:pPr>
    </w:p>
    <w:p w14:paraId="5121DA41" w14:textId="1E0F2D84" w:rsidR="00AA10D7" w:rsidRPr="00E3524A" w:rsidRDefault="00AA10D7" w:rsidP="005A6FD7">
      <w:pPr>
        <w:pStyle w:val="Paragraphedeliste"/>
        <w:ind w:left="0"/>
        <w:jc w:val="both"/>
      </w:pPr>
      <w:r w:rsidRPr="00E3524A">
        <w:t>Quant au PNUD</w:t>
      </w:r>
      <w:r w:rsidR="00AB1EFB">
        <w:t>-</w:t>
      </w:r>
      <w:r w:rsidRPr="00E3524A">
        <w:t xml:space="preserve">Maroc, son expérience en matière de PPP date des années 2000 avec la Fondation de la Banque Marocaine du Commerce Extérieur (BMCE). Son intervention dans le cadre des écoles rurales communautaires a permis la création de mille écoles financées par la fondation de la BMCE. </w:t>
      </w:r>
    </w:p>
    <w:p w14:paraId="1ABEC675" w14:textId="77777777" w:rsidR="00F55702" w:rsidRPr="00E3524A" w:rsidRDefault="00F55702" w:rsidP="005A6FD7">
      <w:pPr>
        <w:pStyle w:val="Paragraphedeliste"/>
        <w:ind w:left="0"/>
        <w:jc w:val="both"/>
      </w:pPr>
    </w:p>
    <w:p w14:paraId="23D03DFD" w14:textId="77777777" w:rsidR="00AA10D7" w:rsidRDefault="00AA10D7" w:rsidP="005A6FD7">
      <w:pPr>
        <w:pStyle w:val="Paragraphedeliste"/>
        <w:ind w:left="0"/>
        <w:jc w:val="both"/>
      </w:pPr>
      <w:r w:rsidRPr="00E3524A">
        <w:t>A partir de la réussite de l’initiative PNUD-Fondation BMCE et l’Etat, il a été créé au Maroc plusieurs fédérations sectorielles privées qui s’occupent du PPP et de la coopération sud-sud.</w:t>
      </w:r>
    </w:p>
    <w:p w14:paraId="06E6D154" w14:textId="77777777" w:rsidR="0006659D" w:rsidRPr="00E3524A" w:rsidRDefault="0006659D" w:rsidP="005A6FD7">
      <w:pPr>
        <w:pStyle w:val="Paragraphedeliste"/>
        <w:ind w:left="0"/>
        <w:jc w:val="both"/>
      </w:pPr>
    </w:p>
    <w:p w14:paraId="5FF942C1" w14:textId="2CB36A94" w:rsidR="00AA10D7" w:rsidRDefault="00AA10D7" w:rsidP="005A6FD7">
      <w:pPr>
        <w:pStyle w:val="Paragraphedeliste"/>
        <w:ind w:left="0"/>
        <w:jc w:val="both"/>
      </w:pPr>
      <w:r w:rsidRPr="00E3524A">
        <w:t>Aussi</w:t>
      </w:r>
      <w:r w:rsidR="006A4D17" w:rsidRPr="00E3524A">
        <w:t>,</w:t>
      </w:r>
      <w:r w:rsidRPr="00E3524A">
        <w:t xml:space="preserve"> beaucoup de structures privées se retrouvent au niveau du Pacte Mondial des opérateurs économiques qui cherchent à contribuer à l’atteinte des ODD en se conformant aux </w:t>
      </w:r>
      <w:r w:rsidR="00D9274E">
        <w:t>dix (</w:t>
      </w:r>
      <w:r w:rsidRPr="00E3524A">
        <w:t>10</w:t>
      </w:r>
      <w:r w:rsidR="00D9274E">
        <w:t>)</w:t>
      </w:r>
      <w:r w:rsidRPr="00E3524A">
        <w:t xml:space="preserve"> principes des </w:t>
      </w:r>
      <w:r w:rsidR="00F42667">
        <w:t>N</w:t>
      </w:r>
      <w:r w:rsidRPr="00E3524A">
        <w:t xml:space="preserve">ations </w:t>
      </w:r>
      <w:r w:rsidR="00F42667">
        <w:t>U</w:t>
      </w:r>
      <w:r w:rsidRPr="00E3524A">
        <w:t>nies et à transformer les entreprises membres en entreprises responsables.</w:t>
      </w:r>
    </w:p>
    <w:p w14:paraId="7882CBA3" w14:textId="77777777" w:rsidR="0006659D" w:rsidRPr="00E3524A" w:rsidRDefault="0006659D" w:rsidP="005A6FD7">
      <w:pPr>
        <w:pStyle w:val="Paragraphedeliste"/>
        <w:ind w:left="0"/>
        <w:jc w:val="both"/>
      </w:pPr>
    </w:p>
    <w:p w14:paraId="4CCB3123" w14:textId="77777777" w:rsidR="00AA10D7" w:rsidRDefault="00AA10D7" w:rsidP="005A6FD7">
      <w:pPr>
        <w:pStyle w:val="Paragraphedeliste"/>
        <w:ind w:left="0"/>
        <w:jc w:val="both"/>
      </w:pPr>
      <w:r w:rsidRPr="00E3524A">
        <w:t xml:space="preserve">Le PNUD a accru son assistance dans le processus PPP en appuyant financièrement certains projets PPP agro-alimentaires et surtout en renforçant les capacités du secteur privé. </w:t>
      </w:r>
    </w:p>
    <w:p w14:paraId="2A28EE8C" w14:textId="77777777" w:rsidR="0006659D" w:rsidRPr="00E3524A" w:rsidRDefault="0006659D" w:rsidP="005A6FD7">
      <w:pPr>
        <w:pStyle w:val="Paragraphedeliste"/>
        <w:ind w:left="0"/>
        <w:jc w:val="both"/>
      </w:pPr>
    </w:p>
    <w:p w14:paraId="7F543ABC" w14:textId="2BE94A41" w:rsidR="00AA10D7" w:rsidRDefault="00AA10D7" w:rsidP="005A6FD7">
      <w:pPr>
        <w:pStyle w:val="Paragraphedeliste"/>
        <w:ind w:left="0"/>
        <w:jc w:val="both"/>
      </w:pPr>
      <w:r w:rsidRPr="00E3524A">
        <w:t>L’administration marocaine s’est beaucoup appuyée sur les Fondations des grandes entreprises qui offrent les meilleures conditions de financement, comparées à celles des multinationales.</w:t>
      </w:r>
    </w:p>
    <w:p w14:paraId="2FD257D0" w14:textId="77777777" w:rsidR="0078566C" w:rsidRPr="00E3524A" w:rsidRDefault="0078566C" w:rsidP="005A6FD7">
      <w:pPr>
        <w:pStyle w:val="Paragraphedeliste"/>
        <w:ind w:left="0"/>
        <w:jc w:val="both"/>
      </w:pPr>
    </w:p>
    <w:p w14:paraId="04203FC9" w14:textId="2D191017" w:rsidR="00AA10D7" w:rsidRPr="009A1657" w:rsidRDefault="00CE0656" w:rsidP="009A1657">
      <w:pPr>
        <w:ind w:left="360"/>
        <w:jc w:val="both"/>
        <w:rPr>
          <w:b/>
        </w:rPr>
      </w:pPr>
      <w:r w:rsidRPr="009A1657">
        <w:rPr>
          <w:b/>
        </w:rPr>
        <w:t>3.</w:t>
      </w:r>
      <w:r w:rsidR="00CE6F73" w:rsidRPr="009A1657">
        <w:rPr>
          <w:b/>
        </w:rPr>
        <w:t>7</w:t>
      </w:r>
      <w:r w:rsidRPr="009A1657">
        <w:rPr>
          <w:b/>
        </w:rPr>
        <w:t>.</w:t>
      </w:r>
      <w:r w:rsidR="00CE6F73" w:rsidRPr="009A1657">
        <w:rPr>
          <w:b/>
        </w:rPr>
        <w:t>1</w:t>
      </w:r>
      <w:r w:rsidRPr="009A1657">
        <w:rPr>
          <w:b/>
        </w:rPr>
        <w:t xml:space="preserve"> </w:t>
      </w:r>
      <w:r w:rsidR="00AB1EFB" w:rsidRPr="009A1657">
        <w:rPr>
          <w:b/>
        </w:rPr>
        <w:t>"</w:t>
      </w:r>
      <w:r w:rsidR="0071262F" w:rsidRPr="009A1657">
        <w:rPr>
          <w:b/>
        </w:rPr>
        <w:t>Success stories</w:t>
      </w:r>
      <w:r w:rsidR="00AB1EFB" w:rsidRPr="009A1657">
        <w:rPr>
          <w:b/>
        </w:rPr>
        <w:t>" ou les cas de réussite</w:t>
      </w:r>
    </w:p>
    <w:p w14:paraId="60868821" w14:textId="77777777" w:rsidR="00AA10D7" w:rsidRPr="00E3524A" w:rsidRDefault="00AA10D7" w:rsidP="009B1DF8">
      <w:pPr>
        <w:pStyle w:val="Paragraphedeliste"/>
        <w:ind w:left="0"/>
        <w:jc w:val="both"/>
      </w:pPr>
      <w:r w:rsidRPr="00E3524A">
        <w:t>Les cas de réussite se rencontrent dans les différents secteurs :</w:t>
      </w:r>
    </w:p>
    <w:p w14:paraId="242135DA" w14:textId="77777777" w:rsidR="00F55702" w:rsidRPr="00E3524A" w:rsidRDefault="00F55702" w:rsidP="009B1DF8">
      <w:pPr>
        <w:pStyle w:val="Paragraphedeliste"/>
        <w:ind w:left="0"/>
        <w:jc w:val="both"/>
      </w:pPr>
    </w:p>
    <w:p w14:paraId="291BBA33" w14:textId="358B1454" w:rsidR="00AA10D7" w:rsidRPr="00E3524A" w:rsidRDefault="0071262F" w:rsidP="009B1DF8">
      <w:pPr>
        <w:pStyle w:val="Paragraphedeliste"/>
        <w:ind w:left="0"/>
        <w:jc w:val="both"/>
      </w:pPr>
      <w:r w:rsidRPr="009A1657">
        <w:rPr>
          <w:i/>
        </w:rPr>
        <w:t>Energie et eau</w:t>
      </w:r>
      <w:r w:rsidR="00AA10D7" w:rsidRPr="009A1657">
        <w:rPr>
          <w:i/>
        </w:rPr>
        <w:t> :</w:t>
      </w:r>
      <w:r w:rsidR="00AA10D7" w:rsidRPr="00E3524A">
        <w:t xml:space="preserve"> plusieurs contrats de concession sont en vigueur au niveau des collectivités territoriales. </w:t>
      </w:r>
      <w:r w:rsidR="00AA10D7" w:rsidRPr="009B1DF8">
        <w:rPr>
          <w:b/>
          <w:bCs w:val="0"/>
        </w:rPr>
        <w:t>Le Projet Marocain de l'Energie Solaire</w:t>
      </w:r>
      <w:r w:rsidR="00B317A4" w:rsidRPr="009B1DF8">
        <w:rPr>
          <w:b/>
          <w:bCs w:val="0"/>
        </w:rPr>
        <w:t xml:space="preserve"> </w:t>
      </w:r>
      <w:r w:rsidR="00AA10D7" w:rsidRPr="00E3524A">
        <w:t>retient l’attention. Ce projet de développement intégré vise la mise en place</w:t>
      </w:r>
      <w:r w:rsidR="00D9274E">
        <w:t>,</w:t>
      </w:r>
      <w:r w:rsidR="00AA10D7" w:rsidRPr="00E3524A">
        <w:t xml:space="preserve"> en 2020</w:t>
      </w:r>
      <w:r w:rsidR="00D9274E">
        <w:t>,</w:t>
      </w:r>
      <w:r w:rsidR="00AA10D7" w:rsidRPr="00E3524A">
        <w:t xml:space="preserve"> d’une production électrique à partir de l'énergie solaire d'une capacité totale de 2 000 MW sur cinq</w:t>
      </w:r>
      <w:r w:rsidR="00D9274E">
        <w:t xml:space="preserve"> (05)</w:t>
      </w:r>
      <w:r w:rsidR="00F42667">
        <w:t xml:space="preserve"> </w:t>
      </w:r>
      <w:r w:rsidR="00AA10D7" w:rsidRPr="00E3524A">
        <w:t>sites : Ouarzazate, Ain BniMathar, Foum Al Oued, Boujdour et SebkhatTah. Les deux technologies - Concentrated Solar Power (CSP) et Photovoltaïque</w:t>
      </w:r>
      <w:r w:rsidR="00CE0656">
        <w:t xml:space="preserve"> </w:t>
      </w:r>
      <w:r w:rsidR="00AA10D7" w:rsidRPr="00E3524A">
        <w:t>- sont envisagées pour ces différentes stations. Ce programme portera la part de l’énergie solaire dans la capacité électrique totale à 14% à l’horizon 2020 et évitera l'émission de 3,7 millions de tonnes de CO</w:t>
      </w:r>
      <w:r w:rsidR="00AA10D7" w:rsidRPr="009B1DF8">
        <w:t>2</w:t>
      </w:r>
      <w:r w:rsidR="00AA10D7" w:rsidRPr="00E3524A">
        <w:t xml:space="preserve"> par an.</w:t>
      </w:r>
    </w:p>
    <w:p w14:paraId="27C2ED60" w14:textId="77777777" w:rsidR="00F55702" w:rsidRPr="00E3524A" w:rsidRDefault="00F55702" w:rsidP="009B1DF8">
      <w:pPr>
        <w:pStyle w:val="Paragraphedeliste"/>
        <w:ind w:left="0"/>
        <w:jc w:val="both"/>
      </w:pPr>
    </w:p>
    <w:p w14:paraId="7C195436" w14:textId="77777777" w:rsidR="00AA10D7" w:rsidRPr="00E3524A" w:rsidRDefault="0071262F" w:rsidP="009B1DF8">
      <w:pPr>
        <w:pStyle w:val="Paragraphedeliste"/>
        <w:ind w:left="0"/>
        <w:jc w:val="both"/>
      </w:pPr>
      <w:r w:rsidRPr="009A1657">
        <w:rPr>
          <w:i/>
        </w:rPr>
        <w:t>Infrastructures</w:t>
      </w:r>
      <w:r w:rsidR="00AA10D7" w:rsidRPr="009A1657">
        <w:rPr>
          <w:i/>
        </w:rPr>
        <w:t> :</w:t>
      </w:r>
      <w:r w:rsidR="00AA10D7" w:rsidRPr="00E3524A">
        <w:t xml:space="preserve"> les projets d’aménagement urbain (logements, transport urbain et interurbain, assainissement) sont lancés dans toutes les grandes agglomérations. Il en est de même pour les aménagements agricoles en milieu rural.</w:t>
      </w:r>
    </w:p>
    <w:p w14:paraId="72C0A1BC" w14:textId="77777777" w:rsidR="00F55702" w:rsidRPr="00E3524A" w:rsidRDefault="00F55702" w:rsidP="009B1DF8">
      <w:pPr>
        <w:pStyle w:val="Paragraphedeliste"/>
        <w:ind w:left="0"/>
        <w:jc w:val="both"/>
      </w:pPr>
    </w:p>
    <w:p w14:paraId="6309AEE4" w14:textId="77777777" w:rsidR="00AA10D7" w:rsidRPr="00E3524A" w:rsidRDefault="0071262F" w:rsidP="009B1DF8">
      <w:pPr>
        <w:pStyle w:val="Paragraphedeliste"/>
        <w:ind w:left="0"/>
        <w:jc w:val="both"/>
      </w:pPr>
      <w:r w:rsidRPr="009A1657">
        <w:rPr>
          <w:i/>
        </w:rPr>
        <w:t>Education</w:t>
      </w:r>
      <w:r w:rsidR="00AA10D7" w:rsidRPr="009A1657">
        <w:rPr>
          <w:i/>
        </w:rPr>
        <w:t> :</w:t>
      </w:r>
      <w:r w:rsidR="00AA10D7" w:rsidRPr="00E3524A">
        <w:t xml:space="preserve"> on peut citer les exemples de l’Université Internationale de Rabat et les écoles communautaires.</w:t>
      </w:r>
    </w:p>
    <w:p w14:paraId="05875BF0" w14:textId="77777777" w:rsidR="00F55702" w:rsidRPr="00E3524A" w:rsidRDefault="00F55702" w:rsidP="009B1DF8">
      <w:pPr>
        <w:pStyle w:val="Paragraphedeliste"/>
        <w:ind w:left="0"/>
        <w:jc w:val="both"/>
      </w:pPr>
    </w:p>
    <w:p w14:paraId="34DECA60" w14:textId="77777777" w:rsidR="00AA10D7" w:rsidRPr="00E3524A" w:rsidRDefault="0071262F" w:rsidP="009B1DF8">
      <w:pPr>
        <w:pStyle w:val="Paragraphedeliste"/>
        <w:ind w:left="0"/>
        <w:jc w:val="both"/>
      </w:pPr>
      <w:r w:rsidRPr="009A1657">
        <w:rPr>
          <w:i/>
        </w:rPr>
        <w:t>Santé </w:t>
      </w:r>
      <w:r w:rsidR="00AA10D7" w:rsidRPr="009A1657">
        <w:rPr>
          <w:i/>
        </w:rPr>
        <w:t>:</w:t>
      </w:r>
      <w:r w:rsidR="00AA10D7" w:rsidRPr="00E3524A">
        <w:t xml:space="preserve"> cas de l’hôpital Cheick Kalifa (Casablanca) qui est devenu un Centre Hospitalier Universitaire (CHU).</w:t>
      </w:r>
    </w:p>
    <w:p w14:paraId="62068397" w14:textId="77777777" w:rsidR="00F55702" w:rsidRPr="00E3524A" w:rsidRDefault="00F55702" w:rsidP="009B1DF8">
      <w:pPr>
        <w:pStyle w:val="Paragraphedeliste"/>
        <w:ind w:left="0"/>
        <w:jc w:val="both"/>
      </w:pPr>
    </w:p>
    <w:p w14:paraId="2EF312F8" w14:textId="77777777" w:rsidR="00AA10D7" w:rsidRPr="00E3524A" w:rsidRDefault="00AA10D7" w:rsidP="009B1DF8">
      <w:pPr>
        <w:pStyle w:val="Paragraphedeliste"/>
        <w:ind w:left="0"/>
        <w:jc w:val="both"/>
      </w:pPr>
      <w:r w:rsidRPr="00E3524A">
        <w:t>Malgré ces succès, la mise en œuvre du PPP rencontre toujours des difficultés qui sont :</w:t>
      </w:r>
    </w:p>
    <w:p w14:paraId="3E2B8923" w14:textId="77777777" w:rsidR="005A0BA8" w:rsidRPr="00E3524A" w:rsidRDefault="005A0BA8" w:rsidP="009B1DF8">
      <w:pPr>
        <w:pStyle w:val="Paragraphedeliste"/>
        <w:ind w:left="0"/>
        <w:jc w:val="both"/>
      </w:pPr>
    </w:p>
    <w:p w14:paraId="2738E3C6" w14:textId="661A29A1" w:rsidR="00AA10D7" w:rsidRPr="00E3524A" w:rsidRDefault="00B6553A" w:rsidP="00AD601C">
      <w:pPr>
        <w:widowControl w:val="0"/>
        <w:numPr>
          <w:ilvl w:val="0"/>
          <w:numId w:val="81"/>
        </w:numPr>
        <w:autoSpaceDE w:val="0"/>
        <w:autoSpaceDN w:val="0"/>
        <w:adjustRightInd w:val="0"/>
        <w:spacing w:after="0" w:line="240" w:lineRule="auto"/>
        <w:ind w:left="709" w:hanging="357"/>
        <w:jc w:val="both"/>
        <w:rPr>
          <w:b/>
          <w:szCs w:val="24"/>
        </w:rPr>
      </w:pPr>
      <w:r>
        <w:rPr>
          <w:szCs w:val="24"/>
        </w:rPr>
        <w:t xml:space="preserve">la </w:t>
      </w:r>
      <w:r w:rsidR="00CA6D5A" w:rsidRPr="00E3524A">
        <w:rPr>
          <w:szCs w:val="24"/>
        </w:rPr>
        <w:t>f</w:t>
      </w:r>
      <w:r w:rsidR="00AA10D7" w:rsidRPr="00E3524A">
        <w:rPr>
          <w:szCs w:val="24"/>
        </w:rPr>
        <w:t>aible appropriation par les structures publiques porteuses de projets PPP de leurs rôles et responsabilités durant tout le processus ;</w:t>
      </w:r>
    </w:p>
    <w:p w14:paraId="4C86F786" w14:textId="7483D717" w:rsidR="00AA10D7" w:rsidRPr="009A1657" w:rsidRDefault="00B6553A" w:rsidP="00AD601C">
      <w:pPr>
        <w:widowControl w:val="0"/>
        <w:numPr>
          <w:ilvl w:val="0"/>
          <w:numId w:val="81"/>
        </w:numPr>
        <w:autoSpaceDE w:val="0"/>
        <w:autoSpaceDN w:val="0"/>
        <w:adjustRightInd w:val="0"/>
        <w:spacing w:after="0" w:line="240" w:lineRule="auto"/>
        <w:ind w:left="709" w:hanging="357"/>
        <w:jc w:val="both"/>
        <w:rPr>
          <w:b/>
          <w:lang w:val="x-none"/>
        </w:rPr>
      </w:pPr>
      <w:r>
        <w:rPr>
          <w:lang w:val="fr"/>
        </w:rPr>
        <w:t xml:space="preserve">le </w:t>
      </w:r>
      <w:r w:rsidR="00F55702" w:rsidRPr="009A1657">
        <w:rPr>
          <w:lang w:val="fr"/>
        </w:rPr>
        <w:t>m</w:t>
      </w:r>
      <w:r w:rsidR="00AA10D7" w:rsidRPr="009A1657">
        <w:rPr>
          <w:lang w:val="fr"/>
        </w:rPr>
        <w:t>épris</w:t>
      </w:r>
      <w:r w:rsidR="00AA10D7" w:rsidRPr="009A1657">
        <w:rPr>
          <w:lang w:val="x-none"/>
        </w:rPr>
        <w:t xml:space="preserve"> du bénéfice que le secteur privé doit réaliser en intervenant dans un projet PPP aussi social soit-il</w:t>
      </w:r>
      <w:r w:rsidR="00B317A4" w:rsidRPr="00E3524A">
        <w:rPr>
          <w:szCs w:val="24"/>
        </w:rPr>
        <w:t xml:space="preserve"> </w:t>
      </w:r>
      <w:r w:rsidR="00AA10D7" w:rsidRPr="009A1657">
        <w:rPr>
          <w:lang w:val="x-none"/>
        </w:rPr>
        <w:t>;</w:t>
      </w:r>
    </w:p>
    <w:p w14:paraId="70D2AC4A" w14:textId="5FBCAA5C" w:rsidR="00AA10D7" w:rsidRPr="009A1657" w:rsidRDefault="00B6553A" w:rsidP="00AD601C">
      <w:pPr>
        <w:widowControl w:val="0"/>
        <w:numPr>
          <w:ilvl w:val="0"/>
          <w:numId w:val="81"/>
        </w:numPr>
        <w:autoSpaceDE w:val="0"/>
        <w:autoSpaceDN w:val="0"/>
        <w:adjustRightInd w:val="0"/>
        <w:spacing w:after="0" w:line="240" w:lineRule="auto"/>
        <w:ind w:left="709" w:hanging="357"/>
        <w:jc w:val="both"/>
        <w:rPr>
          <w:lang w:val="fr"/>
        </w:rPr>
      </w:pPr>
      <w:r>
        <w:rPr>
          <w:lang w:val="fr"/>
        </w:rPr>
        <w:t xml:space="preserve">la </w:t>
      </w:r>
      <w:r w:rsidR="00F55702" w:rsidRPr="009A1657">
        <w:rPr>
          <w:lang w:val="fr"/>
        </w:rPr>
        <w:t>p</w:t>
      </w:r>
      <w:r w:rsidR="00AA10D7" w:rsidRPr="009A1657">
        <w:rPr>
          <w:lang w:val="fr"/>
        </w:rPr>
        <w:t>roblématique de l’efficience globale et de l’évaluation triennale ou quinquennale</w:t>
      </w:r>
      <w:r w:rsidR="00F55702" w:rsidRPr="009A1657">
        <w:rPr>
          <w:lang w:val="fr"/>
        </w:rPr>
        <w:t xml:space="preserve"> </w:t>
      </w:r>
      <w:r w:rsidR="00AA10D7" w:rsidRPr="009A1657">
        <w:rPr>
          <w:lang w:val="fr"/>
        </w:rPr>
        <w:t xml:space="preserve">; </w:t>
      </w:r>
    </w:p>
    <w:p w14:paraId="5D288034" w14:textId="3397A96B" w:rsidR="00AA10D7" w:rsidRPr="009A1657" w:rsidRDefault="00B6553A" w:rsidP="00AD601C">
      <w:pPr>
        <w:widowControl w:val="0"/>
        <w:numPr>
          <w:ilvl w:val="0"/>
          <w:numId w:val="81"/>
        </w:numPr>
        <w:autoSpaceDE w:val="0"/>
        <w:autoSpaceDN w:val="0"/>
        <w:adjustRightInd w:val="0"/>
        <w:spacing w:after="0" w:line="240" w:lineRule="auto"/>
        <w:ind w:left="709" w:hanging="357"/>
        <w:jc w:val="both"/>
        <w:rPr>
          <w:lang w:val="fr"/>
        </w:rPr>
      </w:pPr>
      <w:r>
        <w:rPr>
          <w:lang w:val="fr"/>
        </w:rPr>
        <w:t xml:space="preserve">le </w:t>
      </w:r>
      <w:r w:rsidR="00F55702" w:rsidRPr="009A1657">
        <w:rPr>
          <w:lang w:val="fr"/>
        </w:rPr>
        <w:t>p</w:t>
      </w:r>
      <w:r w:rsidR="00AA10D7" w:rsidRPr="009A1657">
        <w:rPr>
          <w:lang w:val="fr"/>
        </w:rPr>
        <w:t>roblème de sensibilisation avec les acteurs sociaux</w:t>
      </w:r>
      <w:r w:rsidR="00E70806" w:rsidRPr="00E3524A">
        <w:rPr>
          <w:szCs w:val="24"/>
          <w:lang w:val="fr"/>
        </w:rPr>
        <w:t> ;</w:t>
      </w:r>
    </w:p>
    <w:p w14:paraId="75CB2553" w14:textId="41E4561E" w:rsidR="00AA10D7" w:rsidRPr="009A1657" w:rsidRDefault="00001AD8" w:rsidP="00AD601C">
      <w:pPr>
        <w:widowControl w:val="0"/>
        <w:numPr>
          <w:ilvl w:val="0"/>
          <w:numId w:val="81"/>
        </w:numPr>
        <w:autoSpaceDE w:val="0"/>
        <w:autoSpaceDN w:val="0"/>
        <w:adjustRightInd w:val="0"/>
        <w:spacing w:after="0" w:line="240" w:lineRule="auto"/>
        <w:ind w:left="709" w:hanging="357"/>
        <w:jc w:val="both"/>
        <w:rPr>
          <w:lang w:val="fr"/>
        </w:rPr>
      </w:pPr>
      <w:r>
        <w:rPr>
          <w:lang w:val="fr"/>
        </w:rPr>
        <w:t xml:space="preserve">les </w:t>
      </w:r>
      <w:r w:rsidR="00E70806">
        <w:rPr>
          <w:szCs w:val="24"/>
          <w:lang w:val="fr"/>
        </w:rPr>
        <w:t>difficultés liées au</w:t>
      </w:r>
      <w:r w:rsidR="00AA10D7" w:rsidRPr="009A1657">
        <w:rPr>
          <w:lang w:val="fr"/>
        </w:rPr>
        <w:t xml:space="preserve"> changement d’interlocuteur ;</w:t>
      </w:r>
    </w:p>
    <w:p w14:paraId="0D63EA93" w14:textId="047F9012" w:rsidR="00AA10D7" w:rsidRPr="009A1657" w:rsidRDefault="00001AD8" w:rsidP="00AD601C">
      <w:pPr>
        <w:widowControl w:val="0"/>
        <w:numPr>
          <w:ilvl w:val="0"/>
          <w:numId w:val="81"/>
        </w:numPr>
        <w:autoSpaceDE w:val="0"/>
        <w:autoSpaceDN w:val="0"/>
        <w:adjustRightInd w:val="0"/>
        <w:spacing w:after="0" w:line="240" w:lineRule="auto"/>
        <w:ind w:left="709" w:hanging="357"/>
        <w:jc w:val="both"/>
        <w:rPr>
          <w:lang w:val="fr"/>
        </w:rPr>
      </w:pPr>
      <w:r>
        <w:rPr>
          <w:lang w:val="fr"/>
        </w:rPr>
        <w:t xml:space="preserve">la </w:t>
      </w:r>
      <w:r w:rsidR="00F55702" w:rsidRPr="009A1657">
        <w:rPr>
          <w:lang w:val="fr"/>
        </w:rPr>
        <w:t>d</w:t>
      </w:r>
      <w:r w:rsidR="00AA10D7" w:rsidRPr="009A1657">
        <w:rPr>
          <w:lang w:val="fr"/>
        </w:rPr>
        <w:t>ifficulté de comptabilisation des loyers et bénéfices de l’Etat ;</w:t>
      </w:r>
    </w:p>
    <w:p w14:paraId="4D2AC1F9" w14:textId="113068D9" w:rsidR="00AA10D7" w:rsidRPr="009A1657" w:rsidRDefault="00001AD8" w:rsidP="00AD601C">
      <w:pPr>
        <w:widowControl w:val="0"/>
        <w:numPr>
          <w:ilvl w:val="0"/>
          <w:numId w:val="81"/>
        </w:numPr>
        <w:autoSpaceDE w:val="0"/>
        <w:autoSpaceDN w:val="0"/>
        <w:adjustRightInd w:val="0"/>
        <w:spacing w:after="0" w:line="240" w:lineRule="auto"/>
        <w:ind w:left="709" w:hanging="357"/>
        <w:jc w:val="both"/>
        <w:rPr>
          <w:lang w:val="x-none"/>
        </w:rPr>
      </w:pPr>
      <w:r>
        <w:rPr>
          <w:lang w:val="fr"/>
        </w:rPr>
        <w:t xml:space="preserve">la </w:t>
      </w:r>
      <w:r w:rsidR="00F55702" w:rsidRPr="009A1657">
        <w:rPr>
          <w:lang w:val="fr"/>
        </w:rPr>
        <w:t>d</w:t>
      </w:r>
      <w:r w:rsidR="00AA10D7" w:rsidRPr="009A1657">
        <w:rPr>
          <w:lang w:val="fr"/>
        </w:rPr>
        <w:t xml:space="preserve">échéance </w:t>
      </w:r>
      <w:r w:rsidR="00AA10D7" w:rsidRPr="00F42667">
        <w:rPr>
          <w:rFonts w:eastAsia="Times New Roman"/>
          <w:szCs w:val="24"/>
        </w:rPr>
        <w:t>d’un projet et sa cession à l’autorité délivrante</w:t>
      </w:r>
      <w:r w:rsidR="00AA10D7" w:rsidRPr="00E3524A">
        <w:rPr>
          <w:szCs w:val="24"/>
        </w:rPr>
        <w:t>.</w:t>
      </w:r>
    </w:p>
    <w:p w14:paraId="7C604C9D" w14:textId="77777777" w:rsidR="005A0BA8" w:rsidRPr="009A1657" w:rsidRDefault="005A0BA8" w:rsidP="00462444">
      <w:pPr>
        <w:widowControl w:val="0"/>
        <w:autoSpaceDE w:val="0"/>
        <w:autoSpaceDN w:val="0"/>
        <w:adjustRightInd w:val="0"/>
        <w:spacing w:after="0" w:line="240" w:lineRule="auto"/>
        <w:ind w:left="357"/>
        <w:jc w:val="both"/>
        <w:rPr>
          <w:lang w:val="x-none"/>
        </w:rPr>
      </w:pPr>
    </w:p>
    <w:p w14:paraId="1568171A" w14:textId="4B17148F" w:rsidR="00AA10D7" w:rsidRDefault="00AA10D7" w:rsidP="009B1DF8">
      <w:pPr>
        <w:pStyle w:val="Paragraphedeliste"/>
        <w:ind w:left="0"/>
        <w:jc w:val="both"/>
      </w:pPr>
      <w:r w:rsidRPr="00E3524A">
        <w:t>Les offres spontanées présentent beaucoup de risques pour la promotion du PPP à cause des difficultés de leur adaptation à un type de contrat standard</w:t>
      </w:r>
      <w:r w:rsidR="00CA4280">
        <w:t>.</w:t>
      </w:r>
      <w:r w:rsidR="00F42667">
        <w:t xml:space="preserve"> </w:t>
      </w:r>
      <w:r w:rsidR="00CA4280">
        <w:t>E</w:t>
      </w:r>
      <w:r w:rsidR="00CA4280" w:rsidRPr="00E3524A">
        <w:t xml:space="preserve">n </w:t>
      </w:r>
      <w:r w:rsidR="00CA4280">
        <w:t>outre</w:t>
      </w:r>
      <w:r w:rsidRPr="00E3524A">
        <w:t xml:space="preserve"> ces offres spontanées suscitent beaucoup de suspicions.</w:t>
      </w:r>
    </w:p>
    <w:p w14:paraId="554B01DB" w14:textId="77777777" w:rsidR="00AB14BC" w:rsidRPr="009B1DF8" w:rsidRDefault="00AB14BC" w:rsidP="009B1DF8">
      <w:pPr>
        <w:pStyle w:val="Paragraphedeliste"/>
        <w:ind w:left="0"/>
        <w:jc w:val="both"/>
      </w:pPr>
    </w:p>
    <w:p w14:paraId="39931E5A" w14:textId="4F7C9DB2" w:rsidR="00AA10D7" w:rsidRPr="009A1657" w:rsidRDefault="00CE6F73" w:rsidP="009B1DF8">
      <w:pPr>
        <w:pStyle w:val="Paragraphedeliste"/>
        <w:ind w:left="0"/>
        <w:jc w:val="both"/>
        <w:rPr>
          <w:b/>
        </w:rPr>
      </w:pPr>
      <w:r w:rsidRPr="00736147">
        <w:rPr>
          <w:b/>
        </w:rPr>
        <w:t>3.7.</w:t>
      </w:r>
      <w:r>
        <w:rPr>
          <w:b/>
        </w:rPr>
        <w:t>2</w:t>
      </w:r>
      <w:r w:rsidRPr="00736147">
        <w:rPr>
          <w:b/>
        </w:rPr>
        <w:t xml:space="preserve"> </w:t>
      </w:r>
      <w:r w:rsidR="0071262F" w:rsidRPr="009A1657">
        <w:rPr>
          <w:b/>
        </w:rPr>
        <w:t>Pièges à éviter</w:t>
      </w:r>
    </w:p>
    <w:p w14:paraId="5C003CD5" w14:textId="77777777" w:rsidR="00AB14BC" w:rsidRPr="00E3524A" w:rsidRDefault="00AB14BC" w:rsidP="009B1DF8">
      <w:pPr>
        <w:pStyle w:val="Paragraphedeliste"/>
        <w:ind w:left="0"/>
        <w:jc w:val="both"/>
      </w:pPr>
    </w:p>
    <w:p w14:paraId="102AA4ED" w14:textId="77777777" w:rsidR="00AA10D7" w:rsidRDefault="00AA10D7" w:rsidP="009B1DF8">
      <w:pPr>
        <w:pStyle w:val="Paragraphedeliste"/>
        <w:ind w:left="0"/>
        <w:jc w:val="both"/>
      </w:pPr>
      <w:r w:rsidRPr="00E3524A">
        <w:t>De l’étude de cette expérience, il ressort un certain nombre de pièges qu’il faut éviter :</w:t>
      </w:r>
    </w:p>
    <w:p w14:paraId="4F05E101" w14:textId="77777777" w:rsidR="00B75C93" w:rsidRPr="00E3524A" w:rsidRDefault="00B75C93" w:rsidP="005A6FD7">
      <w:pPr>
        <w:pStyle w:val="Paragraphedeliste"/>
        <w:ind w:left="-360"/>
        <w:jc w:val="both"/>
      </w:pPr>
    </w:p>
    <w:p w14:paraId="2F95B317" w14:textId="77777777" w:rsidR="00AA10D7" w:rsidRPr="00E3524A" w:rsidRDefault="00AA10D7" w:rsidP="00A30EDB">
      <w:pPr>
        <w:pStyle w:val="Paragraphedeliste"/>
        <w:numPr>
          <w:ilvl w:val="0"/>
          <w:numId w:val="24"/>
        </w:numPr>
        <w:jc w:val="both"/>
      </w:pPr>
      <w:r w:rsidRPr="00E3524A">
        <w:t>ne pas tout accepter comme projet PPP (nécessité de l’expertise) ;</w:t>
      </w:r>
    </w:p>
    <w:p w14:paraId="1D043706" w14:textId="7ABA9724" w:rsidR="00AA10D7" w:rsidRPr="00E3524A" w:rsidRDefault="00AA10D7" w:rsidP="00A30EDB">
      <w:pPr>
        <w:pStyle w:val="Paragraphedeliste"/>
        <w:numPr>
          <w:ilvl w:val="0"/>
          <w:numId w:val="24"/>
        </w:numPr>
        <w:jc w:val="both"/>
      </w:pPr>
      <w:r w:rsidRPr="00E3524A">
        <w:t xml:space="preserve">éviter les mauvaises négociations (disposer des techniciens </w:t>
      </w:r>
      <w:r w:rsidR="00CA4280">
        <w:t>qualifiés et compétents</w:t>
      </w:r>
      <w:r w:rsidRPr="00E3524A">
        <w:t>) ;</w:t>
      </w:r>
    </w:p>
    <w:p w14:paraId="45BFA776" w14:textId="77777777" w:rsidR="00AA10D7" w:rsidRPr="00E3524A" w:rsidRDefault="00AA10D7" w:rsidP="00A30EDB">
      <w:pPr>
        <w:pStyle w:val="Paragraphedeliste"/>
        <w:numPr>
          <w:ilvl w:val="0"/>
          <w:numId w:val="24"/>
        </w:numPr>
        <w:jc w:val="both"/>
      </w:pPr>
      <w:r w:rsidRPr="00E3524A">
        <w:t>savoir analyser les contrats sous toutes leurs formes</w:t>
      </w:r>
      <w:r w:rsidR="00B317A4" w:rsidRPr="00E3524A">
        <w:t xml:space="preserve"> </w:t>
      </w:r>
      <w:r w:rsidRPr="00E3524A">
        <w:t>pour éviter les déséquilibres ;</w:t>
      </w:r>
    </w:p>
    <w:p w14:paraId="6488423E" w14:textId="77777777" w:rsidR="00AA10D7" w:rsidRPr="00E3524A" w:rsidRDefault="00AA10D7" w:rsidP="00A30EDB">
      <w:pPr>
        <w:pStyle w:val="Paragraphedeliste"/>
        <w:numPr>
          <w:ilvl w:val="0"/>
          <w:numId w:val="24"/>
        </w:numPr>
        <w:jc w:val="both"/>
      </w:pPr>
      <w:r w:rsidRPr="00E3524A">
        <w:t>ne pas être uniquement sur les méga projets avec les multinationales comme seuls partenaires ;</w:t>
      </w:r>
    </w:p>
    <w:p w14:paraId="5A621F56" w14:textId="77777777" w:rsidR="00AA10D7" w:rsidRPr="00E3524A" w:rsidRDefault="00AA10D7" w:rsidP="00A30EDB">
      <w:pPr>
        <w:pStyle w:val="Paragraphedeliste"/>
        <w:numPr>
          <w:ilvl w:val="0"/>
          <w:numId w:val="24"/>
        </w:numPr>
        <w:jc w:val="both"/>
        <w:rPr>
          <w:b/>
        </w:rPr>
      </w:pPr>
      <w:r w:rsidRPr="00E3524A">
        <w:t>éviter les lourdeurs dans le processus de prise de décision.</w:t>
      </w:r>
    </w:p>
    <w:p w14:paraId="015905C8" w14:textId="77777777" w:rsidR="00E25433" w:rsidRPr="00E3524A" w:rsidRDefault="00E25433" w:rsidP="005A6FD7">
      <w:pPr>
        <w:pStyle w:val="Paragraphedeliste"/>
        <w:ind w:left="-360"/>
        <w:jc w:val="both"/>
        <w:rPr>
          <w:b/>
        </w:rPr>
      </w:pPr>
    </w:p>
    <w:p w14:paraId="4F3F6D79" w14:textId="7AC0C783" w:rsidR="00AA10D7" w:rsidRPr="009A1657" w:rsidRDefault="00CE6F73" w:rsidP="009B1DF8">
      <w:pPr>
        <w:pStyle w:val="Paragraphedeliste"/>
        <w:ind w:left="0"/>
        <w:jc w:val="both"/>
        <w:rPr>
          <w:b/>
        </w:rPr>
      </w:pPr>
      <w:r w:rsidRPr="00736147">
        <w:rPr>
          <w:b/>
        </w:rPr>
        <w:t>3.7.</w:t>
      </w:r>
      <w:r>
        <w:rPr>
          <w:b/>
        </w:rPr>
        <w:t>3</w:t>
      </w:r>
      <w:r w:rsidRPr="00736147">
        <w:rPr>
          <w:b/>
        </w:rPr>
        <w:t xml:space="preserve"> </w:t>
      </w:r>
      <w:r w:rsidR="0071262F" w:rsidRPr="009A1657">
        <w:rPr>
          <w:b/>
        </w:rPr>
        <w:t>Perspectives</w:t>
      </w:r>
    </w:p>
    <w:p w14:paraId="4F578E0E" w14:textId="77777777" w:rsidR="00AB14BC" w:rsidRPr="00E3524A" w:rsidRDefault="00AB14BC" w:rsidP="005A6FD7">
      <w:pPr>
        <w:pStyle w:val="Paragraphedeliste"/>
        <w:ind w:left="-360"/>
        <w:jc w:val="both"/>
      </w:pPr>
    </w:p>
    <w:p w14:paraId="6CF17EE2" w14:textId="6EB4EEE8" w:rsidR="00AA10D7" w:rsidRPr="00E3524A" w:rsidRDefault="00AA10D7" w:rsidP="009B1DF8">
      <w:pPr>
        <w:pStyle w:val="Paragraphedeliste"/>
        <w:ind w:left="0"/>
        <w:jc w:val="both"/>
      </w:pPr>
      <w:r w:rsidRPr="00E3524A">
        <w:t>Le Maroc dispose d’un paquet de projets</w:t>
      </w:r>
      <w:r w:rsidR="00B317A4" w:rsidRPr="009B1DF8">
        <w:t xml:space="preserve"> </w:t>
      </w:r>
      <w:r w:rsidRPr="00E3524A">
        <w:t>autorisés à être exécutés</w:t>
      </w:r>
      <w:r w:rsidR="00B317A4" w:rsidRPr="009B1DF8">
        <w:t xml:space="preserve"> </w:t>
      </w:r>
      <w:r w:rsidRPr="00E3524A">
        <w:t xml:space="preserve">en </w:t>
      </w:r>
      <w:r w:rsidR="00CA4280">
        <w:t xml:space="preserve">mode </w:t>
      </w:r>
      <w:r w:rsidRPr="00E3524A">
        <w:t>PPP. Il s’agit des projets d’autoroutes, d’usines</w:t>
      </w:r>
      <w:r w:rsidR="00B317A4" w:rsidRPr="00E3524A">
        <w:t xml:space="preserve"> </w:t>
      </w:r>
      <w:r w:rsidRPr="00E3524A">
        <w:t>de désalinisation de l’eau de mer, d’une mine d’or, de la formation universitaire, etc.</w:t>
      </w:r>
    </w:p>
    <w:p w14:paraId="079D8F1A" w14:textId="77777777" w:rsidR="005A0BA8" w:rsidRPr="00E3524A" w:rsidRDefault="005A0BA8" w:rsidP="009B1DF8">
      <w:pPr>
        <w:pStyle w:val="Paragraphedeliste"/>
        <w:ind w:left="0"/>
        <w:jc w:val="both"/>
      </w:pPr>
    </w:p>
    <w:p w14:paraId="42879A9B" w14:textId="748EA701" w:rsidR="00AA10D7" w:rsidRPr="00E3524A" w:rsidRDefault="00AA10D7" w:rsidP="009B1DF8">
      <w:pPr>
        <w:pStyle w:val="Paragraphedeliste"/>
        <w:ind w:left="0"/>
        <w:jc w:val="both"/>
      </w:pPr>
      <w:r w:rsidRPr="00E3524A">
        <w:t>Un mécanisme de comptabilisation du financement privé des</w:t>
      </w:r>
      <w:r w:rsidR="00CE6F73">
        <w:t xml:space="preserve"> projets</w:t>
      </w:r>
      <w:r w:rsidRPr="00E3524A">
        <w:t xml:space="preserve"> PPP </w:t>
      </w:r>
      <w:r w:rsidR="00CA4280">
        <w:t>est en préparation</w:t>
      </w:r>
      <w:r w:rsidRPr="00E3524A">
        <w:t>.</w:t>
      </w:r>
    </w:p>
    <w:p w14:paraId="6743150E" w14:textId="77777777" w:rsidR="00AA10D7" w:rsidRPr="00E3524A" w:rsidRDefault="00AA10D7" w:rsidP="009B1DF8">
      <w:pPr>
        <w:pStyle w:val="Paragraphedeliste"/>
        <w:ind w:left="0"/>
        <w:jc w:val="both"/>
      </w:pPr>
      <w:r w:rsidRPr="00E3524A">
        <w:t>Pour assurer le suivi de la mise en œuvre de la vision stratégique, un bureau d’études sera choisi pour accompagner la Division PPP.</w:t>
      </w:r>
    </w:p>
    <w:p w14:paraId="138BB7BE" w14:textId="77777777" w:rsidR="005A0BA8" w:rsidRPr="00E3524A" w:rsidRDefault="005A0BA8" w:rsidP="009B1DF8">
      <w:pPr>
        <w:pStyle w:val="Paragraphedeliste"/>
        <w:ind w:left="0"/>
        <w:jc w:val="both"/>
      </w:pPr>
    </w:p>
    <w:p w14:paraId="7214BEF3" w14:textId="50B2EB11" w:rsidR="00AA10D7" w:rsidRDefault="00AA10D7" w:rsidP="009B1DF8">
      <w:pPr>
        <w:pStyle w:val="Paragraphedeliste"/>
        <w:ind w:left="0"/>
        <w:jc w:val="both"/>
      </w:pPr>
      <w:r w:rsidRPr="00E3524A">
        <w:t>Les autorités marocaines vont bientôt légiférer sur l’auto entreprenariat qui va faciliter l’insertion des jeunes dans les secteurs d’avenir tels que l’économie numérique, « les Start up incubateurs</w:t>
      </w:r>
      <w:r w:rsidR="00CE6F73">
        <w:t xml:space="preserve"> </w:t>
      </w:r>
      <w:r w:rsidRPr="00E3524A">
        <w:t xml:space="preserve">», l’agriculture bio avec les outils numériques, l’aéronautique et le spatial. </w:t>
      </w:r>
    </w:p>
    <w:p w14:paraId="20EE62B2" w14:textId="77777777" w:rsidR="00AB14BC" w:rsidRPr="00E3524A" w:rsidRDefault="00AB14BC" w:rsidP="009B1DF8">
      <w:pPr>
        <w:pStyle w:val="Paragraphedeliste"/>
        <w:ind w:left="0"/>
        <w:jc w:val="both"/>
      </w:pPr>
    </w:p>
    <w:p w14:paraId="744D0839" w14:textId="55DE488D" w:rsidR="00AA10D7" w:rsidRPr="009A1657" w:rsidRDefault="00AA10D7" w:rsidP="009B1DF8">
      <w:pPr>
        <w:pStyle w:val="Paragraphedeliste"/>
        <w:ind w:left="0"/>
        <w:jc w:val="both"/>
      </w:pPr>
      <w:r w:rsidRPr="00E3524A">
        <w:t xml:space="preserve">L’agriculture est un secteur qui a bien fonctionné </w:t>
      </w:r>
      <w:r w:rsidR="00FF45E3">
        <w:t xml:space="preserve">avec </w:t>
      </w:r>
      <w:r w:rsidRPr="00E3524A">
        <w:t xml:space="preserve">des réalisations intéressantes : grosses fermes et fermes de taille moyenne. </w:t>
      </w:r>
      <w:r w:rsidR="00ED7A8F">
        <w:t xml:space="preserve">Mais </w:t>
      </w:r>
      <w:r w:rsidRPr="009A1657">
        <w:t>au Maroc</w:t>
      </w:r>
      <w:r w:rsidR="00ED7A8F" w:rsidRPr="009A1657">
        <w:t>,</w:t>
      </w:r>
      <w:r w:rsidRPr="009A1657">
        <w:t xml:space="preserve"> les terres agricoles ne peuvent pas appartenir à des étrangers.</w:t>
      </w:r>
    </w:p>
    <w:p w14:paraId="4A417070" w14:textId="77777777" w:rsidR="005A0BA8" w:rsidRPr="00001AD8" w:rsidRDefault="005A0BA8" w:rsidP="009B1DF8">
      <w:pPr>
        <w:pStyle w:val="Paragraphedeliste"/>
        <w:ind w:left="0"/>
        <w:jc w:val="both"/>
      </w:pPr>
    </w:p>
    <w:p w14:paraId="4B834ABC" w14:textId="77777777" w:rsidR="00175D85" w:rsidRPr="009A1657" w:rsidRDefault="00AA10D7" w:rsidP="009B1DF8">
      <w:pPr>
        <w:pStyle w:val="Paragraphedeliste"/>
        <w:ind w:left="0"/>
        <w:jc w:val="both"/>
      </w:pPr>
      <w:r w:rsidRPr="009A1657">
        <w:t>La démarche, les succès et les difficultés ci-dessus évoqués concernant la mise en œuvre du PPP au Maroc sont autant d’enseignements qui peuvent permettre au Mali de se doter d’un environnement juridique, économique et social propice au PPP.</w:t>
      </w:r>
    </w:p>
    <w:p w14:paraId="06D6E42B" w14:textId="77777777" w:rsidR="00AA10D7" w:rsidRPr="009A1657" w:rsidRDefault="00175D85" w:rsidP="00A30EDB">
      <w:pPr>
        <w:pStyle w:val="Titre1"/>
        <w:numPr>
          <w:ilvl w:val="0"/>
          <w:numId w:val="34"/>
        </w:numPr>
        <w:tabs>
          <w:tab w:val="left" w:pos="426"/>
        </w:tabs>
        <w:spacing w:before="0" w:after="240" w:line="240" w:lineRule="auto"/>
        <w:ind w:left="709"/>
        <w:jc w:val="both"/>
        <w:rPr>
          <w:rFonts w:ascii="Times New Roman" w:hAnsi="Times New Roman"/>
          <w:color w:val="auto"/>
          <w:sz w:val="24"/>
        </w:rPr>
      </w:pPr>
      <w:r>
        <w:br w:type="page"/>
      </w:r>
      <w:bookmarkStart w:id="310" w:name="_Toc502590376"/>
      <w:bookmarkStart w:id="311" w:name="_Toc508613309"/>
      <w:bookmarkStart w:id="312" w:name="_Toc510618383"/>
      <w:bookmarkStart w:id="313" w:name="_Toc521417415"/>
      <w:r w:rsidR="00AA10D7" w:rsidRPr="009A1657">
        <w:rPr>
          <w:rFonts w:ascii="Times New Roman" w:hAnsi="Times New Roman"/>
          <w:color w:val="auto"/>
          <w:sz w:val="24"/>
        </w:rPr>
        <w:t>PROPOSITIONS D’AMELIORATION DU PROCESSUS PPP</w:t>
      </w:r>
      <w:bookmarkEnd w:id="310"/>
      <w:bookmarkEnd w:id="311"/>
      <w:bookmarkEnd w:id="312"/>
      <w:bookmarkEnd w:id="313"/>
    </w:p>
    <w:p w14:paraId="7CFBFF3D" w14:textId="77777777" w:rsidR="00AA10D7" w:rsidRPr="009A1657" w:rsidRDefault="00AA10D7" w:rsidP="00A30EDB">
      <w:pPr>
        <w:pStyle w:val="Titre2"/>
        <w:numPr>
          <w:ilvl w:val="1"/>
          <w:numId w:val="34"/>
        </w:numPr>
        <w:spacing w:before="0" w:after="240" w:line="240" w:lineRule="auto"/>
        <w:jc w:val="both"/>
        <w:rPr>
          <w:rFonts w:ascii="Times New Roman" w:hAnsi="Times New Roman"/>
          <w:color w:val="auto"/>
          <w:sz w:val="24"/>
        </w:rPr>
      </w:pPr>
      <w:bookmarkStart w:id="314" w:name="_Toc502590377"/>
      <w:bookmarkStart w:id="315" w:name="_Toc508613310"/>
      <w:bookmarkStart w:id="316" w:name="_Toc510618384"/>
      <w:bookmarkStart w:id="317" w:name="_Toc521417416"/>
      <w:r w:rsidRPr="009A1657">
        <w:rPr>
          <w:rFonts w:ascii="Times New Roman" w:hAnsi="Times New Roman"/>
          <w:color w:val="auto"/>
          <w:sz w:val="24"/>
        </w:rPr>
        <w:t>Rappel des priorités nationales</w:t>
      </w:r>
      <w:bookmarkEnd w:id="314"/>
      <w:bookmarkEnd w:id="315"/>
      <w:bookmarkEnd w:id="316"/>
      <w:bookmarkEnd w:id="317"/>
    </w:p>
    <w:p w14:paraId="6A7BBB26" w14:textId="77777777" w:rsidR="00AA10D7" w:rsidRPr="001D3C77" w:rsidRDefault="00AA10D7" w:rsidP="00A30EDB">
      <w:pPr>
        <w:pStyle w:val="Titre3"/>
        <w:numPr>
          <w:ilvl w:val="2"/>
          <w:numId w:val="34"/>
        </w:numPr>
        <w:spacing w:before="0" w:after="240" w:line="240" w:lineRule="auto"/>
        <w:ind w:left="993"/>
        <w:jc w:val="both"/>
        <w:rPr>
          <w:rFonts w:ascii="Times New Roman" w:hAnsi="Times New Roman"/>
          <w:color w:val="auto"/>
        </w:rPr>
      </w:pPr>
      <w:bookmarkStart w:id="318" w:name="_Toc502590378"/>
      <w:bookmarkStart w:id="319" w:name="_Toc508613311"/>
      <w:bookmarkStart w:id="320" w:name="_Toc510618385"/>
      <w:bookmarkStart w:id="321" w:name="_Toc521417417"/>
      <w:r w:rsidRPr="001D3C77">
        <w:rPr>
          <w:rFonts w:ascii="Times New Roman" w:hAnsi="Times New Roman"/>
          <w:color w:val="auto"/>
        </w:rPr>
        <w:t>Cadre stratégique pour la relance économique et le développement durable (CREDD)</w:t>
      </w:r>
      <w:bookmarkEnd w:id="318"/>
      <w:bookmarkEnd w:id="319"/>
      <w:bookmarkEnd w:id="320"/>
      <w:bookmarkEnd w:id="321"/>
    </w:p>
    <w:p w14:paraId="27C7818A" w14:textId="2F9C45AB" w:rsidR="00AA10D7" w:rsidRDefault="00AA10D7" w:rsidP="005A6FD7">
      <w:pPr>
        <w:spacing w:after="0" w:line="240" w:lineRule="auto"/>
        <w:jc w:val="both"/>
        <w:rPr>
          <w:szCs w:val="24"/>
        </w:rPr>
      </w:pPr>
      <w:r w:rsidRPr="00E3524A">
        <w:rPr>
          <w:szCs w:val="24"/>
        </w:rPr>
        <w:t xml:space="preserve">Le Cadre stratégique pour la relance économique et le développement durable (CREDD) 2016-2018 a pour mission de "servir pour toutes les parties prenantes, de cadre intégrateur des politiques sectorielles et des stratégies régionales et locales". Son objectif global est de promouvoir un développement inclusif et durable en faveur de la réduction de la pauvreté et des inégalités dans un Mali uni et apaisé, en se fondant sur les potentialités et les capacités de résilience en vue d’atteindre les Objectifs de développement durable (ODD) à l’horizon 2030. Il s'articule autour de </w:t>
      </w:r>
      <w:r w:rsidR="00FF45E3">
        <w:rPr>
          <w:szCs w:val="24"/>
        </w:rPr>
        <w:t>deux (0</w:t>
      </w:r>
      <w:r w:rsidRPr="00E3524A">
        <w:rPr>
          <w:szCs w:val="24"/>
        </w:rPr>
        <w:t>2</w:t>
      </w:r>
      <w:r w:rsidR="00FF45E3">
        <w:rPr>
          <w:szCs w:val="24"/>
        </w:rPr>
        <w:t>)</w:t>
      </w:r>
      <w:r w:rsidRPr="00E3524A">
        <w:rPr>
          <w:szCs w:val="24"/>
        </w:rPr>
        <w:t xml:space="preserve"> axes préalables, </w:t>
      </w:r>
      <w:r w:rsidR="00FF45E3">
        <w:rPr>
          <w:szCs w:val="24"/>
        </w:rPr>
        <w:t>trois (0</w:t>
      </w:r>
      <w:r w:rsidRPr="00E3524A">
        <w:rPr>
          <w:szCs w:val="24"/>
        </w:rPr>
        <w:t>3</w:t>
      </w:r>
      <w:r w:rsidR="00FF45E3">
        <w:rPr>
          <w:szCs w:val="24"/>
        </w:rPr>
        <w:t>)</w:t>
      </w:r>
      <w:r w:rsidRPr="00E3524A">
        <w:rPr>
          <w:szCs w:val="24"/>
        </w:rPr>
        <w:t xml:space="preserve"> axes stratégiques, </w:t>
      </w:r>
      <w:r w:rsidR="00FF45E3">
        <w:rPr>
          <w:szCs w:val="24"/>
        </w:rPr>
        <w:t>treize (</w:t>
      </w:r>
      <w:r w:rsidRPr="00E3524A">
        <w:rPr>
          <w:szCs w:val="24"/>
        </w:rPr>
        <w:t>13</w:t>
      </w:r>
      <w:r w:rsidR="00FF45E3">
        <w:rPr>
          <w:szCs w:val="24"/>
        </w:rPr>
        <w:t>)</w:t>
      </w:r>
      <w:r w:rsidRPr="00E3524A">
        <w:rPr>
          <w:szCs w:val="24"/>
        </w:rPr>
        <w:t xml:space="preserve"> domaines prioritaires et </w:t>
      </w:r>
      <w:r w:rsidR="00FF45E3">
        <w:rPr>
          <w:szCs w:val="24"/>
        </w:rPr>
        <w:t>trente</w:t>
      </w:r>
      <w:r w:rsidR="00001AD8">
        <w:rPr>
          <w:szCs w:val="24"/>
        </w:rPr>
        <w:t>-</w:t>
      </w:r>
      <w:r w:rsidR="00FF45E3">
        <w:rPr>
          <w:szCs w:val="24"/>
        </w:rPr>
        <w:t>huit (</w:t>
      </w:r>
      <w:r w:rsidRPr="00E3524A">
        <w:rPr>
          <w:szCs w:val="24"/>
        </w:rPr>
        <w:t>38</w:t>
      </w:r>
      <w:r w:rsidR="00FF45E3">
        <w:rPr>
          <w:szCs w:val="24"/>
        </w:rPr>
        <w:t>)</w:t>
      </w:r>
      <w:r w:rsidRPr="00E3524A">
        <w:rPr>
          <w:szCs w:val="24"/>
        </w:rPr>
        <w:t xml:space="preserve"> objectifs spécifiques. Les deux axes préalables sont (i) le renforcement de la paix et de la sécurité et (ii) le renforcement de la stabilité du cadre macroéconomique. Les trois axes stratégiques sont (i) </w:t>
      </w:r>
      <w:r w:rsidR="00B00263">
        <w:rPr>
          <w:szCs w:val="24"/>
        </w:rPr>
        <w:t>Croissance économique inclusive et durable</w:t>
      </w:r>
      <w:r w:rsidRPr="00E3524A">
        <w:rPr>
          <w:szCs w:val="24"/>
        </w:rPr>
        <w:t xml:space="preserve"> (ii) </w:t>
      </w:r>
      <w:r w:rsidR="00B00263">
        <w:rPr>
          <w:szCs w:val="24"/>
        </w:rPr>
        <w:t>D</w:t>
      </w:r>
      <w:r w:rsidR="00975A8E">
        <w:rPr>
          <w:szCs w:val="24"/>
        </w:rPr>
        <w:t>éveloppement</w:t>
      </w:r>
      <w:r w:rsidR="00A95FB9">
        <w:rPr>
          <w:szCs w:val="24"/>
        </w:rPr>
        <w:t xml:space="preserve"> social et </w:t>
      </w:r>
      <w:r w:rsidRPr="00E3524A">
        <w:rPr>
          <w:szCs w:val="24"/>
        </w:rPr>
        <w:t xml:space="preserve">accès aux services sociaux de </w:t>
      </w:r>
      <w:r w:rsidR="00A95FB9">
        <w:rPr>
          <w:szCs w:val="24"/>
        </w:rPr>
        <w:t>base</w:t>
      </w:r>
      <w:r w:rsidRPr="00E3524A">
        <w:rPr>
          <w:szCs w:val="24"/>
        </w:rPr>
        <w:t xml:space="preserve"> et (iii) </w:t>
      </w:r>
      <w:r w:rsidR="008B11D7">
        <w:rPr>
          <w:szCs w:val="24"/>
        </w:rPr>
        <w:t>D</w:t>
      </w:r>
      <w:r w:rsidR="00975A8E" w:rsidRPr="00E3524A">
        <w:rPr>
          <w:szCs w:val="24"/>
        </w:rPr>
        <w:t>éveloppement</w:t>
      </w:r>
      <w:r w:rsidRPr="00E3524A">
        <w:rPr>
          <w:szCs w:val="24"/>
        </w:rPr>
        <w:t xml:space="preserve"> institutionnel et gouvernance.</w:t>
      </w:r>
    </w:p>
    <w:p w14:paraId="2BC151B8" w14:textId="77777777" w:rsidR="00AB14BC" w:rsidRPr="00E3524A" w:rsidRDefault="00AB14BC" w:rsidP="005A6FD7">
      <w:pPr>
        <w:spacing w:after="0" w:line="240" w:lineRule="auto"/>
        <w:jc w:val="both"/>
        <w:rPr>
          <w:rFonts w:ascii="Calibri" w:eastAsia="Times New Roman" w:hAnsi="Calibri" w:cs="Times New Roman"/>
          <w:bCs w:val="0"/>
          <w:szCs w:val="24"/>
          <w:lang w:eastAsia="fr-FR"/>
        </w:rPr>
      </w:pPr>
    </w:p>
    <w:p w14:paraId="3268B75E" w14:textId="77777777" w:rsidR="00AA10D7" w:rsidRDefault="00AA10D7" w:rsidP="005A6FD7">
      <w:pPr>
        <w:spacing w:after="0" w:line="240" w:lineRule="auto"/>
        <w:jc w:val="both"/>
        <w:rPr>
          <w:szCs w:val="24"/>
        </w:rPr>
      </w:pPr>
      <w:r w:rsidRPr="00E3524A">
        <w:rPr>
          <w:szCs w:val="24"/>
        </w:rPr>
        <w:t>Dans la stratégie de financemen</w:t>
      </w:r>
      <w:r w:rsidR="00175D85">
        <w:rPr>
          <w:szCs w:val="24"/>
        </w:rPr>
        <w:t>t du CREDD, il est prévu,</w:t>
      </w:r>
      <w:r w:rsidRPr="00E3524A">
        <w:rPr>
          <w:szCs w:val="24"/>
        </w:rPr>
        <w:t xml:space="preserve"> pour lever des ressources additionnelles </w:t>
      </w:r>
      <w:r w:rsidR="000A437A">
        <w:rPr>
          <w:szCs w:val="24"/>
        </w:rPr>
        <w:t xml:space="preserve">en vue de </w:t>
      </w:r>
      <w:r w:rsidRPr="00E3524A">
        <w:rPr>
          <w:szCs w:val="24"/>
        </w:rPr>
        <w:t xml:space="preserve">financer des projets, </w:t>
      </w:r>
      <w:r w:rsidR="00175D85">
        <w:rPr>
          <w:szCs w:val="24"/>
        </w:rPr>
        <w:t>le recours au Partenariat p</w:t>
      </w:r>
      <w:r w:rsidRPr="00E3524A">
        <w:rPr>
          <w:szCs w:val="24"/>
        </w:rPr>
        <w:t>ublics-</w:t>
      </w:r>
      <w:r w:rsidR="00175D85">
        <w:rPr>
          <w:szCs w:val="24"/>
        </w:rPr>
        <w:t>p</w:t>
      </w:r>
      <w:r w:rsidRPr="00E3524A">
        <w:rPr>
          <w:szCs w:val="24"/>
        </w:rPr>
        <w:t>rivé. Cependant au moment de la formulation du CREDD, aucune stratégie nationale dans le domaine n’était encore disponible.</w:t>
      </w:r>
    </w:p>
    <w:p w14:paraId="764F5B79" w14:textId="77777777" w:rsidR="00AB14BC" w:rsidRPr="00E3524A" w:rsidRDefault="00AB14BC" w:rsidP="005A6FD7">
      <w:pPr>
        <w:spacing w:after="0" w:line="240" w:lineRule="auto"/>
        <w:jc w:val="both"/>
        <w:rPr>
          <w:rFonts w:ascii="Calibri" w:eastAsia="Times New Roman" w:hAnsi="Calibri" w:cs="Times New Roman"/>
          <w:bCs w:val="0"/>
          <w:szCs w:val="24"/>
          <w:lang w:eastAsia="fr-FR"/>
        </w:rPr>
      </w:pPr>
    </w:p>
    <w:p w14:paraId="5D75385A" w14:textId="77777777" w:rsidR="00AA10D7" w:rsidRDefault="00AA10D7" w:rsidP="00A30EDB">
      <w:pPr>
        <w:pStyle w:val="Titre3"/>
        <w:numPr>
          <w:ilvl w:val="2"/>
          <w:numId w:val="34"/>
        </w:numPr>
        <w:spacing w:before="0" w:line="240" w:lineRule="auto"/>
        <w:ind w:left="993"/>
        <w:jc w:val="both"/>
        <w:rPr>
          <w:rFonts w:ascii="Times New Roman" w:hAnsi="Times New Roman"/>
          <w:color w:val="auto"/>
        </w:rPr>
      </w:pPr>
      <w:bookmarkStart w:id="322" w:name="_Toc502590379"/>
      <w:bookmarkStart w:id="323" w:name="_Toc508613312"/>
      <w:bookmarkStart w:id="324" w:name="_Toc510618386"/>
      <w:bookmarkStart w:id="325" w:name="_Toc521417418"/>
      <w:r w:rsidRPr="001D3C77">
        <w:rPr>
          <w:rFonts w:ascii="Times New Roman" w:hAnsi="Times New Roman"/>
          <w:color w:val="auto"/>
        </w:rPr>
        <w:t>Les Objectifs de Développement Durable (ODD)</w:t>
      </w:r>
      <w:bookmarkEnd w:id="322"/>
      <w:bookmarkEnd w:id="323"/>
      <w:bookmarkEnd w:id="324"/>
      <w:bookmarkEnd w:id="325"/>
    </w:p>
    <w:p w14:paraId="74FFB739" w14:textId="77777777" w:rsidR="00AB14BC" w:rsidRPr="00AB14BC" w:rsidRDefault="00AB14BC" w:rsidP="00AB14BC">
      <w:pPr>
        <w:spacing w:after="0"/>
      </w:pPr>
    </w:p>
    <w:p w14:paraId="709C8DD0" w14:textId="6785EAE7" w:rsidR="00FF79E1" w:rsidRPr="00E3524A" w:rsidRDefault="00AA10D7" w:rsidP="00975A8E">
      <w:pPr>
        <w:spacing w:after="0" w:line="240" w:lineRule="auto"/>
        <w:jc w:val="both"/>
        <w:rPr>
          <w:rFonts w:ascii="Calibri" w:eastAsia="Times New Roman" w:hAnsi="Calibri" w:cs="Times New Roman"/>
          <w:bCs w:val="0"/>
          <w:szCs w:val="24"/>
          <w:lang w:eastAsia="fr-FR"/>
        </w:rPr>
      </w:pPr>
      <w:r w:rsidRPr="00E3524A">
        <w:rPr>
          <w:szCs w:val="24"/>
        </w:rPr>
        <w:t xml:space="preserve">Après trois (3) années de consultations et de négociations, 193 Etats Membres </w:t>
      </w:r>
      <w:r w:rsidR="00FF79E1">
        <w:rPr>
          <w:szCs w:val="24"/>
        </w:rPr>
        <w:t xml:space="preserve">de l’Organisation </w:t>
      </w:r>
      <w:r w:rsidRPr="00E3524A">
        <w:rPr>
          <w:szCs w:val="24"/>
        </w:rPr>
        <w:t xml:space="preserve">des Nations Unies ont adopté, en septembre 2015, l’Agenda 2030 pour le Développement Durable s’unissant ainsi autour d’une vision commune et </w:t>
      </w:r>
      <w:r w:rsidR="000A437A">
        <w:rPr>
          <w:szCs w:val="24"/>
        </w:rPr>
        <w:t>d’</w:t>
      </w:r>
      <w:r w:rsidRPr="00E3524A">
        <w:rPr>
          <w:szCs w:val="24"/>
        </w:rPr>
        <w:t xml:space="preserve">un plan pour le futur de l’humanité intitulé </w:t>
      </w:r>
      <w:r w:rsidRPr="00E3524A">
        <w:rPr>
          <w:b/>
          <w:i/>
          <w:szCs w:val="24"/>
        </w:rPr>
        <w:t>“Transformons notre monde</w:t>
      </w:r>
      <w:r w:rsidR="005A0BA8" w:rsidRPr="00E3524A">
        <w:rPr>
          <w:b/>
          <w:i/>
          <w:szCs w:val="24"/>
        </w:rPr>
        <w:t xml:space="preserve"> </w:t>
      </w:r>
      <w:r w:rsidRPr="00E3524A">
        <w:rPr>
          <w:b/>
          <w:i/>
          <w:szCs w:val="24"/>
        </w:rPr>
        <w:t>: le Programme de Dévelop</w:t>
      </w:r>
      <w:r w:rsidR="009760D6">
        <w:rPr>
          <w:b/>
          <w:i/>
          <w:szCs w:val="24"/>
        </w:rPr>
        <w:t>pement Durable à l’horizon 2030</w:t>
      </w:r>
      <w:r w:rsidRPr="00E3524A">
        <w:rPr>
          <w:b/>
          <w:i/>
          <w:szCs w:val="24"/>
        </w:rPr>
        <w:t xml:space="preserve">”. </w:t>
      </w:r>
      <w:r w:rsidRPr="00E3524A">
        <w:rPr>
          <w:szCs w:val="24"/>
        </w:rPr>
        <w:t>L’agenda</w:t>
      </w:r>
      <w:r w:rsidR="00975A8E" w:rsidRPr="00E3524A">
        <w:rPr>
          <w:szCs w:val="24"/>
        </w:rPr>
        <w:t xml:space="preserve"> </w:t>
      </w:r>
      <w:r w:rsidR="00FF79E1">
        <w:rPr>
          <w:szCs w:val="24"/>
        </w:rPr>
        <w:t>2030 ou l’Agenda</w:t>
      </w:r>
      <w:r w:rsidRPr="00E3524A">
        <w:rPr>
          <w:szCs w:val="24"/>
        </w:rPr>
        <w:t>post-2015 est très ambitieux avec 17 objectifs (ODD), 169 cibles et 231 indicateurs.</w:t>
      </w:r>
    </w:p>
    <w:p w14:paraId="538EB6E8" w14:textId="17918BE4" w:rsidR="00AA10D7" w:rsidRDefault="00AA10D7" w:rsidP="005A6FD7">
      <w:pPr>
        <w:tabs>
          <w:tab w:val="left" w:pos="0"/>
        </w:tabs>
        <w:spacing w:after="0" w:line="240" w:lineRule="auto"/>
        <w:jc w:val="both"/>
        <w:rPr>
          <w:szCs w:val="24"/>
        </w:rPr>
      </w:pPr>
      <w:r w:rsidRPr="00E3524A">
        <w:rPr>
          <w:szCs w:val="24"/>
        </w:rPr>
        <w:t xml:space="preserve">Les 17 objectifs de développement durable touchent à tous les aspects de la vie économique, sociale et environnementale. Ils sont formulés sous forme d'actions ou </w:t>
      </w:r>
      <w:r w:rsidR="00975A8E" w:rsidRPr="00E3524A">
        <w:rPr>
          <w:szCs w:val="24"/>
        </w:rPr>
        <w:t>d'engagement</w:t>
      </w:r>
      <w:r w:rsidR="00FF79E1">
        <w:rPr>
          <w:szCs w:val="24"/>
        </w:rPr>
        <w:t>s</w:t>
      </w:r>
      <w:r w:rsidRPr="00E3524A">
        <w:rPr>
          <w:szCs w:val="24"/>
        </w:rPr>
        <w:t xml:space="preserve"> que prennent les Etats vis-à-vis de leurs peuples, de la planète et les uns vis-à-vis des autres</w:t>
      </w:r>
      <w:r w:rsidR="005A0BA8" w:rsidRPr="00E3524A">
        <w:rPr>
          <w:szCs w:val="24"/>
        </w:rPr>
        <w:t xml:space="preserve"> </w:t>
      </w:r>
      <w:r w:rsidRPr="00E3524A">
        <w:rPr>
          <w:szCs w:val="24"/>
        </w:rPr>
        <w:t>:</w:t>
      </w:r>
    </w:p>
    <w:p w14:paraId="250BC38A" w14:textId="77777777" w:rsidR="00AB14BC" w:rsidRPr="00E3524A" w:rsidRDefault="00AB14BC" w:rsidP="005A6FD7">
      <w:pPr>
        <w:tabs>
          <w:tab w:val="left" w:pos="0"/>
        </w:tabs>
        <w:spacing w:after="0" w:line="240" w:lineRule="auto"/>
        <w:jc w:val="both"/>
        <w:rPr>
          <w:rFonts w:ascii="Calibri" w:eastAsia="Times New Roman" w:hAnsi="Calibri" w:cs="Times New Roman"/>
          <w:bCs w:val="0"/>
          <w:szCs w:val="24"/>
          <w:lang w:eastAsia="fr-FR"/>
        </w:rPr>
      </w:pPr>
    </w:p>
    <w:p w14:paraId="4F595621" w14:textId="1E3F79BD" w:rsidR="00AA10D7" w:rsidRDefault="00AA10D7" w:rsidP="005A6FD7">
      <w:pPr>
        <w:spacing w:after="0" w:line="240" w:lineRule="auto"/>
        <w:jc w:val="both"/>
        <w:rPr>
          <w:szCs w:val="24"/>
        </w:rPr>
      </w:pPr>
      <w:r w:rsidRPr="00E3524A">
        <w:rPr>
          <w:szCs w:val="24"/>
        </w:rPr>
        <w:t xml:space="preserve">Le financement des ODD impose de ne pas reposer uniquement sur les anciennes sources qui ont montré leurs limites, mais d’explorer </w:t>
      </w:r>
      <w:r w:rsidR="006D5FB5">
        <w:rPr>
          <w:szCs w:val="24"/>
        </w:rPr>
        <w:t>des sources</w:t>
      </w:r>
      <w:r w:rsidR="006D5FB5" w:rsidRPr="00E3524A">
        <w:rPr>
          <w:szCs w:val="24"/>
        </w:rPr>
        <w:t xml:space="preserve"> </w:t>
      </w:r>
      <w:r w:rsidRPr="00E3524A">
        <w:rPr>
          <w:szCs w:val="24"/>
        </w:rPr>
        <w:t>alternatives</w:t>
      </w:r>
      <w:r w:rsidR="006D5FB5">
        <w:rPr>
          <w:szCs w:val="24"/>
        </w:rPr>
        <w:t>, notamment</w:t>
      </w:r>
      <w:r w:rsidR="00975A8E" w:rsidRPr="00E3524A">
        <w:rPr>
          <w:szCs w:val="24"/>
        </w:rPr>
        <w:t xml:space="preserve"> de</w:t>
      </w:r>
      <w:r w:rsidR="006D5FB5">
        <w:rPr>
          <w:szCs w:val="24"/>
        </w:rPr>
        <w:t>s</w:t>
      </w:r>
      <w:r w:rsidR="00975A8E" w:rsidRPr="00E3524A">
        <w:rPr>
          <w:szCs w:val="24"/>
        </w:rPr>
        <w:t xml:space="preserve"> financement</w:t>
      </w:r>
      <w:r w:rsidR="006D5FB5">
        <w:rPr>
          <w:szCs w:val="24"/>
        </w:rPr>
        <w:t>s</w:t>
      </w:r>
      <w:r w:rsidRPr="00E3524A">
        <w:rPr>
          <w:szCs w:val="24"/>
        </w:rPr>
        <w:t xml:space="preserve"> innovants et mixtes parmi lesquels le Partenariat public-privé (PPP).</w:t>
      </w:r>
    </w:p>
    <w:p w14:paraId="314A1764" w14:textId="77777777" w:rsidR="00AB14BC" w:rsidRPr="00E3524A" w:rsidRDefault="00AB14BC" w:rsidP="005A6FD7">
      <w:pPr>
        <w:spacing w:after="0" w:line="240" w:lineRule="auto"/>
        <w:jc w:val="both"/>
        <w:rPr>
          <w:rFonts w:ascii="Calibri" w:eastAsia="Times New Roman" w:hAnsi="Calibri" w:cs="Times New Roman"/>
          <w:bCs w:val="0"/>
          <w:szCs w:val="24"/>
          <w:lang w:eastAsia="fr-FR"/>
        </w:rPr>
      </w:pPr>
    </w:p>
    <w:p w14:paraId="02702449" w14:textId="77777777" w:rsidR="00B75C93" w:rsidRDefault="00B75C93">
      <w:pPr>
        <w:spacing w:after="0" w:line="240" w:lineRule="auto"/>
        <w:rPr>
          <w:rFonts w:eastAsiaTheme="majorEastAsia" w:cstheme="majorBidi"/>
          <w:b/>
          <w:szCs w:val="24"/>
        </w:rPr>
      </w:pPr>
      <w:bookmarkStart w:id="326" w:name="_Toc502590380"/>
      <w:bookmarkStart w:id="327" w:name="_Toc508613313"/>
      <w:bookmarkStart w:id="328" w:name="_Toc510618387"/>
      <w:r>
        <w:rPr>
          <w:szCs w:val="24"/>
        </w:rPr>
        <w:br w:type="page"/>
      </w:r>
    </w:p>
    <w:p w14:paraId="232CA68A" w14:textId="02CEAEF8" w:rsidR="00AA10D7" w:rsidRPr="009A1657" w:rsidRDefault="00AA10D7" w:rsidP="00A30EDB">
      <w:pPr>
        <w:pStyle w:val="Titre2"/>
        <w:numPr>
          <w:ilvl w:val="1"/>
          <w:numId w:val="34"/>
        </w:numPr>
        <w:spacing w:before="0" w:line="240" w:lineRule="auto"/>
        <w:jc w:val="both"/>
        <w:rPr>
          <w:rFonts w:ascii="Times New Roman" w:hAnsi="Times New Roman"/>
          <w:color w:val="auto"/>
          <w:sz w:val="24"/>
        </w:rPr>
      </w:pPr>
      <w:bookmarkStart w:id="329" w:name="_Toc521417419"/>
      <w:r w:rsidRPr="009A1657">
        <w:rPr>
          <w:rFonts w:ascii="Times New Roman" w:hAnsi="Times New Roman"/>
          <w:color w:val="auto"/>
          <w:sz w:val="24"/>
        </w:rPr>
        <w:t>PPP a</w:t>
      </w:r>
      <w:r w:rsidR="00077D78">
        <w:rPr>
          <w:rFonts w:ascii="Times New Roman" w:hAnsi="Times New Roman"/>
          <w:color w:val="auto"/>
          <w:sz w:val="24"/>
        </w:rPr>
        <w:t>daptés</w:t>
      </w:r>
      <w:r w:rsidRPr="009A1657">
        <w:rPr>
          <w:rFonts w:ascii="Times New Roman" w:hAnsi="Times New Roman"/>
          <w:color w:val="auto"/>
          <w:sz w:val="24"/>
        </w:rPr>
        <w:t xml:space="preserve"> </w:t>
      </w:r>
      <w:r w:rsidR="00077D78">
        <w:rPr>
          <w:rFonts w:ascii="Times New Roman" w:hAnsi="Times New Roman"/>
          <w:color w:val="auto"/>
          <w:sz w:val="24"/>
        </w:rPr>
        <w:t xml:space="preserve">au contexte </w:t>
      </w:r>
      <w:r w:rsidRPr="009A1657">
        <w:rPr>
          <w:rFonts w:ascii="Times New Roman" w:hAnsi="Times New Roman"/>
          <w:color w:val="auto"/>
          <w:sz w:val="24"/>
        </w:rPr>
        <w:t>du Mali (secteurs prioritaires)</w:t>
      </w:r>
      <w:bookmarkEnd w:id="326"/>
      <w:bookmarkEnd w:id="327"/>
      <w:bookmarkEnd w:id="328"/>
      <w:bookmarkEnd w:id="329"/>
    </w:p>
    <w:p w14:paraId="02FDC173" w14:textId="77777777" w:rsidR="00AB14BC" w:rsidRPr="00AB14BC" w:rsidRDefault="00AB14BC" w:rsidP="00AB14BC">
      <w:pPr>
        <w:spacing w:after="0"/>
      </w:pPr>
    </w:p>
    <w:p w14:paraId="5BF2FD91" w14:textId="0193A528" w:rsidR="00AA10D7" w:rsidRDefault="00AA10D7" w:rsidP="005A6FD7">
      <w:pPr>
        <w:spacing w:after="0" w:line="240" w:lineRule="auto"/>
        <w:jc w:val="both"/>
        <w:rPr>
          <w:szCs w:val="24"/>
        </w:rPr>
      </w:pPr>
      <w:r w:rsidRPr="00E3524A">
        <w:rPr>
          <w:szCs w:val="24"/>
        </w:rPr>
        <w:t>Vu le faible niveau des infrastructures économiques et sociales, le Mali peut utiliser toute la gamme des contrats PPP prévus par la loi. Il existe plusieurs approches pour catégoriser les PPP : une première typologie séparait les PPP à paiement public et les PPP concessifs où le prix du service est payé par les usagers. L’extension des PPP à d’autres secteurs est à l’origine de la classification entre PPP d’infrastructures économiques et PPP d’infrastructures sociales. Le critère géographique permet de</w:t>
      </w:r>
      <w:r w:rsidR="00975A8E" w:rsidRPr="00E3524A">
        <w:rPr>
          <w:szCs w:val="24"/>
        </w:rPr>
        <w:t xml:space="preserve"> </w:t>
      </w:r>
      <w:r w:rsidR="00246746">
        <w:rPr>
          <w:szCs w:val="24"/>
        </w:rPr>
        <w:t>les</w:t>
      </w:r>
      <w:r w:rsidR="00001AD8">
        <w:rPr>
          <w:szCs w:val="24"/>
        </w:rPr>
        <w:t xml:space="preserve"> </w:t>
      </w:r>
      <w:r w:rsidRPr="00E3524A">
        <w:rPr>
          <w:szCs w:val="24"/>
        </w:rPr>
        <w:t>classer en PPP des collectivités territoriales (communes, int</w:t>
      </w:r>
      <w:r w:rsidR="00761890">
        <w:rPr>
          <w:szCs w:val="24"/>
        </w:rPr>
        <w:t>er</w:t>
      </w:r>
      <w:r w:rsidRPr="00E3524A">
        <w:rPr>
          <w:szCs w:val="24"/>
        </w:rPr>
        <w:t>-commune</w:t>
      </w:r>
      <w:r w:rsidR="009760D6">
        <w:rPr>
          <w:szCs w:val="24"/>
        </w:rPr>
        <w:t>s</w:t>
      </w:r>
      <w:r w:rsidRPr="00E3524A">
        <w:rPr>
          <w:szCs w:val="24"/>
        </w:rPr>
        <w:t xml:space="preserve">), PPP nationaux et PPP sous régionaux. Les PPP sont considérés comme moyens ou à grande envergure selon le coût et le mode de financement. </w:t>
      </w:r>
    </w:p>
    <w:p w14:paraId="13F684A3" w14:textId="77777777" w:rsidR="00AB14BC" w:rsidRPr="00E3524A" w:rsidRDefault="00AB14BC" w:rsidP="005A6FD7">
      <w:pPr>
        <w:spacing w:after="0" w:line="240" w:lineRule="auto"/>
        <w:jc w:val="both"/>
        <w:rPr>
          <w:rFonts w:ascii="Calibri" w:eastAsia="Times New Roman" w:hAnsi="Calibri" w:cs="Times New Roman"/>
          <w:bCs w:val="0"/>
          <w:szCs w:val="24"/>
          <w:lang w:eastAsia="fr-FR"/>
        </w:rPr>
      </w:pPr>
    </w:p>
    <w:p w14:paraId="734B2D57" w14:textId="77777777" w:rsidR="00AA10D7" w:rsidRDefault="00AA10D7" w:rsidP="005A6FD7">
      <w:pPr>
        <w:spacing w:after="0" w:line="240" w:lineRule="auto"/>
        <w:jc w:val="both"/>
        <w:rPr>
          <w:szCs w:val="24"/>
        </w:rPr>
      </w:pPr>
      <w:r w:rsidRPr="00E3524A">
        <w:rPr>
          <w:szCs w:val="24"/>
        </w:rPr>
        <w:t>Pour que les PPP puissent devenir un levier important du développement durable au Mali, la réflexion s’oriente vers une nouvelle typologie de PPP qui pourrait contribuer efficacement à l’émergence économique à moyen terme. Il s’agit des PPP de consolidation et de résilience de l’économie nationale, des PPP structurants et des PPP innovants.</w:t>
      </w:r>
    </w:p>
    <w:p w14:paraId="2617516D" w14:textId="77777777" w:rsidR="00AB14BC" w:rsidRPr="00E3524A" w:rsidRDefault="00AB14BC" w:rsidP="005A6FD7">
      <w:pPr>
        <w:spacing w:after="0" w:line="240" w:lineRule="auto"/>
        <w:jc w:val="both"/>
        <w:rPr>
          <w:rFonts w:ascii="Calibri" w:eastAsia="Times New Roman" w:hAnsi="Calibri" w:cs="Times New Roman"/>
          <w:bCs w:val="0"/>
          <w:szCs w:val="24"/>
          <w:lang w:eastAsia="fr-FR"/>
        </w:rPr>
      </w:pPr>
    </w:p>
    <w:p w14:paraId="679B8EF3" w14:textId="77777777" w:rsidR="00AA10D7" w:rsidRDefault="00AA25F9" w:rsidP="00A30EDB">
      <w:pPr>
        <w:pStyle w:val="Titre3"/>
        <w:numPr>
          <w:ilvl w:val="2"/>
          <w:numId w:val="34"/>
        </w:numPr>
        <w:spacing w:before="0" w:line="240" w:lineRule="auto"/>
        <w:ind w:left="993"/>
        <w:jc w:val="both"/>
        <w:rPr>
          <w:rFonts w:ascii="Times New Roman" w:hAnsi="Times New Roman"/>
          <w:color w:val="auto"/>
        </w:rPr>
      </w:pPr>
      <w:bookmarkStart w:id="330" w:name="_Toc502590381"/>
      <w:bookmarkStart w:id="331" w:name="_Toc508613314"/>
      <w:bookmarkStart w:id="332" w:name="_Toc510618388"/>
      <w:bookmarkStart w:id="333" w:name="_Toc521417420"/>
      <w:r>
        <w:rPr>
          <w:rFonts w:ascii="Times New Roman" w:hAnsi="Times New Roman"/>
          <w:color w:val="auto"/>
        </w:rPr>
        <w:t xml:space="preserve">Utilisation du PPP comme mécanisme </w:t>
      </w:r>
      <w:r w:rsidR="00AA10D7" w:rsidRPr="001D3C77">
        <w:rPr>
          <w:rFonts w:ascii="Times New Roman" w:hAnsi="Times New Roman"/>
          <w:color w:val="auto"/>
        </w:rPr>
        <w:t>de consolidation et de résilience de l’économie nationale</w:t>
      </w:r>
      <w:bookmarkEnd w:id="330"/>
      <w:bookmarkEnd w:id="331"/>
      <w:bookmarkEnd w:id="332"/>
      <w:bookmarkEnd w:id="333"/>
    </w:p>
    <w:p w14:paraId="55C7DDA3" w14:textId="77777777" w:rsidR="00AB14BC" w:rsidRPr="00AB14BC" w:rsidRDefault="00AB14BC" w:rsidP="00AB14BC">
      <w:pPr>
        <w:spacing w:after="0"/>
      </w:pPr>
    </w:p>
    <w:p w14:paraId="6F8E9C7D" w14:textId="77777777" w:rsidR="00AA10D7" w:rsidRDefault="00AA10D7" w:rsidP="005A6FD7">
      <w:pPr>
        <w:spacing w:after="0" w:line="240" w:lineRule="auto"/>
        <w:jc w:val="both"/>
        <w:rPr>
          <w:szCs w:val="24"/>
        </w:rPr>
      </w:pPr>
      <w:r w:rsidRPr="00E3524A">
        <w:rPr>
          <w:szCs w:val="24"/>
        </w:rPr>
        <w:t xml:space="preserve">La consolidation et la résilience de l’économie nationale passe par la réhabilitation, la maintenance et le renforcement des infrastructures économiques existantes. </w:t>
      </w:r>
    </w:p>
    <w:p w14:paraId="4D16654A" w14:textId="77777777" w:rsidR="00AB14BC" w:rsidRPr="00E3524A" w:rsidRDefault="00AB14BC" w:rsidP="005A6FD7">
      <w:pPr>
        <w:spacing w:after="0" w:line="240" w:lineRule="auto"/>
        <w:jc w:val="both"/>
        <w:rPr>
          <w:rFonts w:ascii="Calibri" w:eastAsia="Times New Roman" w:hAnsi="Calibri" w:cs="Times New Roman"/>
          <w:bCs w:val="0"/>
          <w:szCs w:val="24"/>
          <w:lang w:eastAsia="fr-FR"/>
        </w:rPr>
      </w:pPr>
    </w:p>
    <w:p w14:paraId="6F38A7B7" w14:textId="10E5D280" w:rsidR="00AA10D7" w:rsidRDefault="00AA10D7" w:rsidP="005A6FD7">
      <w:pPr>
        <w:spacing w:after="0" w:line="240" w:lineRule="auto"/>
        <w:jc w:val="both"/>
        <w:rPr>
          <w:szCs w:val="24"/>
        </w:rPr>
      </w:pPr>
      <w:r w:rsidRPr="00E3524A">
        <w:rPr>
          <w:szCs w:val="24"/>
        </w:rPr>
        <w:t xml:space="preserve">Au niveau du secteur agricole, les enquêtes de terrain ont révélé que les aménagements </w:t>
      </w:r>
      <w:r w:rsidR="00246746">
        <w:rPr>
          <w:szCs w:val="24"/>
        </w:rPr>
        <w:t>hydro-</w:t>
      </w:r>
      <w:r w:rsidRPr="00E3524A">
        <w:rPr>
          <w:szCs w:val="24"/>
        </w:rPr>
        <w:t xml:space="preserve">agricoles de l’Office du Niger, de l’Office </w:t>
      </w:r>
      <w:r w:rsidR="00246746">
        <w:rPr>
          <w:szCs w:val="24"/>
        </w:rPr>
        <w:t>R</w:t>
      </w:r>
      <w:r w:rsidR="00246746" w:rsidRPr="00E3524A">
        <w:rPr>
          <w:szCs w:val="24"/>
        </w:rPr>
        <w:t xml:space="preserve">iz </w:t>
      </w:r>
      <w:r w:rsidRPr="00E3524A">
        <w:rPr>
          <w:szCs w:val="24"/>
        </w:rPr>
        <w:t xml:space="preserve">Ségou, de l’Office du Périmètre </w:t>
      </w:r>
      <w:r w:rsidR="00246746">
        <w:rPr>
          <w:szCs w:val="24"/>
        </w:rPr>
        <w:t>I</w:t>
      </w:r>
      <w:r w:rsidR="00246746" w:rsidRPr="00E3524A">
        <w:rPr>
          <w:szCs w:val="24"/>
        </w:rPr>
        <w:t xml:space="preserve">rrigué </w:t>
      </w:r>
      <w:r w:rsidRPr="00E3524A">
        <w:rPr>
          <w:szCs w:val="24"/>
        </w:rPr>
        <w:t>de Baguineda</w:t>
      </w:r>
      <w:r w:rsidR="008A6647" w:rsidRPr="00E3524A">
        <w:rPr>
          <w:szCs w:val="24"/>
        </w:rPr>
        <w:t xml:space="preserve"> </w:t>
      </w:r>
      <w:r w:rsidRPr="00E3524A">
        <w:rPr>
          <w:szCs w:val="24"/>
        </w:rPr>
        <w:t>et</w:t>
      </w:r>
      <w:r w:rsidR="00975A8E" w:rsidRPr="00E3524A">
        <w:rPr>
          <w:szCs w:val="24"/>
        </w:rPr>
        <w:t xml:space="preserve"> </w:t>
      </w:r>
      <w:r w:rsidR="00246746">
        <w:rPr>
          <w:szCs w:val="24"/>
        </w:rPr>
        <w:t>de</w:t>
      </w:r>
      <w:r w:rsidR="00001AD8">
        <w:rPr>
          <w:szCs w:val="24"/>
        </w:rPr>
        <w:t xml:space="preserve"> </w:t>
      </w:r>
      <w:r w:rsidRPr="00E3524A">
        <w:rPr>
          <w:szCs w:val="24"/>
        </w:rPr>
        <w:t>l’Office de Développement Rural de Sélingué</w:t>
      </w:r>
      <w:r w:rsidR="00001AD8">
        <w:rPr>
          <w:szCs w:val="24"/>
        </w:rPr>
        <w:t>,</w:t>
      </w:r>
      <w:r w:rsidR="008A6647" w:rsidRPr="00E3524A">
        <w:rPr>
          <w:szCs w:val="24"/>
        </w:rPr>
        <w:t xml:space="preserve"> </w:t>
      </w:r>
      <w:r w:rsidRPr="00E3524A">
        <w:rPr>
          <w:szCs w:val="24"/>
        </w:rPr>
        <w:t xml:space="preserve">connaissent des problèmes d’entretien de leurs réseaux d’irrigation. Les </w:t>
      </w:r>
      <w:r w:rsidR="00001AD8">
        <w:rPr>
          <w:szCs w:val="24"/>
        </w:rPr>
        <w:t xml:space="preserve">projets </w:t>
      </w:r>
      <w:r w:rsidRPr="00E3524A">
        <w:rPr>
          <w:szCs w:val="24"/>
        </w:rPr>
        <w:t xml:space="preserve">PPP pourraient résoudre ces problèmes d’entretien. </w:t>
      </w:r>
    </w:p>
    <w:p w14:paraId="6B86FD88" w14:textId="77777777" w:rsidR="00AB14BC" w:rsidRPr="00E3524A" w:rsidRDefault="00AB14BC" w:rsidP="005A6FD7">
      <w:pPr>
        <w:spacing w:after="0" w:line="240" w:lineRule="auto"/>
        <w:jc w:val="both"/>
        <w:rPr>
          <w:rFonts w:ascii="Calibri" w:eastAsia="Times New Roman" w:hAnsi="Calibri" w:cs="Times New Roman"/>
          <w:bCs w:val="0"/>
          <w:szCs w:val="24"/>
          <w:lang w:eastAsia="fr-FR"/>
        </w:rPr>
      </w:pPr>
    </w:p>
    <w:p w14:paraId="34B93388" w14:textId="5BC943B0" w:rsidR="00AA10D7" w:rsidRDefault="00AA10D7" w:rsidP="005A6FD7">
      <w:pPr>
        <w:spacing w:after="0" w:line="240" w:lineRule="auto"/>
        <w:jc w:val="both"/>
        <w:rPr>
          <w:szCs w:val="24"/>
        </w:rPr>
      </w:pPr>
      <w:r w:rsidRPr="00E3524A">
        <w:rPr>
          <w:szCs w:val="24"/>
        </w:rPr>
        <w:t>Au niveau du secteur secondaire</w:t>
      </w:r>
      <w:r w:rsidR="00AE5012" w:rsidRPr="00E3524A">
        <w:rPr>
          <w:szCs w:val="24"/>
        </w:rPr>
        <w:t>,</w:t>
      </w:r>
      <w:r w:rsidRPr="00E3524A">
        <w:rPr>
          <w:szCs w:val="24"/>
        </w:rPr>
        <w:t xml:space="preserve"> on peut retenir que : (i) l’effort fourni par les autorités en matière d’infrastructures de transport routier risque d’être annihilé si des actions idoines ne sont pas prises pour assurer l’entretien des routes bitumées et des pistes reliant les zones de production agricole aux zones de consommation, (ii) l’équipement des abattoirs est obsolète et ne permet pas de fournir des produits de bonne qualité aux consommateurs, (iii) l’électricité et l’eau sont fournies à une minorité de la population et les bénéficiaires estiment que ses services sont de mauvaise qualité (coupures et variations de tension intempestives, délestages fréquents, coupures d’eau et </w:t>
      </w:r>
      <w:r w:rsidR="00E16D6B">
        <w:rPr>
          <w:szCs w:val="24"/>
        </w:rPr>
        <w:t>mauvaise qualité de l’eau par endroit</w:t>
      </w:r>
      <w:r w:rsidR="001E1228">
        <w:rPr>
          <w:szCs w:val="24"/>
        </w:rPr>
        <w:t>s</w:t>
      </w:r>
      <w:r w:rsidRPr="00E3524A">
        <w:rPr>
          <w:szCs w:val="24"/>
        </w:rPr>
        <w:t xml:space="preserve">, coûts élevés) malgré l’existence des </w:t>
      </w:r>
      <w:r w:rsidR="00246746">
        <w:rPr>
          <w:szCs w:val="24"/>
        </w:rPr>
        <w:t>C</w:t>
      </w:r>
      <w:r w:rsidR="00246746" w:rsidRPr="00E3524A">
        <w:rPr>
          <w:szCs w:val="24"/>
        </w:rPr>
        <w:t xml:space="preserve">omités </w:t>
      </w:r>
      <w:r w:rsidRPr="00E3524A">
        <w:rPr>
          <w:szCs w:val="24"/>
        </w:rPr>
        <w:t xml:space="preserve">de régulation et des contrats de concession </w:t>
      </w:r>
      <w:r w:rsidR="001E1228">
        <w:rPr>
          <w:szCs w:val="24"/>
        </w:rPr>
        <w:t xml:space="preserve">et d’affermage </w:t>
      </w:r>
      <w:r w:rsidRPr="00E3524A">
        <w:rPr>
          <w:szCs w:val="24"/>
        </w:rPr>
        <w:t>passés avec des sociétés de production et distribution.</w:t>
      </w:r>
    </w:p>
    <w:p w14:paraId="3FFABC40" w14:textId="77777777" w:rsidR="00AB14BC" w:rsidRPr="00E3524A" w:rsidRDefault="00AB14BC" w:rsidP="005A6FD7">
      <w:pPr>
        <w:spacing w:after="0" w:line="240" w:lineRule="auto"/>
        <w:jc w:val="both"/>
        <w:rPr>
          <w:rFonts w:ascii="Calibri" w:eastAsia="Times New Roman" w:hAnsi="Calibri" w:cs="Times New Roman"/>
          <w:bCs w:val="0"/>
          <w:szCs w:val="24"/>
          <w:lang w:eastAsia="fr-FR"/>
        </w:rPr>
      </w:pPr>
    </w:p>
    <w:p w14:paraId="1114C6E8" w14:textId="77777777" w:rsidR="00AA10D7" w:rsidRDefault="00AA10D7" w:rsidP="005A6FD7">
      <w:pPr>
        <w:spacing w:after="0" w:line="240" w:lineRule="auto"/>
        <w:jc w:val="both"/>
        <w:rPr>
          <w:szCs w:val="24"/>
        </w:rPr>
      </w:pPr>
      <w:r w:rsidRPr="00E3524A">
        <w:rPr>
          <w:szCs w:val="24"/>
        </w:rPr>
        <w:t xml:space="preserve">La consolidation et la réhabilitation de l’existant ne suffisent pas, il faut les renforcer par de nouveaux projets PPP d’infrastructures économiques tels qu’il ressort sur la liste des projets PPP en </w:t>
      </w:r>
      <w:r w:rsidR="001E1228">
        <w:rPr>
          <w:szCs w:val="24"/>
        </w:rPr>
        <w:t>préparation</w:t>
      </w:r>
      <w:r w:rsidRPr="00E3524A">
        <w:rPr>
          <w:szCs w:val="24"/>
        </w:rPr>
        <w:t xml:space="preserve"> quand bien même sur cette liste certains projets seront probablement exclus avec l’approfondissement des études préliminaires parce qu’ils ne répondront pas aux critères du développement durable ou des PPP (voir liste des projets en annexe).</w:t>
      </w:r>
    </w:p>
    <w:p w14:paraId="651F7C15" w14:textId="77777777" w:rsidR="00AB14BC" w:rsidRPr="00E3524A" w:rsidRDefault="00AB14BC" w:rsidP="005A6FD7">
      <w:pPr>
        <w:spacing w:after="0" w:line="240" w:lineRule="auto"/>
        <w:jc w:val="both"/>
        <w:rPr>
          <w:rFonts w:ascii="Calibri" w:eastAsia="Times New Roman" w:hAnsi="Calibri" w:cs="Times New Roman"/>
          <w:bCs w:val="0"/>
          <w:szCs w:val="24"/>
          <w:lang w:eastAsia="fr-FR"/>
        </w:rPr>
      </w:pPr>
    </w:p>
    <w:p w14:paraId="03E82E9D" w14:textId="77777777" w:rsidR="00AA10D7" w:rsidRDefault="00AA10D7" w:rsidP="005A6FD7">
      <w:pPr>
        <w:spacing w:after="0" w:line="240" w:lineRule="auto"/>
        <w:jc w:val="both"/>
        <w:rPr>
          <w:szCs w:val="24"/>
        </w:rPr>
      </w:pPr>
      <w:r w:rsidRPr="00E3524A">
        <w:rPr>
          <w:szCs w:val="24"/>
        </w:rPr>
        <w:t xml:space="preserve">Le renforcement et le développement des infrastructures économiques contribuent à la sécurité alimentaire, à la diversification et à la compétitivité de l’économie et au développement des échanges commerciaux. </w:t>
      </w:r>
    </w:p>
    <w:p w14:paraId="7D50EF9C" w14:textId="77777777" w:rsidR="00AB14BC" w:rsidRDefault="00AB14BC" w:rsidP="005A6FD7">
      <w:pPr>
        <w:spacing w:after="0" w:line="240" w:lineRule="auto"/>
        <w:jc w:val="both"/>
        <w:rPr>
          <w:rFonts w:ascii="Calibri" w:eastAsia="Times New Roman" w:hAnsi="Calibri" w:cs="Times New Roman"/>
          <w:bCs w:val="0"/>
          <w:szCs w:val="24"/>
          <w:lang w:eastAsia="fr-FR"/>
        </w:rPr>
      </w:pPr>
    </w:p>
    <w:p w14:paraId="250524D1" w14:textId="2172F72F" w:rsidR="00AA10D7" w:rsidRDefault="00AA10D7" w:rsidP="00A30EDB">
      <w:pPr>
        <w:pStyle w:val="Titre3"/>
        <w:numPr>
          <w:ilvl w:val="2"/>
          <w:numId w:val="34"/>
        </w:numPr>
        <w:spacing w:before="0" w:line="240" w:lineRule="auto"/>
        <w:ind w:left="993"/>
        <w:jc w:val="both"/>
        <w:rPr>
          <w:rFonts w:ascii="Times New Roman" w:hAnsi="Times New Roman"/>
          <w:color w:val="auto"/>
        </w:rPr>
      </w:pPr>
      <w:bookmarkStart w:id="334" w:name="_Toc502590382"/>
      <w:bookmarkStart w:id="335" w:name="_Toc508613315"/>
      <w:bookmarkStart w:id="336" w:name="_Toc510618389"/>
      <w:bookmarkStart w:id="337" w:name="_Toc521417421"/>
      <w:r w:rsidRPr="001D3C77">
        <w:rPr>
          <w:rFonts w:ascii="Times New Roman" w:hAnsi="Times New Roman"/>
          <w:color w:val="auto"/>
        </w:rPr>
        <w:t>Projets de Partenariat Public-</w:t>
      </w:r>
      <w:r w:rsidR="00AE5012" w:rsidRPr="001D3C77">
        <w:rPr>
          <w:rFonts w:ascii="Times New Roman" w:hAnsi="Times New Roman"/>
          <w:color w:val="auto"/>
        </w:rPr>
        <w:t>P</w:t>
      </w:r>
      <w:r w:rsidR="00C33244" w:rsidRPr="001D3C77">
        <w:rPr>
          <w:rFonts w:ascii="Times New Roman" w:hAnsi="Times New Roman"/>
          <w:color w:val="auto"/>
        </w:rPr>
        <w:t>rivé</w:t>
      </w:r>
      <w:r w:rsidRPr="001D3C77">
        <w:rPr>
          <w:rFonts w:ascii="Times New Roman" w:hAnsi="Times New Roman"/>
          <w:color w:val="auto"/>
        </w:rPr>
        <w:t xml:space="preserve"> structurants</w:t>
      </w:r>
      <w:bookmarkEnd w:id="334"/>
      <w:bookmarkEnd w:id="335"/>
      <w:bookmarkEnd w:id="336"/>
      <w:bookmarkEnd w:id="337"/>
    </w:p>
    <w:p w14:paraId="51622431" w14:textId="77777777" w:rsidR="00AA10D7" w:rsidRDefault="00AA10D7" w:rsidP="00B75C93">
      <w:pPr>
        <w:spacing w:before="240" w:after="0" w:line="240" w:lineRule="auto"/>
        <w:jc w:val="both"/>
        <w:rPr>
          <w:szCs w:val="24"/>
        </w:rPr>
      </w:pPr>
      <w:r w:rsidRPr="00E3524A">
        <w:rPr>
          <w:rStyle w:val="tgc"/>
          <w:szCs w:val="24"/>
          <w:lang w:val="fr-ML"/>
        </w:rPr>
        <w:t xml:space="preserve">Il faut entendre par projet PPP structurant, un projet capable de mettre en place des organisations, des réseaux ou des outils ayant un impact en termes de synergie et de développement pour une communauté, une filière, un pays, une sous-région… </w:t>
      </w:r>
      <w:r w:rsidRPr="00E3524A">
        <w:rPr>
          <w:szCs w:val="24"/>
        </w:rPr>
        <w:t>Il a la capacité de mobiliser les différents acteurs (citoyens, élus, bénévoles, organismes etc.) et est basé sur un processus de concertation, de partenariat et d’engagement.</w:t>
      </w:r>
    </w:p>
    <w:p w14:paraId="3D134378" w14:textId="77777777" w:rsidR="00B75C93" w:rsidRPr="00E3524A" w:rsidRDefault="00B75C93" w:rsidP="00B75C93">
      <w:pPr>
        <w:spacing w:after="0" w:line="240" w:lineRule="auto"/>
        <w:jc w:val="both"/>
        <w:rPr>
          <w:rFonts w:ascii="Calibri" w:eastAsia="Times New Roman" w:hAnsi="Calibri" w:cs="Times New Roman"/>
          <w:bCs w:val="0"/>
          <w:szCs w:val="24"/>
          <w:lang w:eastAsia="fr-FR"/>
        </w:rPr>
      </w:pPr>
    </w:p>
    <w:p w14:paraId="27101A01" w14:textId="77777777" w:rsidR="00AA10D7" w:rsidRDefault="00AA10D7" w:rsidP="005A6FD7">
      <w:pPr>
        <w:pStyle w:val="Default"/>
        <w:jc w:val="both"/>
        <w:rPr>
          <w:rFonts w:ascii="Times New Roman" w:hAnsi="Times New Roman"/>
          <w:color w:val="auto"/>
        </w:rPr>
      </w:pPr>
      <w:r w:rsidRPr="00E3524A">
        <w:rPr>
          <w:rFonts w:ascii="Times New Roman" w:hAnsi="Times New Roman"/>
          <w:color w:val="auto"/>
        </w:rPr>
        <w:t>Le projet a un potentiel d’impact réel et continu</w:t>
      </w:r>
      <w:r w:rsidR="00340297" w:rsidRPr="00E3524A">
        <w:rPr>
          <w:rFonts w:ascii="Times New Roman" w:hAnsi="Times New Roman" w:cs="Times New Roman"/>
          <w:color w:val="auto"/>
        </w:rPr>
        <w:t xml:space="preserve"> </w:t>
      </w:r>
      <w:r w:rsidRPr="00E3524A">
        <w:rPr>
          <w:rFonts w:ascii="Times New Roman" w:hAnsi="Times New Roman"/>
          <w:color w:val="auto"/>
        </w:rPr>
        <w:t xml:space="preserve">; il dote le milieu d’une structure qui a un effet multiplicateur qui permettra de créer un effet d’entraînement sur d’autres activités et contribue de façon significative à améliorer la qualité de vie. </w:t>
      </w:r>
    </w:p>
    <w:p w14:paraId="2FC24FD0" w14:textId="77777777" w:rsidR="00AB14BC" w:rsidRPr="00E3524A" w:rsidRDefault="00AB14BC" w:rsidP="005A6FD7">
      <w:pPr>
        <w:pStyle w:val="Default"/>
        <w:jc w:val="both"/>
        <w:rPr>
          <w:color w:val="auto"/>
        </w:rPr>
      </w:pPr>
    </w:p>
    <w:p w14:paraId="4C7CA1EC" w14:textId="77777777" w:rsidR="00AA10D7" w:rsidRDefault="00AA10D7" w:rsidP="005A6FD7">
      <w:pPr>
        <w:pStyle w:val="Default"/>
        <w:jc w:val="both"/>
        <w:rPr>
          <w:rFonts w:ascii="Times New Roman" w:hAnsi="Times New Roman"/>
          <w:color w:val="auto"/>
        </w:rPr>
      </w:pPr>
      <w:r w:rsidRPr="00E3524A">
        <w:rPr>
          <w:rFonts w:ascii="Times New Roman" w:hAnsi="Times New Roman"/>
          <w:color w:val="auto"/>
        </w:rPr>
        <w:t>Le PPP peut faciliter la mise en œuvre des projets structurants. Trois types de projets PPP structurants sont proposés :</w:t>
      </w:r>
    </w:p>
    <w:p w14:paraId="645CBFE3" w14:textId="77777777" w:rsidR="00AB14BC" w:rsidRPr="00E3524A" w:rsidRDefault="00AB14BC" w:rsidP="005A6FD7">
      <w:pPr>
        <w:pStyle w:val="Default"/>
        <w:jc w:val="both"/>
        <w:rPr>
          <w:color w:val="auto"/>
        </w:rPr>
      </w:pPr>
    </w:p>
    <w:p w14:paraId="553A498C" w14:textId="5336AE8F" w:rsidR="00AA10D7" w:rsidRPr="00B75C93" w:rsidRDefault="002351DD" w:rsidP="005A6FD7">
      <w:pPr>
        <w:pStyle w:val="Titre4"/>
        <w:spacing w:before="0" w:line="240" w:lineRule="auto"/>
        <w:jc w:val="both"/>
        <w:rPr>
          <w:rFonts w:ascii="Times New Roman" w:hAnsi="Times New Roman"/>
          <w:b/>
          <w:color w:val="auto"/>
        </w:rPr>
      </w:pPr>
      <w:r w:rsidRPr="00B75C93">
        <w:rPr>
          <w:rFonts w:ascii="Times New Roman" w:hAnsi="Times New Roman"/>
          <w:b/>
          <w:color w:val="auto"/>
        </w:rPr>
        <w:t>4.2.2.1</w:t>
      </w:r>
      <w:r w:rsidRPr="00B75C93">
        <w:rPr>
          <w:rFonts w:ascii="Times New Roman" w:hAnsi="Times New Roman"/>
          <w:b/>
          <w:color w:val="auto"/>
        </w:rPr>
        <w:tab/>
      </w:r>
      <w:r w:rsidR="00AA25F9" w:rsidRPr="00B75C93">
        <w:rPr>
          <w:rFonts w:ascii="Times New Roman" w:hAnsi="Times New Roman"/>
          <w:b/>
          <w:color w:val="auto"/>
        </w:rPr>
        <w:t>Création des</w:t>
      </w:r>
      <w:r w:rsidR="00AA10D7" w:rsidRPr="00B75C93">
        <w:rPr>
          <w:rFonts w:ascii="Times New Roman" w:hAnsi="Times New Roman"/>
          <w:b/>
          <w:color w:val="auto"/>
        </w:rPr>
        <w:t xml:space="preserve"> pôles ruraux de développement : composante forte et indispensable de la cohésion </w:t>
      </w:r>
    </w:p>
    <w:p w14:paraId="382450C8" w14:textId="77777777" w:rsidR="00AB14BC" w:rsidRPr="00AB14BC" w:rsidRDefault="00AB14BC" w:rsidP="00AB14BC">
      <w:pPr>
        <w:spacing w:after="0" w:line="240" w:lineRule="auto"/>
      </w:pPr>
    </w:p>
    <w:p w14:paraId="643BE916" w14:textId="77777777" w:rsidR="00AA10D7" w:rsidRDefault="00AA10D7" w:rsidP="005A6FD7">
      <w:pPr>
        <w:shd w:val="clear" w:color="auto" w:fill="FFFFFF"/>
        <w:spacing w:after="0" w:line="240" w:lineRule="auto"/>
        <w:jc w:val="both"/>
        <w:rPr>
          <w:szCs w:val="24"/>
        </w:rPr>
      </w:pPr>
      <w:r w:rsidRPr="00E3524A">
        <w:rPr>
          <w:szCs w:val="24"/>
        </w:rPr>
        <w:t>Au Mali, dans le modèle polycentrique articulé sur les seuls pôles urbains, les enjeux dynamiques des cohésions sociale, économique et territoriale se trouvent ainsi mis à mal alors qu’une des caractéristiques initiales de la politique de développement économique du pays est d’avoir des espaces ruraux économiquement viables, reliés de façon dynamique aux centres urbains. Le fait d’ignorer le potentiel d’initiative en développement des territoires ruraux prive le Mali d’un véritable moteur social, économique et territorial pour le développement durable. Il convient alors d’organiser des échanges sociaux, économiques, territoriaux équilibrés entre les territoires ruraux et les pôles urbains. Ainsi</w:t>
      </w:r>
      <w:r w:rsidR="00340297" w:rsidRPr="00E3524A">
        <w:rPr>
          <w:szCs w:val="24"/>
        </w:rPr>
        <w:t>,</w:t>
      </w:r>
      <w:r w:rsidRPr="00E3524A">
        <w:rPr>
          <w:szCs w:val="24"/>
        </w:rPr>
        <w:t xml:space="preserve"> les territoires ruraux devenus pôles de développement sont en mesure de répondre </w:t>
      </w:r>
      <w:r w:rsidR="001E1228">
        <w:rPr>
          <w:szCs w:val="24"/>
        </w:rPr>
        <w:t>dans un cadre partenarial et</w:t>
      </w:r>
      <w:r w:rsidRPr="00E3524A">
        <w:rPr>
          <w:szCs w:val="24"/>
        </w:rPr>
        <w:t xml:space="preserve"> selon des démarches prospectives et planifiées, aux grandes questions urbaines et sociétales.</w:t>
      </w:r>
    </w:p>
    <w:p w14:paraId="6969E86D" w14:textId="77777777" w:rsidR="00AB14BC" w:rsidRPr="00E3524A" w:rsidRDefault="00AB14BC" w:rsidP="005A6FD7">
      <w:pPr>
        <w:shd w:val="clear" w:color="auto" w:fill="FFFFFF"/>
        <w:spacing w:after="0" w:line="240" w:lineRule="auto"/>
        <w:jc w:val="both"/>
        <w:rPr>
          <w:rFonts w:ascii="Calibri" w:eastAsia="Times New Roman" w:hAnsi="Calibri" w:cs="Times New Roman"/>
          <w:bCs w:val="0"/>
          <w:szCs w:val="24"/>
          <w:lang w:eastAsia="fr-FR"/>
        </w:rPr>
      </w:pPr>
    </w:p>
    <w:p w14:paraId="1F068BF8" w14:textId="4CE9D974" w:rsidR="00AA10D7" w:rsidRDefault="00AA10D7" w:rsidP="005A6FD7">
      <w:pPr>
        <w:shd w:val="clear" w:color="auto" w:fill="FFFFFF"/>
        <w:spacing w:after="0" w:line="240" w:lineRule="auto"/>
        <w:jc w:val="both"/>
        <w:rPr>
          <w:szCs w:val="24"/>
        </w:rPr>
      </w:pPr>
      <w:r w:rsidRPr="00E3524A">
        <w:rPr>
          <w:szCs w:val="24"/>
        </w:rPr>
        <w:t>Le projet de pôle de développement rural peut être appréhendé (par analogie avec le monde de l’entreprise) comme étant le projet d’entreprise du territoire concerné à la seule différence que l’élaboration et la conduite de ce dernier doivent être participatives</w:t>
      </w:r>
      <w:r w:rsidR="00151C19">
        <w:rPr>
          <w:szCs w:val="24"/>
        </w:rPr>
        <w:t xml:space="preserve"> et inclusives</w:t>
      </w:r>
      <w:r w:rsidRPr="00E3524A">
        <w:rPr>
          <w:szCs w:val="24"/>
        </w:rPr>
        <w:t>.</w:t>
      </w:r>
    </w:p>
    <w:p w14:paraId="593471EC" w14:textId="77777777" w:rsidR="00AB14BC" w:rsidRPr="00E3524A" w:rsidRDefault="00AB14BC" w:rsidP="005A6FD7">
      <w:pPr>
        <w:shd w:val="clear" w:color="auto" w:fill="FFFFFF"/>
        <w:spacing w:after="0" w:line="240" w:lineRule="auto"/>
        <w:jc w:val="both"/>
        <w:rPr>
          <w:rFonts w:ascii="Calibri" w:eastAsia="Times New Roman" w:hAnsi="Calibri" w:cs="Times New Roman"/>
          <w:bCs w:val="0"/>
          <w:szCs w:val="24"/>
          <w:lang w:eastAsia="fr-FR"/>
        </w:rPr>
      </w:pPr>
    </w:p>
    <w:p w14:paraId="4C0359DA" w14:textId="5580451B" w:rsidR="00AA10D7" w:rsidRDefault="00AA10D7" w:rsidP="005A6FD7">
      <w:pPr>
        <w:spacing w:after="0" w:line="240" w:lineRule="auto"/>
        <w:jc w:val="both"/>
        <w:rPr>
          <w:szCs w:val="24"/>
        </w:rPr>
      </w:pPr>
      <w:r w:rsidRPr="00E3524A">
        <w:rPr>
          <w:szCs w:val="24"/>
        </w:rPr>
        <w:t xml:space="preserve">En plus des pôles de développement ruraux, il y a d’autres projets PPP structurants notamment dans le domaine des grandes infrastructures de transport, d’énergie, d’industrie, d’éducation, de santé, etc. En particulier dans le domaine de l’énergie, il serait souhaitable que le </w:t>
      </w:r>
      <w:r w:rsidR="00151C19">
        <w:rPr>
          <w:szCs w:val="24"/>
        </w:rPr>
        <w:t xml:space="preserve">mode de gestion </w:t>
      </w:r>
      <w:r w:rsidR="00CB5625">
        <w:rPr>
          <w:szCs w:val="24"/>
        </w:rPr>
        <w:t xml:space="preserve">des projets </w:t>
      </w:r>
      <w:r w:rsidR="00975A8E" w:rsidRPr="00E3524A">
        <w:rPr>
          <w:szCs w:val="24"/>
        </w:rPr>
        <w:t xml:space="preserve">PPP </w:t>
      </w:r>
      <w:r w:rsidR="00151C19">
        <w:rPr>
          <w:szCs w:val="24"/>
        </w:rPr>
        <w:t xml:space="preserve">soit étendu au </w:t>
      </w:r>
      <w:r w:rsidR="006C4831">
        <w:rPr>
          <w:szCs w:val="24"/>
        </w:rPr>
        <w:t>sous-</w:t>
      </w:r>
      <w:r w:rsidR="00151C19">
        <w:rPr>
          <w:szCs w:val="24"/>
        </w:rPr>
        <w:t>secteur des</w:t>
      </w:r>
      <w:r w:rsidR="00CB5625">
        <w:rPr>
          <w:szCs w:val="24"/>
        </w:rPr>
        <w:t xml:space="preserve"> </w:t>
      </w:r>
      <w:r w:rsidRPr="00E3524A">
        <w:rPr>
          <w:szCs w:val="24"/>
        </w:rPr>
        <w:t>énergies renouvelables</w:t>
      </w:r>
      <w:r w:rsidR="001E1228">
        <w:rPr>
          <w:szCs w:val="24"/>
        </w:rPr>
        <w:t>.</w:t>
      </w:r>
    </w:p>
    <w:p w14:paraId="379AE859" w14:textId="77777777" w:rsidR="00AB14BC" w:rsidRPr="00E3524A" w:rsidRDefault="00AB14BC" w:rsidP="005A6FD7">
      <w:pPr>
        <w:spacing w:after="0" w:line="240" w:lineRule="auto"/>
        <w:jc w:val="both"/>
        <w:rPr>
          <w:rFonts w:ascii="Calibri" w:eastAsia="Times New Roman" w:hAnsi="Calibri" w:cs="Times New Roman"/>
          <w:bCs w:val="0"/>
          <w:szCs w:val="24"/>
          <w:lang w:eastAsia="fr-FR"/>
        </w:rPr>
      </w:pPr>
    </w:p>
    <w:p w14:paraId="4CD0643D" w14:textId="34E80350" w:rsidR="00AA10D7" w:rsidRPr="00B75C93" w:rsidRDefault="002351DD" w:rsidP="005A6FD7">
      <w:pPr>
        <w:pStyle w:val="Titre4"/>
        <w:spacing w:before="0" w:line="240" w:lineRule="auto"/>
        <w:jc w:val="both"/>
        <w:rPr>
          <w:rFonts w:ascii="Times New Roman" w:hAnsi="Times New Roman"/>
          <w:b/>
          <w:color w:val="auto"/>
        </w:rPr>
      </w:pPr>
      <w:r w:rsidRPr="00B75C93">
        <w:rPr>
          <w:rFonts w:ascii="Times New Roman" w:hAnsi="Times New Roman"/>
          <w:b/>
          <w:color w:val="auto"/>
        </w:rPr>
        <w:t>4.2.2.2</w:t>
      </w:r>
      <w:r w:rsidRPr="00B75C93">
        <w:rPr>
          <w:rFonts w:ascii="Times New Roman" w:hAnsi="Times New Roman"/>
          <w:b/>
          <w:color w:val="auto"/>
        </w:rPr>
        <w:tab/>
        <w:t xml:space="preserve"> </w:t>
      </w:r>
      <w:r w:rsidR="00CB5625">
        <w:rPr>
          <w:rFonts w:ascii="Times New Roman" w:hAnsi="Times New Roman"/>
          <w:b/>
          <w:color w:val="auto"/>
        </w:rPr>
        <w:t>C</w:t>
      </w:r>
      <w:r w:rsidR="00AA10D7" w:rsidRPr="00B75C93">
        <w:rPr>
          <w:rFonts w:ascii="Times New Roman" w:hAnsi="Times New Roman"/>
          <w:b/>
          <w:color w:val="auto"/>
        </w:rPr>
        <w:t>réation des pôles de compétitivité. </w:t>
      </w:r>
    </w:p>
    <w:p w14:paraId="71A2640E" w14:textId="77777777" w:rsidR="00AB14BC" w:rsidRPr="00AB14BC" w:rsidRDefault="00AB14BC" w:rsidP="00AB14BC">
      <w:pPr>
        <w:spacing w:after="0"/>
      </w:pPr>
    </w:p>
    <w:p w14:paraId="7DE55C80" w14:textId="77777777" w:rsidR="00AA10D7" w:rsidRDefault="00AA10D7" w:rsidP="005A6FD7">
      <w:pPr>
        <w:autoSpaceDE w:val="0"/>
        <w:autoSpaceDN w:val="0"/>
        <w:adjustRightInd w:val="0"/>
        <w:spacing w:after="0" w:line="240" w:lineRule="auto"/>
        <w:jc w:val="both"/>
        <w:rPr>
          <w:szCs w:val="24"/>
        </w:rPr>
      </w:pPr>
      <w:r w:rsidRPr="00E3524A">
        <w:rPr>
          <w:szCs w:val="24"/>
        </w:rPr>
        <w:t>La politique publique des pôles de compétitivité résulte de la combinaison, sur un espace géographique donné, d’entreprises, de centres de formation et d’unités de recherche publiques ou privées, engagés dans une démarche partenariale destinée à dégager des synergies autour d’un domaine technologique et scientifique qui lui est attaché. Les trois principaux ingrédients (entreprises, formation, recherche/innovation), unis par les trois priorités que sont le partenariat, les projets communs concrets et la visibilité internationale</w:t>
      </w:r>
      <w:r w:rsidR="00FD6340">
        <w:rPr>
          <w:szCs w:val="24"/>
        </w:rPr>
        <w:t>,</w:t>
      </w:r>
      <w:r w:rsidRPr="00E3524A">
        <w:rPr>
          <w:szCs w:val="24"/>
        </w:rPr>
        <w:t xml:space="preserve"> constituent les éléments clés des pôles de compétitivité et assurent le développement durable de leurs localités d’accueil.</w:t>
      </w:r>
    </w:p>
    <w:p w14:paraId="631A9E99" w14:textId="77777777" w:rsidR="00AB14BC" w:rsidRPr="00E3524A" w:rsidRDefault="00AB14BC" w:rsidP="005A6FD7">
      <w:pPr>
        <w:autoSpaceDE w:val="0"/>
        <w:autoSpaceDN w:val="0"/>
        <w:adjustRightInd w:val="0"/>
        <w:spacing w:after="0" w:line="240" w:lineRule="auto"/>
        <w:jc w:val="both"/>
        <w:rPr>
          <w:rFonts w:ascii="Calibri" w:eastAsia="Times New Roman" w:hAnsi="Calibri" w:cs="Times New Roman"/>
          <w:bCs w:val="0"/>
          <w:szCs w:val="24"/>
          <w:lang w:eastAsia="fr-FR"/>
        </w:rPr>
      </w:pPr>
    </w:p>
    <w:p w14:paraId="0F43366A" w14:textId="77777777" w:rsidR="00AA10D7" w:rsidRDefault="00AA10D7" w:rsidP="005A6FD7">
      <w:pPr>
        <w:autoSpaceDE w:val="0"/>
        <w:autoSpaceDN w:val="0"/>
        <w:adjustRightInd w:val="0"/>
        <w:spacing w:after="0" w:line="240" w:lineRule="auto"/>
        <w:jc w:val="both"/>
        <w:rPr>
          <w:szCs w:val="24"/>
        </w:rPr>
      </w:pPr>
      <w:r w:rsidRPr="00E3524A">
        <w:rPr>
          <w:szCs w:val="24"/>
        </w:rPr>
        <w:t>C’est pourquoi la politique du Gouvernement devrait soutenir l’émergence et le développement des pôles de compétitivité.</w:t>
      </w:r>
    </w:p>
    <w:p w14:paraId="208B4A64" w14:textId="77777777" w:rsidR="00AB14BC" w:rsidRPr="00E3524A" w:rsidRDefault="00AB14BC" w:rsidP="005A6FD7">
      <w:pPr>
        <w:autoSpaceDE w:val="0"/>
        <w:autoSpaceDN w:val="0"/>
        <w:adjustRightInd w:val="0"/>
        <w:spacing w:after="0" w:line="240" w:lineRule="auto"/>
        <w:jc w:val="both"/>
        <w:rPr>
          <w:rFonts w:ascii="Calibri" w:eastAsia="Times New Roman" w:hAnsi="Calibri" w:cs="Times New Roman"/>
          <w:bCs w:val="0"/>
          <w:szCs w:val="24"/>
          <w:lang w:eastAsia="fr-FR"/>
        </w:rPr>
      </w:pPr>
    </w:p>
    <w:p w14:paraId="1AB1958E" w14:textId="77777777" w:rsidR="00AA10D7" w:rsidRDefault="00AA10D7" w:rsidP="005A6FD7">
      <w:pPr>
        <w:autoSpaceDE w:val="0"/>
        <w:autoSpaceDN w:val="0"/>
        <w:adjustRightInd w:val="0"/>
        <w:spacing w:after="0" w:line="240" w:lineRule="auto"/>
        <w:jc w:val="both"/>
        <w:rPr>
          <w:szCs w:val="24"/>
        </w:rPr>
      </w:pPr>
      <w:r w:rsidRPr="00E3524A">
        <w:rPr>
          <w:szCs w:val="24"/>
        </w:rPr>
        <w:t xml:space="preserve">L’animation de cette politique sera confiée à un groupe hautement technique composé d’agents de l’Etat, de scientifiques confirmés, d’industriels et des représentants régionaux. </w:t>
      </w:r>
    </w:p>
    <w:p w14:paraId="29C3170B" w14:textId="77777777" w:rsidR="00AB14BC" w:rsidRPr="00E3524A" w:rsidRDefault="00AB14BC" w:rsidP="005A6FD7">
      <w:pPr>
        <w:autoSpaceDE w:val="0"/>
        <w:autoSpaceDN w:val="0"/>
        <w:adjustRightInd w:val="0"/>
        <w:spacing w:after="0" w:line="240" w:lineRule="auto"/>
        <w:jc w:val="both"/>
        <w:rPr>
          <w:rFonts w:ascii="Calibri" w:eastAsia="Times New Roman" w:hAnsi="Calibri" w:cs="Times New Roman"/>
          <w:bCs w:val="0"/>
          <w:szCs w:val="24"/>
          <w:lang w:eastAsia="fr-FR"/>
        </w:rPr>
      </w:pPr>
    </w:p>
    <w:p w14:paraId="3C57CC26" w14:textId="77777777" w:rsidR="00AA10D7" w:rsidRDefault="00AA10D7" w:rsidP="005A6FD7">
      <w:pPr>
        <w:autoSpaceDE w:val="0"/>
        <w:autoSpaceDN w:val="0"/>
        <w:adjustRightInd w:val="0"/>
        <w:spacing w:after="0" w:line="240" w:lineRule="auto"/>
        <w:jc w:val="both"/>
        <w:rPr>
          <w:szCs w:val="24"/>
        </w:rPr>
      </w:pPr>
      <w:r w:rsidRPr="00E3524A">
        <w:rPr>
          <w:szCs w:val="24"/>
        </w:rPr>
        <w:t>Un exemple de pôle de compétitivité serait l’industrie textile en associant dans une zone de production de coton, la fabrication d’équipements agricoles adaptés à la culture du coton, une ou plusieurs usines d’égrenage, des usines textiles et un centre de formation et de recherche dans le domaine du textile.</w:t>
      </w:r>
    </w:p>
    <w:p w14:paraId="0F3FAEC4" w14:textId="77777777" w:rsidR="00B75C93" w:rsidRPr="00E3524A" w:rsidRDefault="00B75C93" w:rsidP="005A6FD7">
      <w:pPr>
        <w:autoSpaceDE w:val="0"/>
        <w:autoSpaceDN w:val="0"/>
        <w:adjustRightInd w:val="0"/>
        <w:spacing w:after="0" w:line="240" w:lineRule="auto"/>
        <w:jc w:val="both"/>
        <w:rPr>
          <w:rFonts w:ascii="Calibri" w:eastAsia="Times New Roman" w:hAnsi="Calibri" w:cs="Times New Roman"/>
          <w:bCs w:val="0"/>
          <w:szCs w:val="24"/>
          <w:lang w:eastAsia="fr-FR"/>
        </w:rPr>
      </w:pPr>
    </w:p>
    <w:p w14:paraId="19204A54" w14:textId="62B493DC" w:rsidR="00AA10D7" w:rsidRPr="00B75C93" w:rsidRDefault="002351DD" w:rsidP="005A6FD7">
      <w:pPr>
        <w:pStyle w:val="Titre4"/>
        <w:spacing w:before="0" w:line="240" w:lineRule="auto"/>
        <w:jc w:val="both"/>
        <w:rPr>
          <w:rFonts w:ascii="Times New Roman" w:hAnsi="Times New Roman"/>
          <w:b/>
          <w:color w:val="auto"/>
        </w:rPr>
      </w:pPr>
      <w:r w:rsidRPr="00B75C93">
        <w:rPr>
          <w:rFonts w:ascii="Times New Roman" w:hAnsi="Times New Roman"/>
          <w:b/>
          <w:color w:val="auto"/>
        </w:rPr>
        <w:t>4.2.2.3</w:t>
      </w:r>
      <w:r w:rsidRPr="00B75C93">
        <w:rPr>
          <w:rFonts w:ascii="Times New Roman" w:hAnsi="Times New Roman"/>
          <w:b/>
          <w:color w:val="auto"/>
        </w:rPr>
        <w:tab/>
      </w:r>
      <w:r w:rsidR="00AA10D7" w:rsidRPr="00B75C93">
        <w:rPr>
          <w:rFonts w:ascii="Times New Roman" w:hAnsi="Times New Roman"/>
          <w:b/>
          <w:color w:val="auto"/>
        </w:rPr>
        <w:t xml:space="preserve">Insertion dans la chaîne des valeurs mondiales (CVM) des produits et </w:t>
      </w:r>
      <w:r w:rsidR="004E2017">
        <w:rPr>
          <w:rFonts w:ascii="Times New Roman" w:hAnsi="Times New Roman"/>
          <w:b/>
          <w:color w:val="auto"/>
        </w:rPr>
        <w:t xml:space="preserve">des </w:t>
      </w:r>
      <w:r w:rsidR="00AA10D7" w:rsidRPr="00B75C93">
        <w:rPr>
          <w:rFonts w:ascii="Times New Roman" w:hAnsi="Times New Roman"/>
          <w:b/>
          <w:color w:val="auto"/>
        </w:rPr>
        <w:t>industries exportatrices</w:t>
      </w:r>
    </w:p>
    <w:p w14:paraId="06D04A0B" w14:textId="77777777" w:rsidR="002351DD" w:rsidRDefault="002351DD" w:rsidP="005A6FD7">
      <w:pPr>
        <w:autoSpaceDE w:val="0"/>
        <w:autoSpaceDN w:val="0"/>
        <w:adjustRightInd w:val="0"/>
        <w:spacing w:after="0" w:line="240" w:lineRule="auto"/>
        <w:jc w:val="both"/>
        <w:rPr>
          <w:szCs w:val="24"/>
        </w:rPr>
      </w:pPr>
    </w:p>
    <w:p w14:paraId="7FB52D15" w14:textId="77777777" w:rsidR="00AA10D7" w:rsidRDefault="00AA10D7" w:rsidP="005A6FD7">
      <w:pPr>
        <w:autoSpaceDE w:val="0"/>
        <w:autoSpaceDN w:val="0"/>
        <w:adjustRightInd w:val="0"/>
        <w:spacing w:after="0" w:line="240" w:lineRule="auto"/>
        <w:jc w:val="both"/>
        <w:rPr>
          <w:szCs w:val="24"/>
        </w:rPr>
      </w:pPr>
      <w:r w:rsidRPr="00E3524A">
        <w:rPr>
          <w:szCs w:val="24"/>
        </w:rPr>
        <w:t xml:space="preserve">La structuration de l’économie mondiale favorise uniquement les pays qui ont adopté des politiques commerciales ouvertes sur l'extérieur. La prise de positions fortes sur les marchés extérieurs, surtout pour les produits industriels, est une stratégie permanente des pays développés et les pays nouvellement industrialisés. </w:t>
      </w:r>
    </w:p>
    <w:p w14:paraId="648F7B75" w14:textId="77777777" w:rsidR="00AB14BC" w:rsidRPr="00E3524A" w:rsidRDefault="00AB14BC" w:rsidP="005A6FD7">
      <w:pPr>
        <w:autoSpaceDE w:val="0"/>
        <w:autoSpaceDN w:val="0"/>
        <w:adjustRightInd w:val="0"/>
        <w:spacing w:after="0" w:line="240" w:lineRule="auto"/>
        <w:jc w:val="both"/>
        <w:rPr>
          <w:rFonts w:ascii="Calibri" w:eastAsia="Times New Roman" w:hAnsi="Calibri" w:cs="Times New Roman"/>
          <w:bCs w:val="0"/>
          <w:szCs w:val="24"/>
          <w:lang w:eastAsia="fr-FR"/>
        </w:rPr>
      </w:pPr>
    </w:p>
    <w:p w14:paraId="6F802905" w14:textId="43D3DA1F" w:rsidR="00AA10D7" w:rsidRDefault="00AA10D7" w:rsidP="005A6FD7">
      <w:pPr>
        <w:autoSpaceDE w:val="0"/>
        <w:autoSpaceDN w:val="0"/>
        <w:adjustRightInd w:val="0"/>
        <w:spacing w:after="0" w:line="240" w:lineRule="auto"/>
        <w:jc w:val="both"/>
        <w:rPr>
          <w:szCs w:val="24"/>
        </w:rPr>
      </w:pPr>
      <w:r w:rsidRPr="00E3524A">
        <w:rPr>
          <w:szCs w:val="24"/>
        </w:rPr>
        <w:t>Le rapport 2014</w:t>
      </w:r>
      <w:r w:rsidR="00C33244" w:rsidRPr="00E3524A">
        <w:rPr>
          <w:rStyle w:val="Appelnotedebasdep"/>
          <w:szCs w:val="24"/>
        </w:rPr>
        <w:footnoteReference w:id="19"/>
      </w:r>
      <w:r w:rsidRPr="00E3524A">
        <w:rPr>
          <w:szCs w:val="24"/>
        </w:rPr>
        <w:t xml:space="preserve"> sur les perspectives économiques en Afrique, dont le thème spécial porte sur les chaînes de</w:t>
      </w:r>
      <w:r w:rsidR="00BA2177">
        <w:rPr>
          <w:szCs w:val="24"/>
        </w:rPr>
        <w:t>s</w:t>
      </w:r>
      <w:r w:rsidRPr="00E3524A">
        <w:rPr>
          <w:szCs w:val="24"/>
        </w:rPr>
        <w:t xml:space="preserve"> valeur</w:t>
      </w:r>
      <w:r w:rsidR="00BA2177">
        <w:rPr>
          <w:szCs w:val="24"/>
        </w:rPr>
        <w:t>s</w:t>
      </w:r>
      <w:r w:rsidRPr="00E3524A">
        <w:rPr>
          <w:szCs w:val="24"/>
        </w:rPr>
        <w:t xml:space="preserve"> </w:t>
      </w:r>
      <w:r w:rsidR="00975A8E" w:rsidRPr="00E3524A">
        <w:rPr>
          <w:szCs w:val="24"/>
        </w:rPr>
        <w:t>mondiale</w:t>
      </w:r>
      <w:r w:rsidR="004E2017">
        <w:rPr>
          <w:szCs w:val="24"/>
        </w:rPr>
        <w:t>s</w:t>
      </w:r>
      <w:r w:rsidRPr="00E3524A">
        <w:rPr>
          <w:szCs w:val="24"/>
        </w:rPr>
        <w:t xml:space="preserve"> et l’industrialisation de l’Afrique, démontre clairement que les industries africaines doivent intégrer les CVM, seul gage pour leur survie à long terme. </w:t>
      </w:r>
    </w:p>
    <w:p w14:paraId="22B285C7" w14:textId="77777777" w:rsidR="00AB14BC" w:rsidRPr="00E3524A" w:rsidRDefault="00AB14BC" w:rsidP="005A6FD7">
      <w:pPr>
        <w:autoSpaceDE w:val="0"/>
        <w:autoSpaceDN w:val="0"/>
        <w:adjustRightInd w:val="0"/>
        <w:spacing w:after="0" w:line="240" w:lineRule="auto"/>
        <w:jc w:val="both"/>
        <w:rPr>
          <w:szCs w:val="24"/>
        </w:rPr>
      </w:pPr>
    </w:p>
    <w:p w14:paraId="0EFB1223" w14:textId="3DDFA395" w:rsidR="00AB14BC" w:rsidRPr="00E3524A" w:rsidRDefault="00AA10D7" w:rsidP="005A6FD7">
      <w:pPr>
        <w:autoSpaceDE w:val="0"/>
        <w:autoSpaceDN w:val="0"/>
        <w:adjustRightInd w:val="0"/>
        <w:spacing w:after="0" w:line="240" w:lineRule="auto"/>
        <w:jc w:val="both"/>
        <w:rPr>
          <w:rFonts w:ascii="Calibri" w:eastAsia="Times New Roman" w:hAnsi="Calibri" w:cs="Times New Roman"/>
          <w:bCs w:val="0"/>
          <w:szCs w:val="24"/>
          <w:lang w:eastAsia="fr-FR"/>
        </w:rPr>
      </w:pPr>
      <w:r w:rsidRPr="00E3524A">
        <w:rPr>
          <w:szCs w:val="24"/>
        </w:rPr>
        <w:t xml:space="preserve">Le Mali, pour percer sur le marché régional et international et y rester durablement, doit promouvoir des projets d’insertion dans la chaîne des valeurs mondiales, par l’implantation d’industries exportatrices inclusives et durables basées sur l’amélioration des produits courants et nouveaux, des produits présentant un avantage comparatif. </w:t>
      </w:r>
    </w:p>
    <w:p w14:paraId="50F38BED" w14:textId="77777777" w:rsidR="00AA10D7" w:rsidRDefault="00AA10D7" w:rsidP="005A6FD7">
      <w:pPr>
        <w:autoSpaceDE w:val="0"/>
        <w:autoSpaceDN w:val="0"/>
        <w:adjustRightInd w:val="0"/>
        <w:spacing w:after="0" w:line="240" w:lineRule="auto"/>
        <w:jc w:val="both"/>
        <w:rPr>
          <w:szCs w:val="24"/>
        </w:rPr>
      </w:pPr>
      <w:r w:rsidRPr="00E3524A">
        <w:rPr>
          <w:szCs w:val="24"/>
        </w:rPr>
        <w:t>Le Mali présente des atouts certains qui pourraient l’aider à renforcer sa position commerciale dans la sous-région et dans le monde.</w:t>
      </w:r>
    </w:p>
    <w:p w14:paraId="2A4BDA51" w14:textId="77777777" w:rsidR="00AB14BC" w:rsidRPr="00E3524A" w:rsidRDefault="00AB14BC" w:rsidP="005A6FD7">
      <w:pPr>
        <w:autoSpaceDE w:val="0"/>
        <w:autoSpaceDN w:val="0"/>
        <w:adjustRightInd w:val="0"/>
        <w:spacing w:after="0" w:line="240" w:lineRule="auto"/>
        <w:jc w:val="both"/>
        <w:rPr>
          <w:rFonts w:ascii="Calibri" w:eastAsia="Times New Roman" w:hAnsi="Calibri" w:cs="Times New Roman"/>
          <w:bCs w:val="0"/>
          <w:szCs w:val="24"/>
          <w:lang w:eastAsia="fr-FR"/>
        </w:rPr>
      </w:pPr>
    </w:p>
    <w:p w14:paraId="3B031963" w14:textId="3C6DCB07" w:rsidR="00AA10D7" w:rsidRDefault="00AA10D7" w:rsidP="005A6FD7">
      <w:pPr>
        <w:autoSpaceDE w:val="0"/>
        <w:autoSpaceDN w:val="0"/>
        <w:adjustRightInd w:val="0"/>
        <w:spacing w:after="0" w:line="240" w:lineRule="auto"/>
        <w:jc w:val="both"/>
        <w:rPr>
          <w:szCs w:val="24"/>
        </w:rPr>
      </w:pPr>
      <w:r w:rsidRPr="00E3524A">
        <w:rPr>
          <w:szCs w:val="24"/>
        </w:rPr>
        <w:t xml:space="preserve">Le Mali, à l’instar de certains pays africains comme le Maroc </w:t>
      </w:r>
      <w:r w:rsidR="00BF43B4">
        <w:rPr>
          <w:szCs w:val="24"/>
        </w:rPr>
        <w:t xml:space="preserve">et </w:t>
      </w:r>
      <w:r w:rsidRPr="00E3524A">
        <w:rPr>
          <w:szCs w:val="24"/>
        </w:rPr>
        <w:t xml:space="preserve">l’Afrique du Sud, doit s’appuyer sur les PPP pour formuler urgemment les mesures axées sur l’intégration des industries maliennes aux CVM en commençant par les chaînes de valeur agricoles (CVA) dont le potentiel existe </w:t>
      </w:r>
      <w:r w:rsidR="00BF43B4">
        <w:rPr>
          <w:szCs w:val="24"/>
        </w:rPr>
        <w:t>déjà et pour lesquelles il dispose d’avantages comparatifs l’échelle de la sous-région</w:t>
      </w:r>
      <w:r w:rsidR="00BA2177">
        <w:rPr>
          <w:szCs w:val="24"/>
        </w:rPr>
        <w:t>,</w:t>
      </w:r>
      <w:r w:rsidR="00B929A4">
        <w:rPr>
          <w:szCs w:val="24"/>
        </w:rPr>
        <w:t xml:space="preserve"> voire au-delà</w:t>
      </w:r>
      <w:r w:rsidR="00975A8E" w:rsidRPr="00E3524A">
        <w:rPr>
          <w:szCs w:val="24"/>
        </w:rPr>
        <w:t>.</w:t>
      </w:r>
      <w:r w:rsidRPr="00E3524A">
        <w:rPr>
          <w:szCs w:val="24"/>
        </w:rPr>
        <w:t xml:space="preserve"> </w:t>
      </w:r>
    </w:p>
    <w:p w14:paraId="00F1BB24" w14:textId="77777777" w:rsidR="00AB14BC" w:rsidRPr="00E3524A" w:rsidRDefault="00AB14BC" w:rsidP="005A6FD7">
      <w:pPr>
        <w:autoSpaceDE w:val="0"/>
        <w:autoSpaceDN w:val="0"/>
        <w:adjustRightInd w:val="0"/>
        <w:spacing w:after="0" w:line="240" w:lineRule="auto"/>
        <w:jc w:val="both"/>
        <w:rPr>
          <w:rFonts w:ascii="Calibri" w:eastAsia="Times New Roman" w:hAnsi="Calibri" w:cs="Times New Roman"/>
          <w:bCs w:val="0"/>
          <w:szCs w:val="24"/>
          <w:lang w:eastAsia="fr-FR"/>
        </w:rPr>
      </w:pPr>
    </w:p>
    <w:p w14:paraId="54A51531" w14:textId="77777777" w:rsidR="00AA10D7" w:rsidRDefault="00AA10D7" w:rsidP="005A6FD7">
      <w:pPr>
        <w:autoSpaceDE w:val="0"/>
        <w:autoSpaceDN w:val="0"/>
        <w:adjustRightInd w:val="0"/>
        <w:spacing w:after="0" w:line="240" w:lineRule="auto"/>
        <w:jc w:val="both"/>
        <w:rPr>
          <w:szCs w:val="24"/>
        </w:rPr>
      </w:pPr>
      <w:r w:rsidRPr="00E3524A">
        <w:rPr>
          <w:szCs w:val="24"/>
        </w:rPr>
        <w:t>Le fonio, la gomme arabique, le beurre de karité et le textile maliens peuvent facilement être intégrés dans la Chaine des Valeurs Mondiales.</w:t>
      </w:r>
    </w:p>
    <w:p w14:paraId="5C2ACCB8" w14:textId="77777777" w:rsidR="00AB14BC" w:rsidRPr="00E3524A" w:rsidRDefault="00AB14BC" w:rsidP="005A6FD7">
      <w:pPr>
        <w:autoSpaceDE w:val="0"/>
        <w:autoSpaceDN w:val="0"/>
        <w:adjustRightInd w:val="0"/>
        <w:spacing w:after="0" w:line="240" w:lineRule="auto"/>
        <w:jc w:val="both"/>
        <w:rPr>
          <w:rFonts w:ascii="Calibri" w:eastAsia="Times New Roman" w:hAnsi="Calibri" w:cs="Times New Roman"/>
          <w:bCs w:val="0"/>
          <w:szCs w:val="24"/>
          <w:lang w:eastAsia="fr-FR"/>
        </w:rPr>
      </w:pPr>
    </w:p>
    <w:p w14:paraId="70FCA4EE" w14:textId="5B12A6BB" w:rsidR="00AA10D7" w:rsidRDefault="00AA10D7" w:rsidP="00A30EDB">
      <w:pPr>
        <w:pStyle w:val="Titre3"/>
        <w:numPr>
          <w:ilvl w:val="2"/>
          <w:numId w:val="34"/>
        </w:numPr>
        <w:spacing w:before="0" w:line="240" w:lineRule="auto"/>
        <w:ind w:left="993"/>
        <w:jc w:val="both"/>
        <w:rPr>
          <w:rFonts w:ascii="Times New Roman" w:hAnsi="Times New Roman"/>
          <w:color w:val="auto"/>
        </w:rPr>
      </w:pPr>
      <w:bookmarkStart w:id="338" w:name="_Toc502590383"/>
      <w:bookmarkStart w:id="339" w:name="_Toc508613316"/>
      <w:bookmarkStart w:id="340" w:name="_Toc510618390"/>
      <w:bookmarkStart w:id="341" w:name="_Toc521417422"/>
      <w:r w:rsidRPr="001D3C77">
        <w:rPr>
          <w:rFonts w:ascii="Times New Roman" w:hAnsi="Times New Roman"/>
          <w:color w:val="auto"/>
        </w:rPr>
        <w:t>Projets de Partenariat</w:t>
      </w:r>
      <w:r w:rsidR="00077D78">
        <w:rPr>
          <w:rFonts w:ascii="Times New Roman" w:hAnsi="Times New Roman"/>
          <w:color w:val="auto"/>
        </w:rPr>
        <w:t>s</w:t>
      </w:r>
      <w:r w:rsidRPr="001D3C77">
        <w:rPr>
          <w:rFonts w:ascii="Times New Roman" w:hAnsi="Times New Roman"/>
          <w:color w:val="auto"/>
        </w:rPr>
        <w:t xml:space="preserve"> </w:t>
      </w:r>
      <w:r w:rsidR="005A0BA8" w:rsidRPr="001D3C77">
        <w:rPr>
          <w:rFonts w:ascii="Times New Roman" w:hAnsi="Times New Roman"/>
          <w:color w:val="auto"/>
        </w:rPr>
        <w:t>p</w:t>
      </w:r>
      <w:r w:rsidRPr="001D3C77">
        <w:rPr>
          <w:rFonts w:ascii="Times New Roman" w:hAnsi="Times New Roman"/>
          <w:color w:val="auto"/>
        </w:rPr>
        <w:t xml:space="preserve">ublic-privé </w:t>
      </w:r>
      <w:r w:rsidR="00975A8E" w:rsidRPr="001D3C77">
        <w:rPr>
          <w:rFonts w:ascii="Times New Roman" w:hAnsi="Times New Roman"/>
          <w:color w:val="auto"/>
        </w:rPr>
        <w:t>innovant</w:t>
      </w:r>
      <w:r w:rsidR="008E5B05">
        <w:rPr>
          <w:rFonts w:ascii="Times New Roman" w:hAnsi="Times New Roman"/>
          <w:color w:val="auto"/>
        </w:rPr>
        <w:t>s</w:t>
      </w:r>
      <w:bookmarkEnd w:id="338"/>
      <w:bookmarkEnd w:id="339"/>
      <w:bookmarkEnd w:id="340"/>
      <w:bookmarkEnd w:id="341"/>
    </w:p>
    <w:p w14:paraId="2750227E" w14:textId="77777777" w:rsidR="00AB14BC" w:rsidRPr="00AB14BC" w:rsidRDefault="00AB14BC" w:rsidP="00B75C93">
      <w:pPr>
        <w:spacing w:after="0"/>
      </w:pPr>
    </w:p>
    <w:p w14:paraId="0D869B56" w14:textId="6917D13C" w:rsidR="00F27C43" w:rsidRPr="00E3524A" w:rsidRDefault="00AA10D7" w:rsidP="005A6FD7">
      <w:pPr>
        <w:shd w:val="clear" w:color="auto" w:fill="FFFFFF"/>
        <w:spacing w:after="0" w:line="240" w:lineRule="auto"/>
        <w:jc w:val="both"/>
        <w:rPr>
          <w:rFonts w:ascii="Calibri" w:eastAsia="Times New Roman" w:hAnsi="Calibri" w:cs="Times New Roman"/>
          <w:bCs w:val="0"/>
          <w:szCs w:val="24"/>
          <w:lang w:eastAsia="fr-FR"/>
        </w:rPr>
      </w:pPr>
      <w:r w:rsidRPr="00E3524A">
        <w:rPr>
          <w:szCs w:val="24"/>
        </w:rPr>
        <w:t xml:space="preserve">Envisager le PPP comme un moyen d’introduire la technologie et l’innovation du secteur privé afin de proposer des services publics de meilleure qualité grâce à une meilleure efficacité opérationnelle devrait constituer un axe majeur de la stratégie nationale du PPP. De nos jours, l’ensemble des secteurs de l’économie </w:t>
      </w:r>
      <w:r w:rsidR="00F27C43">
        <w:rPr>
          <w:szCs w:val="24"/>
        </w:rPr>
        <w:t>(</w:t>
      </w:r>
      <w:r w:rsidR="00F27C43" w:rsidRPr="00E3524A">
        <w:rPr>
          <w:szCs w:val="24"/>
        </w:rPr>
        <w:t>agriculture, élevage, industrie, transport,</w:t>
      </w:r>
      <w:r w:rsidR="00F27C43">
        <w:rPr>
          <w:szCs w:val="24"/>
        </w:rPr>
        <w:t xml:space="preserve"> énergie,</w:t>
      </w:r>
      <w:r w:rsidR="00F27C43" w:rsidRPr="00E3524A">
        <w:rPr>
          <w:szCs w:val="24"/>
        </w:rPr>
        <w:t xml:space="preserve"> environnement,</w:t>
      </w:r>
      <w:r w:rsidR="00F27C43">
        <w:rPr>
          <w:szCs w:val="24"/>
        </w:rPr>
        <w:t xml:space="preserve"> etc</w:t>
      </w:r>
      <w:r w:rsidR="00BA2177">
        <w:rPr>
          <w:szCs w:val="24"/>
        </w:rPr>
        <w:t>.</w:t>
      </w:r>
      <w:r w:rsidR="00F27C43">
        <w:rPr>
          <w:szCs w:val="24"/>
        </w:rPr>
        <w:t>)</w:t>
      </w:r>
      <w:r w:rsidR="00F27C43" w:rsidRPr="00E3524A">
        <w:rPr>
          <w:szCs w:val="24"/>
        </w:rPr>
        <w:t xml:space="preserve"> </w:t>
      </w:r>
      <w:r w:rsidRPr="00E3524A">
        <w:rPr>
          <w:szCs w:val="24"/>
        </w:rPr>
        <w:t xml:space="preserve">et des secteurs sociaux (santé, éducation, </w:t>
      </w:r>
      <w:r w:rsidR="00F27C43">
        <w:rPr>
          <w:szCs w:val="24"/>
        </w:rPr>
        <w:t xml:space="preserve">eau potable, </w:t>
      </w:r>
      <w:r w:rsidRPr="00E3524A">
        <w:rPr>
          <w:szCs w:val="24"/>
        </w:rPr>
        <w:t>etc.) est impacté par les innovations technologiques.</w:t>
      </w:r>
    </w:p>
    <w:p w14:paraId="0001E293" w14:textId="66F36DE2" w:rsidR="00AA10D7" w:rsidRDefault="00AA10D7" w:rsidP="005A6FD7">
      <w:pPr>
        <w:pStyle w:val="NormalWeb"/>
        <w:spacing w:before="0" w:beforeAutospacing="0" w:after="0" w:afterAutospacing="0"/>
        <w:jc w:val="both"/>
      </w:pPr>
      <w:r w:rsidRPr="00E3524A">
        <w:t xml:space="preserve">Les avancées technologiques offrent aux pays inventeurs des avantages certains tels qu’une réduction des coûts et des gains d’efficacité, une accélération de leur développement et positionnement sur le marché mondial. C’est pourquoi le Mali doit être acteur du changement plutôt que </w:t>
      </w:r>
      <w:r w:rsidR="00B812BF">
        <w:t xml:space="preserve">de </w:t>
      </w:r>
      <w:r w:rsidRPr="00E3524A">
        <w:t xml:space="preserve">le subir. </w:t>
      </w:r>
    </w:p>
    <w:p w14:paraId="635DDAF2" w14:textId="77777777" w:rsidR="00AB14BC" w:rsidRPr="00E3524A" w:rsidRDefault="00AB14BC" w:rsidP="005A6FD7">
      <w:pPr>
        <w:pStyle w:val="NormalWeb"/>
        <w:spacing w:before="0" w:beforeAutospacing="0" w:after="0" w:afterAutospacing="0"/>
        <w:jc w:val="both"/>
      </w:pPr>
    </w:p>
    <w:p w14:paraId="22A562F0" w14:textId="3985614D" w:rsidR="00AA10D7" w:rsidRDefault="00AA10D7" w:rsidP="005A6FD7">
      <w:pPr>
        <w:widowControl w:val="0"/>
        <w:autoSpaceDE w:val="0"/>
        <w:autoSpaceDN w:val="0"/>
        <w:adjustRightInd w:val="0"/>
        <w:spacing w:after="0" w:line="240" w:lineRule="auto"/>
        <w:jc w:val="both"/>
        <w:rPr>
          <w:szCs w:val="24"/>
        </w:rPr>
      </w:pPr>
      <w:r w:rsidRPr="00E3524A">
        <w:rPr>
          <w:szCs w:val="24"/>
        </w:rPr>
        <w:t xml:space="preserve">Les projets PPP innovants doivent s’articuler autour de l’efficience énergétique, de </w:t>
      </w:r>
      <w:r w:rsidR="00975A8E" w:rsidRPr="00E3524A">
        <w:rPr>
          <w:szCs w:val="24"/>
        </w:rPr>
        <w:t>l’écoconception</w:t>
      </w:r>
      <w:r w:rsidR="00F27C43">
        <w:rPr>
          <w:szCs w:val="24"/>
        </w:rPr>
        <w:t>-</w:t>
      </w:r>
      <w:r w:rsidRPr="00E3524A">
        <w:rPr>
          <w:szCs w:val="24"/>
        </w:rPr>
        <w:t>/</w:t>
      </w:r>
      <w:r w:rsidR="005A0BA8" w:rsidRPr="00E3524A">
        <w:rPr>
          <w:szCs w:val="24"/>
        </w:rPr>
        <w:t>é</w:t>
      </w:r>
      <w:r w:rsidRPr="009A1657">
        <w:rPr>
          <w:lang w:val="fr"/>
        </w:rPr>
        <w:t>co</w:t>
      </w:r>
      <w:r w:rsidRPr="00E3524A">
        <w:rPr>
          <w:szCs w:val="24"/>
        </w:rPr>
        <w:t>-production et de l’économie numérique</w:t>
      </w:r>
      <w:r w:rsidR="00B812BF">
        <w:rPr>
          <w:szCs w:val="24"/>
        </w:rPr>
        <w:t> ;</w:t>
      </w:r>
      <w:r w:rsidRPr="00E3524A">
        <w:rPr>
          <w:szCs w:val="24"/>
        </w:rPr>
        <w:t xml:space="preserve"> tous créateurs de milliers d’emplois de type nouveau.</w:t>
      </w:r>
    </w:p>
    <w:p w14:paraId="3DD15D8A" w14:textId="77777777" w:rsidR="00AB14BC" w:rsidRPr="00E3524A" w:rsidRDefault="00AB14BC" w:rsidP="005A6FD7">
      <w:pPr>
        <w:widowControl w:val="0"/>
        <w:autoSpaceDE w:val="0"/>
        <w:autoSpaceDN w:val="0"/>
        <w:adjustRightInd w:val="0"/>
        <w:spacing w:after="0" w:line="240" w:lineRule="auto"/>
        <w:jc w:val="both"/>
        <w:rPr>
          <w:rFonts w:ascii="Calibri" w:eastAsia="Times New Roman" w:hAnsi="Calibri" w:cs="Times New Roman"/>
          <w:bCs w:val="0"/>
          <w:szCs w:val="24"/>
          <w:lang w:eastAsia="fr-FR"/>
        </w:rPr>
      </w:pPr>
    </w:p>
    <w:p w14:paraId="23FE547F" w14:textId="77777777" w:rsidR="00AA10D7" w:rsidRDefault="00EA6832" w:rsidP="005A6FD7">
      <w:pPr>
        <w:spacing w:after="0" w:line="240" w:lineRule="auto"/>
        <w:jc w:val="both"/>
        <w:rPr>
          <w:b/>
          <w:i/>
          <w:szCs w:val="24"/>
        </w:rPr>
      </w:pPr>
      <w:r>
        <w:rPr>
          <w:b/>
          <w:i/>
          <w:szCs w:val="24"/>
        </w:rPr>
        <w:t>4.2.3.1</w:t>
      </w:r>
      <w:r>
        <w:rPr>
          <w:b/>
          <w:i/>
          <w:szCs w:val="24"/>
        </w:rPr>
        <w:tab/>
      </w:r>
      <w:r w:rsidR="00AA10D7" w:rsidRPr="00E3524A">
        <w:rPr>
          <w:b/>
          <w:i/>
          <w:szCs w:val="24"/>
        </w:rPr>
        <w:t>Efficience énergétique</w:t>
      </w:r>
    </w:p>
    <w:p w14:paraId="6EFC4C0C" w14:textId="77777777" w:rsidR="00AB14BC" w:rsidRPr="00E3524A" w:rsidRDefault="00AB14BC" w:rsidP="005A6FD7">
      <w:pPr>
        <w:spacing w:after="0" w:line="240" w:lineRule="auto"/>
        <w:jc w:val="both"/>
        <w:rPr>
          <w:rFonts w:ascii="Calibri" w:eastAsia="Times New Roman" w:hAnsi="Calibri" w:cs="Times New Roman"/>
          <w:b/>
          <w:bCs w:val="0"/>
          <w:i/>
          <w:szCs w:val="24"/>
          <w:lang w:eastAsia="fr-FR"/>
        </w:rPr>
      </w:pPr>
    </w:p>
    <w:p w14:paraId="5FFE663D" w14:textId="4CF288FC" w:rsidR="00AA10D7" w:rsidRDefault="00AA10D7" w:rsidP="005A6FD7">
      <w:pPr>
        <w:spacing w:after="0" w:line="240" w:lineRule="auto"/>
        <w:jc w:val="both"/>
        <w:rPr>
          <w:szCs w:val="24"/>
        </w:rPr>
      </w:pPr>
      <w:r w:rsidRPr="00E3524A">
        <w:rPr>
          <w:szCs w:val="24"/>
        </w:rPr>
        <w:t xml:space="preserve">Le secteur énergétique est en pleine révolution. En effet, en inventant de nouvelles façons de produire et </w:t>
      </w:r>
      <w:r w:rsidR="00B812BF">
        <w:rPr>
          <w:szCs w:val="24"/>
        </w:rPr>
        <w:t xml:space="preserve">de </w:t>
      </w:r>
      <w:r w:rsidRPr="00E3524A">
        <w:rPr>
          <w:szCs w:val="24"/>
        </w:rPr>
        <w:t>consommer</w:t>
      </w:r>
      <w:r w:rsidR="00975A8E" w:rsidRPr="00E3524A">
        <w:rPr>
          <w:szCs w:val="24"/>
        </w:rPr>
        <w:t xml:space="preserve"> </w:t>
      </w:r>
      <w:r w:rsidR="00B812BF">
        <w:rPr>
          <w:szCs w:val="24"/>
        </w:rPr>
        <w:t>de</w:t>
      </w:r>
      <w:r w:rsidR="00BA2177">
        <w:rPr>
          <w:szCs w:val="24"/>
        </w:rPr>
        <w:t xml:space="preserve"> </w:t>
      </w:r>
      <w:r w:rsidRPr="00E3524A">
        <w:rPr>
          <w:szCs w:val="24"/>
        </w:rPr>
        <w:t>l’énergie, certaines entreprises viennent de fonder les bases d’une future croissance verte. Les énergies renouvelables en sont une illustration. En remontant aux entreprises traditionnelles telles que celles de l’industrie mécanique, elles conçoivent et réalisent des équipements et des chaînes de production moins consommatrices d’énergie. Elles permettent ainsi à tous les secteurs de l’économie de réorienter leurs modes de production et de démultiplier leurs gains environnementaux.</w:t>
      </w:r>
    </w:p>
    <w:p w14:paraId="3DA511FE" w14:textId="77777777" w:rsidR="00AB14BC" w:rsidRPr="00E3524A" w:rsidRDefault="00AB14BC" w:rsidP="005A6FD7">
      <w:pPr>
        <w:spacing w:after="0" w:line="240" w:lineRule="auto"/>
        <w:jc w:val="both"/>
        <w:rPr>
          <w:rFonts w:ascii="Calibri" w:eastAsia="Times New Roman" w:hAnsi="Calibri" w:cs="Times New Roman"/>
          <w:bCs w:val="0"/>
          <w:szCs w:val="24"/>
          <w:lang w:eastAsia="fr-FR"/>
        </w:rPr>
      </w:pPr>
    </w:p>
    <w:p w14:paraId="00B02354" w14:textId="77777777" w:rsidR="00AA10D7" w:rsidRDefault="00AA10D7" w:rsidP="005A6FD7">
      <w:pPr>
        <w:spacing w:after="0" w:line="240" w:lineRule="auto"/>
        <w:jc w:val="both"/>
        <w:rPr>
          <w:rStyle w:val="lev"/>
          <w:szCs w:val="24"/>
        </w:rPr>
      </w:pPr>
      <w:r w:rsidRPr="00E3524A">
        <w:rPr>
          <w:rStyle w:val="lev"/>
          <w:szCs w:val="24"/>
        </w:rPr>
        <w:t>Il serait opportun d’avoir un projet PPP qui offre un service de recherche, de vulgarisation et de conseil sur l’efficience énergétique.</w:t>
      </w:r>
    </w:p>
    <w:p w14:paraId="00481022" w14:textId="77777777" w:rsidR="00AB14BC" w:rsidRPr="00E3524A" w:rsidRDefault="00AB14BC" w:rsidP="005A6FD7">
      <w:pPr>
        <w:spacing w:after="0" w:line="240" w:lineRule="auto"/>
        <w:jc w:val="both"/>
        <w:rPr>
          <w:rFonts w:ascii="Calibri" w:eastAsia="Times New Roman" w:hAnsi="Calibri" w:cs="Times New Roman"/>
          <w:b/>
          <w:bCs w:val="0"/>
          <w:szCs w:val="24"/>
          <w:lang w:eastAsia="fr-FR"/>
        </w:rPr>
      </w:pPr>
    </w:p>
    <w:p w14:paraId="679F87D2" w14:textId="70C6D6F4" w:rsidR="00AA10D7" w:rsidRDefault="00EA6832" w:rsidP="005A6FD7">
      <w:pPr>
        <w:pStyle w:val="NormalWeb"/>
        <w:spacing w:before="0" w:beforeAutospacing="0" w:after="0" w:afterAutospacing="0"/>
        <w:jc w:val="both"/>
        <w:rPr>
          <w:b/>
          <w:i/>
        </w:rPr>
      </w:pPr>
      <w:r>
        <w:rPr>
          <w:b/>
          <w:i/>
        </w:rPr>
        <w:t>4.2.3.2</w:t>
      </w:r>
      <w:r>
        <w:rPr>
          <w:b/>
          <w:i/>
        </w:rPr>
        <w:tab/>
      </w:r>
      <w:r w:rsidR="00975A8E" w:rsidRPr="00E3524A">
        <w:rPr>
          <w:b/>
          <w:i/>
        </w:rPr>
        <w:t>L’écoconception</w:t>
      </w:r>
      <w:r w:rsidR="00F27C43">
        <w:rPr>
          <w:b/>
          <w:i/>
        </w:rPr>
        <w:t>-</w:t>
      </w:r>
      <w:r w:rsidR="00AA10D7" w:rsidRPr="00E3524A">
        <w:rPr>
          <w:b/>
          <w:i/>
        </w:rPr>
        <w:t>/l’éco-production</w:t>
      </w:r>
    </w:p>
    <w:p w14:paraId="6E2A73B7" w14:textId="77777777" w:rsidR="00AB14BC" w:rsidRPr="00E3524A" w:rsidRDefault="00AB14BC" w:rsidP="005A6FD7">
      <w:pPr>
        <w:pStyle w:val="NormalWeb"/>
        <w:spacing w:before="0" w:beforeAutospacing="0" w:after="0" w:afterAutospacing="0"/>
        <w:jc w:val="both"/>
      </w:pPr>
    </w:p>
    <w:p w14:paraId="6DA6218C" w14:textId="5751C152" w:rsidR="00AA10D7" w:rsidRDefault="00975A8E" w:rsidP="005A6FD7">
      <w:pPr>
        <w:pStyle w:val="NormalWeb"/>
        <w:spacing w:before="0" w:beforeAutospacing="0" w:after="0" w:afterAutospacing="0"/>
        <w:jc w:val="both"/>
      </w:pPr>
      <w:r w:rsidRPr="00E3524A">
        <w:t>L’écoconception</w:t>
      </w:r>
      <w:r w:rsidR="00F27C43">
        <w:t>-</w:t>
      </w:r>
      <w:r w:rsidR="00AA10D7" w:rsidRPr="00E3524A">
        <w:t xml:space="preserve"> vise à</w:t>
      </w:r>
      <w:r w:rsidR="00AA10D7" w:rsidRPr="00E3524A">
        <w:rPr>
          <w:rStyle w:val="lev"/>
        </w:rPr>
        <w:t xml:space="preserve"> réduire l’impact environnemental d’un produit en tenant compte de chaque stade de sa vie</w:t>
      </w:r>
      <w:r w:rsidR="00AA10D7" w:rsidRPr="00E3524A">
        <w:rPr>
          <w:b/>
        </w:rPr>
        <w:t>,</w:t>
      </w:r>
      <w:r w:rsidR="00AA10D7" w:rsidRPr="00E3524A">
        <w:t xml:space="preserve"> depuis sa création jusqu’à son recyclage en passant par son utilisation. Une telle démarche suppose une vision globale, pour </w:t>
      </w:r>
      <w:r w:rsidR="00AA10D7" w:rsidRPr="00E3524A">
        <w:rPr>
          <w:rStyle w:val="lev"/>
        </w:rPr>
        <w:t>réduire à la fois les besoins en énergie matière première</w:t>
      </w:r>
      <w:r w:rsidR="00AA10D7" w:rsidRPr="00E3524A">
        <w:t xml:space="preserve"> (en travaillant sur de nouveaux matériaux, par exemple), </w:t>
      </w:r>
      <w:r w:rsidR="00AA10D7" w:rsidRPr="00E3524A">
        <w:rPr>
          <w:rStyle w:val="lev"/>
        </w:rPr>
        <w:t>la consommation d’énergie, les emballages et les déchets</w:t>
      </w:r>
      <w:r w:rsidR="00AA10D7" w:rsidRPr="00E3524A">
        <w:rPr>
          <w:b/>
        </w:rPr>
        <w:t xml:space="preserve">. </w:t>
      </w:r>
      <w:r w:rsidR="00AA10D7" w:rsidRPr="00E3524A">
        <w:t xml:space="preserve">Par exemple, les automobiles d’aujourd’hui sont recyclables à plus de 90 %, avec des filières spécifiques pour les batteries, les huiles, les pneumatiques… L’enjeu est immense quand on sait que dans le monde, chaque année, des millions de </w:t>
      </w:r>
      <w:r w:rsidR="00AA10D7" w:rsidRPr="003357E5">
        <w:t>voitures partent à la casse.</w:t>
      </w:r>
    </w:p>
    <w:p w14:paraId="1961F19F" w14:textId="77777777" w:rsidR="00AB14BC" w:rsidRPr="00E3524A" w:rsidRDefault="00AB14BC" w:rsidP="005A6FD7">
      <w:pPr>
        <w:pStyle w:val="NormalWeb"/>
        <w:spacing w:before="0" w:beforeAutospacing="0" w:after="0" w:afterAutospacing="0"/>
        <w:jc w:val="both"/>
      </w:pPr>
    </w:p>
    <w:p w14:paraId="5D7F1AAE" w14:textId="1703DF3A" w:rsidR="00AA10D7" w:rsidRDefault="00AA10D7" w:rsidP="005A6FD7">
      <w:pPr>
        <w:spacing w:after="0" w:line="240" w:lineRule="auto"/>
        <w:jc w:val="both"/>
        <w:rPr>
          <w:szCs w:val="24"/>
        </w:rPr>
      </w:pPr>
      <w:r w:rsidRPr="00E3524A">
        <w:rPr>
          <w:szCs w:val="24"/>
        </w:rPr>
        <w:t xml:space="preserve">Complémentaire de </w:t>
      </w:r>
      <w:r w:rsidR="00975A8E" w:rsidRPr="00E3524A">
        <w:rPr>
          <w:szCs w:val="24"/>
        </w:rPr>
        <w:t>l’écoconception</w:t>
      </w:r>
      <w:r w:rsidR="00F27C43">
        <w:rPr>
          <w:szCs w:val="24"/>
        </w:rPr>
        <w:t>-</w:t>
      </w:r>
      <w:r w:rsidRPr="00E3524A">
        <w:rPr>
          <w:szCs w:val="24"/>
        </w:rPr>
        <w:t>, l’éco-production consiste à modifier les process industriels eux-mêmes pour limiter les consommations de matières premières et d’énergie et éliminer ou retraiter les déchets. Cela peut passer par une optimisation des chaînes de production pour éviter les temps de transfert, de refroidissement ou de réchauffage ; ou encore par la valorisation des gaz issus de la dépollution des fumées, pour les transformer en énergie. Dans l’économie verte, la « chasse au gaspillage » n’est pas uniquement économe, elle devient productive !</w:t>
      </w:r>
    </w:p>
    <w:p w14:paraId="702F6EB5" w14:textId="77777777" w:rsidR="00AB14BC" w:rsidRPr="00E3524A" w:rsidRDefault="00AB14BC" w:rsidP="005A6FD7">
      <w:pPr>
        <w:spacing w:after="0" w:line="240" w:lineRule="auto"/>
        <w:jc w:val="both"/>
        <w:rPr>
          <w:rFonts w:ascii="Calibri" w:eastAsia="Times New Roman" w:hAnsi="Calibri" w:cs="Times New Roman"/>
          <w:bCs w:val="0"/>
          <w:szCs w:val="24"/>
          <w:lang w:eastAsia="fr-FR"/>
        </w:rPr>
      </w:pPr>
    </w:p>
    <w:p w14:paraId="66B70C5D" w14:textId="7183EED5" w:rsidR="00AA10D7" w:rsidRDefault="00AA10D7" w:rsidP="005A6FD7">
      <w:pPr>
        <w:spacing w:after="0" w:line="240" w:lineRule="auto"/>
        <w:jc w:val="both"/>
        <w:rPr>
          <w:szCs w:val="24"/>
        </w:rPr>
      </w:pPr>
      <w:r w:rsidRPr="00E3524A">
        <w:rPr>
          <w:szCs w:val="24"/>
        </w:rPr>
        <w:t>Le domaine du biogaz</w:t>
      </w:r>
      <w:r w:rsidR="00B812BF">
        <w:rPr>
          <w:szCs w:val="24"/>
        </w:rPr>
        <w:t>,</w:t>
      </w:r>
      <w:r w:rsidRPr="00E3524A">
        <w:rPr>
          <w:szCs w:val="24"/>
        </w:rPr>
        <w:t xml:space="preserve"> par exemple, peut servir au recyclage de beaucoup de déchets animaux et végétaux.</w:t>
      </w:r>
    </w:p>
    <w:p w14:paraId="17623A4F" w14:textId="77777777" w:rsidR="00AB14BC" w:rsidRPr="00E3524A" w:rsidRDefault="00AB14BC" w:rsidP="005A6FD7">
      <w:pPr>
        <w:spacing w:after="0" w:line="240" w:lineRule="auto"/>
        <w:jc w:val="both"/>
        <w:rPr>
          <w:rFonts w:ascii="Calibri" w:eastAsia="Times New Roman" w:hAnsi="Calibri" w:cs="Times New Roman"/>
          <w:bCs w:val="0"/>
          <w:szCs w:val="24"/>
          <w:lang w:eastAsia="fr-FR"/>
        </w:rPr>
      </w:pPr>
    </w:p>
    <w:p w14:paraId="2E63991B" w14:textId="77777777" w:rsidR="00AA10D7" w:rsidRDefault="00EA6832" w:rsidP="005A6FD7">
      <w:pPr>
        <w:pStyle w:val="NormalWeb"/>
        <w:spacing w:before="0" w:beforeAutospacing="0" w:after="0" w:afterAutospacing="0"/>
        <w:jc w:val="both"/>
        <w:rPr>
          <w:b/>
          <w:i/>
        </w:rPr>
      </w:pPr>
      <w:r>
        <w:rPr>
          <w:b/>
          <w:i/>
        </w:rPr>
        <w:t>4.2.3.3</w:t>
      </w:r>
      <w:r>
        <w:rPr>
          <w:b/>
          <w:i/>
        </w:rPr>
        <w:tab/>
      </w:r>
      <w:r w:rsidR="00AA10D7" w:rsidRPr="00E3524A">
        <w:rPr>
          <w:b/>
          <w:i/>
        </w:rPr>
        <w:t>L’économie numérique</w:t>
      </w:r>
    </w:p>
    <w:p w14:paraId="3DF56153" w14:textId="77777777" w:rsidR="00AB14BC" w:rsidRPr="00E3524A" w:rsidRDefault="00AB14BC" w:rsidP="005A6FD7">
      <w:pPr>
        <w:pStyle w:val="NormalWeb"/>
        <w:spacing w:before="0" w:beforeAutospacing="0" w:after="0" w:afterAutospacing="0"/>
        <w:jc w:val="both"/>
      </w:pPr>
    </w:p>
    <w:p w14:paraId="09A36FB1" w14:textId="190D4AC4" w:rsidR="00AA10D7" w:rsidRDefault="00AA10D7" w:rsidP="005A6FD7">
      <w:pPr>
        <w:pStyle w:val="NormalWeb"/>
        <w:spacing w:before="0" w:beforeAutospacing="0" w:after="0" w:afterAutospacing="0"/>
        <w:jc w:val="both"/>
      </w:pPr>
      <w:r w:rsidRPr="00E3524A">
        <w:t xml:space="preserve">Au même titre que les infrastructures énergétiques, les infrastructures numériques constituent un enjeu stratégique </w:t>
      </w:r>
      <w:r w:rsidR="00B75C93" w:rsidRPr="00E3524A">
        <w:t>parce qu’il</w:t>
      </w:r>
      <w:r w:rsidRPr="00E3524A">
        <w:t xml:space="preserve"> n'y a pas d’activité humaine dans laquelle le numérique </w:t>
      </w:r>
      <w:r w:rsidR="002160C5">
        <w:t>n’a pas apporté</w:t>
      </w:r>
      <w:r w:rsidRPr="00E3524A">
        <w:t xml:space="preserve"> de profonds bouleversements technologiques mais aussi professionnels et sociaux (agriculture assistée, voitures connectées, drones, télé</w:t>
      </w:r>
      <w:r w:rsidR="002160C5">
        <w:t>-</w:t>
      </w:r>
      <w:r w:rsidRPr="00E3524A">
        <w:t>chirurgie, enseignement à distance…). Pour être acteur de ces innovations, il faut des compétences.</w:t>
      </w:r>
    </w:p>
    <w:p w14:paraId="5E00982A" w14:textId="77777777" w:rsidR="00AB14BC" w:rsidRPr="00E3524A" w:rsidRDefault="00AB14BC" w:rsidP="005A6FD7">
      <w:pPr>
        <w:pStyle w:val="NormalWeb"/>
        <w:spacing w:before="0" w:beforeAutospacing="0" w:after="0" w:afterAutospacing="0"/>
        <w:jc w:val="both"/>
      </w:pPr>
    </w:p>
    <w:p w14:paraId="57DA6C4E" w14:textId="063E9D2E" w:rsidR="00AA10D7" w:rsidRDefault="00AA10D7" w:rsidP="005A6FD7">
      <w:pPr>
        <w:pStyle w:val="NormalWeb"/>
        <w:spacing w:before="0" w:beforeAutospacing="0" w:after="0" w:afterAutospacing="0"/>
        <w:jc w:val="both"/>
      </w:pPr>
      <w:r w:rsidRPr="00E3524A">
        <w:t xml:space="preserve">Le Mali s’est mis tardivement à l’informatique, il </w:t>
      </w:r>
      <w:r w:rsidR="00E06445">
        <w:t>ne doit plus</w:t>
      </w:r>
      <w:r w:rsidRPr="00E3524A">
        <w:t xml:space="preserve"> rester à la traine pour l’introduction de certains nouveaux métiers du numérique. Pour ce faire</w:t>
      </w:r>
      <w:r w:rsidR="00E06445">
        <w:t>,</w:t>
      </w:r>
      <w:r w:rsidRPr="00E3524A">
        <w:t xml:space="preserve"> il doit envisager de mettre en place des </w:t>
      </w:r>
      <w:r w:rsidR="003357E5">
        <w:t xml:space="preserve">projets </w:t>
      </w:r>
      <w:r w:rsidRPr="00E3524A">
        <w:t>PPP innovant</w:t>
      </w:r>
      <w:r w:rsidR="00F27C43">
        <w:t>s</w:t>
      </w:r>
      <w:r w:rsidRPr="00E3524A">
        <w:t xml:space="preserve"> pour les quatre technologies qui sont en train de modifier profondément la façon de vivre et de travailler :</w:t>
      </w:r>
    </w:p>
    <w:p w14:paraId="7179DF7F" w14:textId="77777777" w:rsidR="00AB14BC" w:rsidRPr="00E3524A" w:rsidRDefault="00AB14BC" w:rsidP="005A6FD7">
      <w:pPr>
        <w:pStyle w:val="NormalWeb"/>
        <w:spacing w:before="0" w:beforeAutospacing="0" w:after="0" w:afterAutospacing="0"/>
        <w:jc w:val="both"/>
        <w:rPr>
          <w:b/>
        </w:rPr>
      </w:pPr>
    </w:p>
    <w:p w14:paraId="6B80124E" w14:textId="1EEB5391" w:rsidR="00AA10D7" w:rsidRDefault="00AA10D7" w:rsidP="005A6FD7">
      <w:pPr>
        <w:pStyle w:val="NormalWeb"/>
        <w:spacing w:before="0" w:beforeAutospacing="0" w:after="0" w:afterAutospacing="0"/>
        <w:jc w:val="both"/>
      </w:pPr>
      <w:r w:rsidRPr="00E3524A">
        <w:rPr>
          <w:b/>
          <w:i/>
        </w:rPr>
        <w:t>La nanoélectronique</w:t>
      </w:r>
      <w:r w:rsidRPr="00E3524A">
        <w:t xml:space="preserve">, technologie stratégique car sa maîtrise conditionne le positionnement de certains pays dans de nombreux domaines technologiques clés associés : l’Internet des </w:t>
      </w:r>
      <w:r w:rsidR="00D63FC6">
        <w:t>o</w:t>
      </w:r>
      <w:r w:rsidR="00975A8E" w:rsidRPr="00E3524A">
        <w:t>bjets</w:t>
      </w:r>
      <w:r w:rsidRPr="00E3524A">
        <w:t>, les réseaux électriques intelligents, etc. Cette technologie est à la base de la chaîne d’innovation de nombreuses autres technologies telles que l’imagerie médicale, les capteurs ou la robotique.</w:t>
      </w:r>
    </w:p>
    <w:p w14:paraId="2B4B2E40" w14:textId="77777777" w:rsidR="00AB14BC" w:rsidRPr="00E3524A" w:rsidRDefault="00AB14BC" w:rsidP="005A6FD7">
      <w:pPr>
        <w:pStyle w:val="NormalWeb"/>
        <w:spacing w:before="0" w:beforeAutospacing="0" w:after="0" w:afterAutospacing="0"/>
        <w:jc w:val="both"/>
      </w:pPr>
    </w:p>
    <w:p w14:paraId="7E3A2716" w14:textId="1B5282FB" w:rsidR="00AA10D7" w:rsidRDefault="00AA10D7" w:rsidP="005A6FD7">
      <w:pPr>
        <w:spacing w:after="0" w:line="240" w:lineRule="auto"/>
        <w:jc w:val="both"/>
        <w:rPr>
          <w:szCs w:val="24"/>
        </w:rPr>
      </w:pPr>
      <w:r w:rsidRPr="00E3524A">
        <w:rPr>
          <w:b/>
          <w:i/>
          <w:szCs w:val="24"/>
        </w:rPr>
        <w:t>L’Internet des objets</w:t>
      </w:r>
      <w:r w:rsidR="005A0BA8" w:rsidRPr="00E3524A">
        <w:rPr>
          <w:b/>
          <w:i/>
          <w:szCs w:val="24"/>
        </w:rPr>
        <w:t xml:space="preserve"> </w:t>
      </w:r>
      <w:r w:rsidRPr="00E3524A">
        <w:rPr>
          <w:szCs w:val="24"/>
        </w:rPr>
        <w:t>: en plus de couvrir une diversité de marchés d’application, les nouvelles solutions de services</w:t>
      </w:r>
      <w:r w:rsidR="00D63FC6">
        <w:rPr>
          <w:szCs w:val="24"/>
        </w:rPr>
        <w:t>,</w:t>
      </w:r>
      <w:r w:rsidRPr="00E3524A">
        <w:rPr>
          <w:szCs w:val="24"/>
        </w:rPr>
        <w:t xml:space="preserve"> apportées par les objets connectés (paiement électronique, réseaux sociaux, enseignement à distance) impactent toutes les sphères de la société (administrations et collectivités, entreprises, consommateurs individuels) et devraient se développer fortement dans les prochaines années.</w:t>
      </w:r>
    </w:p>
    <w:p w14:paraId="17FA6F08" w14:textId="77777777" w:rsidR="00AB14BC" w:rsidRPr="00E3524A" w:rsidRDefault="00AB14BC" w:rsidP="005A6FD7">
      <w:pPr>
        <w:spacing w:after="0" w:line="240" w:lineRule="auto"/>
        <w:jc w:val="both"/>
        <w:rPr>
          <w:rFonts w:ascii="Calibri" w:eastAsia="Times New Roman" w:hAnsi="Calibri" w:cs="Times New Roman"/>
          <w:bCs w:val="0"/>
          <w:szCs w:val="24"/>
          <w:lang w:eastAsia="fr-FR"/>
        </w:rPr>
      </w:pPr>
    </w:p>
    <w:p w14:paraId="7D823914" w14:textId="44F1AAF5" w:rsidR="00AA10D7" w:rsidRDefault="00AA10D7" w:rsidP="005A6FD7">
      <w:pPr>
        <w:spacing w:after="0" w:line="240" w:lineRule="auto"/>
        <w:jc w:val="both"/>
        <w:rPr>
          <w:szCs w:val="24"/>
        </w:rPr>
      </w:pPr>
      <w:r w:rsidRPr="00E3524A">
        <w:rPr>
          <w:b/>
          <w:i/>
          <w:szCs w:val="24"/>
        </w:rPr>
        <w:t>Les technologies de valorisation des données massives</w:t>
      </w:r>
      <w:r w:rsidRPr="00E3524A">
        <w:rPr>
          <w:szCs w:val="24"/>
        </w:rPr>
        <w:t xml:space="preserve"> : la maîtrise et la collecte des données massives est l’enjeu majeur du XXI</w:t>
      </w:r>
      <w:r w:rsidRPr="009A1657">
        <w:rPr>
          <w:szCs w:val="24"/>
          <w:vertAlign w:val="superscript"/>
        </w:rPr>
        <w:t>ème</w:t>
      </w:r>
      <w:r w:rsidRPr="00E3524A">
        <w:rPr>
          <w:szCs w:val="24"/>
        </w:rPr>
        <w:t xml:space="preserve"> siècle. </w:t>
      </w:r>
      <w:r w:rsidR="003357E5">
        <w:rPr>
          <w:rFonts w:cs="Times New Roman"/>
          <w:szCs w:val="24"/>
        </w:rPr>
        <w:t>À</w:t>
      </w:r>
      <w:r w:rsidRPr="00E3524A">
        <w:rPr>
          <w:szCs w:val="24"/>
        </w:rPr>
        <w:t xml:space="preserve"> l’heure où les données personnelles ont une valeur économique, détenir ces données et être capable de les analyser sera demain un critère de puissance mondiale</w:t>
      </w:r>
      <w:r w:rsidR="00D63FC6">
        <w:rPr>
          <w:szCs w:val="24"/>
        </w:rPr>
        <w:t xml:space="preserve"> et d’influence stratégique, en matière d’intelligence économique, par exemple</w:t>
      </w:r>
      <w:r w:rsidRPr="00E3524A">
        <w:rPr>
          <w:szCs w:val="24"/>
        </w:rPr>
        <w:t>.</w:t>
      </w:r>
    </w:p>
    <w:p w14:paraId="07D4B6CB" w14:textId="77777777" w:rsidR="00AB14BC" w:rsidRPr="00E3524A" w:rsidRDefault="00AB14BC" w:rsidP="005A6FD7">
      <w:pPr>
        <w:spacing w:after="0" w:line="240" w:lineRule="auto"/>
        <w:jc w:val="both"/>
        <w:rPr>
          <w:rFonts w:ascii="Calibri" w:eastAsia="Times New Roman" w:hAnsi="Calibri" w:cs="Times New Roman"/>
          <w:bCs w:val="0"/>
          <w:szCs w:val="24"/>
          <w:lang w:eastAsia="fr-FR"/>
        </w:rPr>
      </w:pPr>
    </w:p>
    <w:p w14:paraId="06754D69" w14:textId="37C3D1AE" w:rsidR="00AA10D7" w:rsidRDefault="00AA10D7" w:rsidP="005A6FD7">
      <w:pPr>
        <w:spacing w:after="0" w:line="240" w:lineRule="auto"/>
        <w:jc w:val="both"/>
        <w:rPr>
          <w:szCs w:val="24"/>
        </w:rPr>
      </w:pPr>
      <w:r w:rsidRPr="00E3524A">
        <w:rPr>
          <w:b/>
          <w:i/>
          <w:szCs w:val="24"/>
        </w:rPr>
        <w:t>Les infrastructures de 5</w:t>
      </w:r>
      <w:r w:rsidRPr="00E3524A">
        <w:rPr>
          <w:b/>
          <w:i/>
          <w:szCs w:val="24"/>
          <w:vertAlign w:val="superscript"/>
        </w:rPr>
        <w:t>ème</w:t>
      </w:r>
      <w:r w:rsidRPr="00E3524A">
        <w:rPr>
          <w:b/>
          <w:i/>
          <w:szCs w:val="24"/>
        </w:rPr>
        <w:t xml:space="preserve"> génération</w:t>
      </w:r>
      <w:r w:rsidR="003357E5">
        <w:rPr>
          <w:b/>
          <w:i/>
          <w:szCs w:val="24"/>
        </w:rPr>
        <w:t> </w:t>
      </w:r>
      <w:r w:rsidR="003357E5">
        <w:rPr>
          <w:szCs w:val="24"/>
        </w:rPr>
        <w:t>:</w:t>
      </w:r>
      <w:r w:rsidRPr="00E3524A">
        <w:rPr>
          <w:szCs w:val="24"/>
        </w:rPr>
        <w:t xml:space="preserve"> le</w:t>
      </w:r>
      <w:r w:rsidR="003357E5">
        <w:rPr>
          <w:szCs w:val="24"/>
        </w:rPr>
        <w:t>ur</w:t>
      </w:r>
      <w:r w:rsidRPr="00E3524A">
        <w:rPr>
          <w:szCs w:val="24"/>
        </w:rPr>
        <w:t xml:space="preserve"> déploiement accélèrera la croissance de l’IoT</w:t>
      </w:r>
      <w:r w:rsidR="00C33244" w:rsidRPr="00E3524A">
        <w:rPr>
          <w:rStyle w:val="Appelnotedebasdep"/>
          <w:rFonts w:eastAsia="Times New Roman"/>
          <w:szCs w:val="24"/>
          <w:lang w:eastAsia="fr-FR"/>
        </w:rPr>
        <w:footnoteReference w:id="20"/>
      </w:r>
      <w:r w:rsidRPr="00E3524A">
        <w:rPr>
          <w:szCs w:val="24"/>
        </w:rPr>
        <w:t xml:space="preserve"> et des services numériques associés. L’enjeu de la standardisation des normes de télécommunication mobile à l’échelle mondiale est hautement stratégique. L’acteur qui contrôlera l’accès aux technologies (et obtiendra le plus de royalties) sera aussi celui qui bénéficiera du meilleur espace d’innovation pour le marché de produits et services numériques associés. </w:t>
      </w:r>
    </w:p>
    <w:p w14:paraId="5D276971" w14:textId="77777777" w:rsidR="00AB14BC" w:rsidRPr="00E3524A" w:rsidRDefault="00AB14BC" w:rsidP="005A6FD7">
      <w:pPr>
        <w:spacing w:after="0" w:line="240" w:lineRule="auto"/>
        <w:jc w:val="both"/>
        <w:rPr>
          <w:rFonts w:ascii="Calibri" w:eastAsia="Times New Roman" w:hAnsi="Calibri" w:cs="Times New Roman"/>
          <w:bCs w:val="0"/>
          <w:szCs w:val="24"/>
          <w:lang w:eastAsia="fr-FR"/>
        </w:rPr>
      </w:pPr>
    </w:p>
    <w:p w14:paraId="4C050C03" w14:textId="77777777" w:rsidR="00AA10D7" w:rsidRPr="009A1657" w:rsidRDefault="00AA10D7" w:rsidP="005A6FD7">
      <w:pPr>
        <w:pStyle w:val="NormalWeb"/>
        <w:spacing w:before="0" w:beforeAutospacing="0" w:after="0" w:afterAutospacing="0"/>
        <w:jc w:val="both"/>
      </w:pPr>
      <w:r w:rsidRPr="009A1657">
        <w:t xml:space="preserve">Les innovations technologiques dans le domaine du numérique devraient représenter des potentiels de marché immenses pour les pays qui </w:t>
      </w:r>
      <w:r w:rsidR="005A0BA8" w:rsidRPr="009A1657">
        <w:t>s’</w:t>
      </w:r>
      <w:r w:rsidRPr="009A1657">
        <w:t xml:space="preserve">y engagent, mais les savoir-faire industriels et académiques seraient déterminants. </w:t>
      </w:r>
    </w:p>
    <w:p w14:paraId="78AAA182" w14:textId="77777777" w:rsidR="00AA10D7" w:rsidRPr="009A1657" w:rsidRDefault="009C0A4C" w:rsidP="005A6FD7">
      <w:pPr>
        <w:spacing w:after="0" w:line="240" w:lineRule="auto"/>
        <w:jc w:val="both"/>
        <w:rPr>
          <w:szCs w:val="24"/>
        </w:rPr>
      </w:pPr>
      <w:bookmarkStart w:id="342" w:name="_Toc502590384"/>
      <w:r w:rsidRPr="003357E5">
        <w:rPr>
          <w:szCs w:val="24"/>
        </w:rPr>
        <w:br w:type="page"/>
      </w:r>
    </w:p>
    <w:p w14:paraId="4502F0F0" w14:textId="77777777" w:rsidR="00AA10D7" w:rsidRPr="009A1657" w:rsidRDefault="00AA10D7" w:rsidP="002912AA">
      <w:pPr>
        <w:pStyle w:val="Titre1"/>
        <w:tabs>
          <w:tab w:val="left" w:pos="426"/>
        </w:tabs>
        <w:spacing w:before="0" w:line="240" w:lineRule="auto"/>
        <w:ind w:left="709"/>
        <w:jc w:val="both"/>
        <w:rPr>
          <w:rFonts w:ascii="Times New Roman" w:hAnsi="Times New Roman"/>
          <w:color w:val="auto"/>
          <w:sz w:val="24"/>
        </w:rPr>
      </w:pPr>
      <w:bookmarkStart w:id="343" w:name="_Toc508613317"/>
      <w:bookmarkStart w:id="344" w:name="_Toc510618391"/>
      <w:bookmarkStart w:id="345" w:name="_Toc521417423"/>
      <w:r w:rsidRPr="009A1657">
        <w:rPr>
          <w:rFonts w:ascii="Times New Roman" w:hAnsi="Times New Roman"/>
          <w:color w:val="auto"/>
          <w:sz w:val="24"/>
        </w:rPr>
        <w:t>CONCLUSION ET RECOMMANDATIONS</w:t>
      </w:r>
      <w:bookmarkEnd w:id="343"/>
      <w:bookmarkEnd w:id="344"/>
      <w:bookmarkEnd w:id="345"/>
      <w:r w:rsidRPr="009A1657">
        <w:rPr>
          <w:rFonts w:ascii="Times New Roman" w:hAnsi="Times New Roman"/>
          <w:color w:val="auto"/>
          <w:sz w:val="24"/>
        </w:rPr>
        <w:t xml:space="preserve"> </w:t>
      </w:r>
      <w:bookmarkEnd w:id="342"/>
    </w:p>
    <w:p w14:paraId="1CE1F2A5" w14:textId="77777777" w:rsidR="00AB14BC" w:rsidRPr="00AB14BC" w:rsidRDefault="00AB14BC" w:rsidP="00AB14BC">
      <w:pPr>
        <w:spacing w:after="0"/>
      </w:pPr>
    </w:p>
    <w:p w14:paraId="2326540C" w14:textId="08591CF1" w:rsidR="00AA10D7" w:rsidRPr="00E3524A" w:rsidRDefault="00AA10D7" w:rsidP="00462444">
      <w:pPr>
        <w:pStyle w:val="Paragraphedeliste"/>
        <w:autoSpaceDE w:val="0"/>
        <w:autoSpaceDN w:val="0"/>
        <w:adjustRightInd w:val="0"/>
        <w:ind w:left="0"/>
        <w:jc w:val="both"/>
      </w:pPr>
      <w:r w:rsidRPr="00E3524A">
        <w:t>Les demandes d’infrastructures publ</w:t>
      </w:r>
      <w:r w:rsidR="00BD6CE1">
        <w:t xml:space="preserve">iques (routes, ponts, écoles, </w:t>
      </w:r>
      <w:r w:rsidRPr="00E3524A">
        <w:t>hôpitaux</w:t>
      </w:r>
      <w:r w:rsidR="00BD6CE1">
        <w:t>, etc.</w:t>
      </w:r>
      <w:r w:rsidRPr="00E3524A">
        <w:t xml:space="preserve">) augmentent alors que les ressources financières sont de plus en plus limitées. Plusieurs gouvernements de par le monde sont par conséquent contraints de chercher des modes de financement et d’exécution des projets qui soient innovateurs et performants. Le </w:t>
      </w:r>
      <w:r w:rsidR="00A12B65">
        <w:t>P</w:t>
      </w:r>
      <w:r w:rsidRPr="00E3524A">
        <w:t>artenariat public-privé (PPP) est l’un</w:t>
      </w:r>
      <w:r w:rsidR="005B1305">
        <w:t>e</w:t>
      </w:r>
      <w:r w:rsidRPr="00E3524A">
        <w:t xml:space="preserve"> des principa</w:t>
      </w:r>
      <w:r w:rsidR="005B1305">
        <w:t>les sources de</w:t>
      </w:r>
      <w:r w:rsidRPr="00E3524A">
        <w:t xml:space="preserve"> financements innovants. </w:t>
      </w:r>
    </w:p>
    <w:p w14:paraId="10731B5E" w14:textId="77777777" w:rsidR="00AA10D7" w:rsidRPr="00E3524A" w:rsidRDefault="00AA10D7" w:rsidP="00462444">
      <w:pPr>
        <w:pStyle w:val="Paragraphedeliste"/>
        <w:autoSpaceDE w:val="0"/>
        <w:autoSpaceDN w:val="0"/>
        <w:adjustRightInd w:val="0"/>
        <w:ind w:left="0"/>
        <w:jc w:val="both"/>
      </w:pPr>
    </w:p>
    <w:p w14:paraId="2AED91CF" w14:textId="279E7D9F" w:rsidR="00AA10D7" w:rsidRPr="00E3524A" w:rsidRDefault="00D63FC6" w:rsidP="00462444">
      <w:pPr>
        <w:pStyle w:val="Paragraphedeliste"/>
        <w:ind w:left="0"/>
        <w:jc w:val="both"/>
      </w:pPr>
      <w:r>
        <w:t>L’exécution des projets en mode PPP</w:t>
      </w:r>
      <w:r w:rsidR="005B1305">
        <w:t xml:space="preserve"> </w:t>
      </w:r>
      <w:r w:rsidR="00AA10D7" w:rsidRPr="00E3524A">
        <w:t xml:space="preserve">a de nombreux avantages pour l’Etat dont le transfert de risque et la réduction des contraintes budgétaires. </w:t>
      </w:r>
      <w:r>
        <w:t>En revanche, l</w:t>
      </w:r>
      <w:r w:rsidR="00975A8E" w:rsidRPr="00E3524A">
        <w:t>e</w:t>
      </w:r>
      <w:r w:rsidR="00AA10D7" w:rsidRPr="00E3524A">
        <w:t xml:space="preserve"> PPP comporte également des risques notamment la possibilité d’accroissement de la corruption dans l’appareil d’Etat, le non-respect des engagements contractuels dû en général à l’insuffisance des contrats et à leur suivi, le mauvais partage des risques qui peut être considéré comme une insuffisance du montage du projet et du contrat, la fourniture d’équipements inappropriés ou de mauvaise qualité, etc.</w:t>
      </w:r>
    </w:p>
    <w:p w14:paraId="76FF6F90" w14:textId="77777777" w:rsidR="00AA10D7" w:rsidRPr="00E3524A" w:rsidRDefault="00AA10D7" w:rsidP="00462444">
      <w:pPr>
        <w:pStyle w:val="Paragraphedeliste"/>
        <w:autoSpaceDE w:val="0"/>
        <w:autoSpaceDN w:val="0"/>
        <w:adjustRightInd w:val="0"/>
        <w:ind w:left="0"/>
        <w:jc w:val="both"/>
      </w:pPr>
    </w:p>
    <w:p w14:paraId="4067DE73" w14:textId="1347D6A0" w:rsidR="00AA10D7" w:rsidRPr="00E3524A" w:rsidRDefault="00AA10D7" w:rsidP="00462444">
      <w:pPr>
        <w:pStyle w:val="Paragraphedeliste"/>
        <w:ind w:left="0"/>
        <w:jc w:val="both"/>
      </w:pPr>
      <w:r w:rsidRPr="00E3524A">
        <w:t>Pour la mise en œuvre du PPP, le Gouvernement a élaboré une stratégie nationale qui a servi de cadre à l’élaboration de la loi et des textes connexes qui régissent le processus. L</w:t>
      </w:r>
      <w:r w:rsidR="002666B2">
        <w:t xml:space="preserve">es </w:t>
      </w:r>
      <w:r w:rsidRPr="00E3524A">
        <w:t>objectif</w:t>
      </w:r>
      <w:r w:rsidR="002666B2">
        <w:t>s</w:t>
      </w:r>
      <w:r w:rsidRPr="00E3524A">
        <w:t xml:space="preserve"> poursuivi</w:t>
      </w:r>
      <w:r w:rsidR="002666B2">
        <w:t>s</w:t>
      </w:r>
      <w:r w:rsidRPr="00E3524A">
        <w:t xml:space="preserve"> par le Gouvernement </w:t>
      </w:r>
      <w:r w:rsidR="002666B2">
        <w:t>son</w:t>
      </w:r>
      <w:r w:rsidRPr="00E3524A">
        <w:t xml:space="preserve">t : (i) </w:t>
      </w:r>
      <w:r w:rsidR="00D63FC6">
        <w:t>p</w:t>
      </w:r>
      <w:r w:rsidR="00975A8E" w:rsidRPr="00E3524A">
        <w:t>allier</w:t>
      </w:r>
      <w:r w:rsidRPr="00E3524A">
        <w:t xml:space="preserve"> le déficit d’infrastructures structurantes, (ii) </w:t>
      </w:r>
      <w:r w:rsidR="00D63FC6">
        <w:t>f</w:t>
      </w:r>
      <w:r w:rsidR="00975A8E" w:rsidRPr="00E3524A">
        <w:t>avoriser</w:t>
      </w:r>
      <w:r w:rsidRPr="00E3524A">
        <w:t xml:space="preserve"> la qualité et la durabilité des infrastructures par le recours au secteur privé et l’utilisation soutenable et optimale des deniers publics et (iii) </w:t>
      </w:r>
      <w:r w:rsidR="00D63FC6">
        <w:t>h</w:t>
      </w:r>
      <w:r w:rsidR="00975A8E" w:rsidRPr="00E3524A">
        <w:t>armoniser</w:t>
      </w:r>
      <w:r w:rsidRPr="00E3524A">
        <w:t xml:space="preserve"> la démarche du Mali avec celle de l’UEMOA. La loi</w:t>
      </w:r>
      <w:r w:rsidR="00975A8E" w:rsidRPr="00E3524A">
        <w:t xml:space="preserve"> </w:t>
      </w:r>
      <w:r w:rsidR="00D77CA9">
        <w:t>relative au PPP</w:t>
      </w:r>
      <w:r w:rsidR="005B1305">
        <w:t xml:space="preserve"> </w:t>
      </w:r>
      <w:r w:rsidRPr="00E3524A">
        <w:t>soulève beaucoup d’interrogations et crée des confusions à certains égards. Il serait très difficile d</w:t>
      </w:r>
      <w:r w:rsidR="002666B2">
        <w:t>e l</w:t>
      </w:r>
      <w:r w:rsidRPr="00E3524A">
        <w:t xml:space="preserve">’appliquer si des corrections </w:t>
      </w:r>
      <w:r w:rsidR="00975A8E" w:rsidRPr="00E3524A">
        <w:t>n</w:t>
      </w:r>
      <w:r w:rsidR="00D77CA9">
        <w:t>’y</w:t>
      </w:r>
      <w:r w:rsidRPr="00E3524A">
        <w:t xml:space="preserve"> sont pas apportées rapidement.</w:t>
      </w:r>
    </w:p>
    <w:p w14:paraId="6BCDB46C" w14:textId="77777777" w:rsidR="00AA10D7" w:rsidRPr="00E3524A" w:rsidRDefault="00AA10D7" w:rsidP="00462444">
      <w:pPr>
        <w:pStyle w:val="Paragraphedeliste"/>
        <w:ind w:left="0"/>
        <w:jc w:val="both"/>
      </w:pPr>
    </w:p>
    <w:p w14:paraId="4D8F7A7C" w14:textId="460185AD" w:rsidR="00AA10D7" w:rsidRDefault="00AA10D7" w:rsidP="00462444">
      <w:pPr>
        <w:pStyle w:val="Paragraphedeliste"/>
        <w:ind w:left="0"/>
        <w:jc w:val="both"/>
      </w:pPr>
      <w:r w:rsidRPr="00E3524A">
        <w:t xml:space="preserve">Vu le faible niveau des infrastructures économiques et sociales, le Mali peut utiliser toute la gamme des contrats PPP prévus par la loi. Il existe plusieurs approches pour catégoriser les PPP : une première typologie séparait les PPP à paiement public et les PPP concessifs où le prix du service est payé par les usagers. L’extension des </w:t>
      </w:r>
      <w:r w:rsidR="005B1305">
        <w:t xml:space="preserve">projets </w:t>
      </w:r>
      <w:r w:rsidRPr="00E3524A">
        <w:t>PPP à d’autres secteurs est à l’origine de la classification entre PPP d’infrastructures économiques et PPP d’infrastructures sociales. Le critère géographique permet de classer en PPP des collectivités territoriales (communes, int</w:t>
      </w:r>
      <w:r w:rsidR="009760D6">
        <w:t>er</w:t>
      </w:r>
      <w:r w:rsidRPr="00E3524A">
        <w:t xml:space="preserve">-communes), PPP nationaux et PPP sous régionaux. Les PPP sont considérés comme moyens ou à grande envergure selon le coût et le mode de financement. </w:t>
      </w:r>
    </w:p>
    <w:p w14:paraId="145ACC94" w14:textId="77777777" w:rsidR="00B75C93" w:rsidRPr="00E3524A" w:rsidRDefault="00B75C93" w:rsidP="00462444">
      <w:pPr>
        <w:pStyle w:val="Paragraphedeliste"/>
        <w:ind w:left="0"/>
        <w:jc w:val="both"/>
      </w:pPr>
    </w:p>
    <w:p w14:paraId="7A6701F5" w14:textId="564BFFAB" w:rsidR="00AA10D7" w:rsidRDefault="00AA10D7" w:rsidP="00462444">
      <w:pPr>
        <w:pStyle w:val="Paragraphedeliste"/>
        <w:ind w:left="0"/>
        <w:jc w:val="both"/>
      </w:pPr>
      <w:r w:rsidRPr="00E3524A">
        <w:t>Pour que les PPP puissent devenir un levier important du développement durable au Mali, la réflexion s’oriente vers une nouvelle typologie de PPP qui pourrait contribuer efficacement à l’émergence économique</w:t>
      </w:r>
      <w:r w:rsidR="00D77CA9">
        <w:t>,</w:t>
      </w:r>
      <w:r w:rsidRPr="00E3524A">
        <w:t xml:space="preserve"> à moyen terme. Il s’agit des PPP de consolidation et de résilience de l’économie nationale, des PPP structurants et des PPP innovants.</w:t>
      </w:r>
    </w:p>
    <w:p w14:paraId="5CC31D0C" w14:textId="77777777" w:rsidR="00B75C93" w:rsidRPr="00E3524A" w:rsidRDefault="00B75C93" w:rsidP="00462444">
      <w:pPr>
        <w:pStyle w:val="Paragraphedeliste"/>
        <w:ind w:left="0"/>
        <w:jc w:val="both"/>
      </w:pPr>
    </w:p>
    <w:p w14:paraId="443E37BE" w14:textId="4372179D" w:rsidR="00AA10D7" w:rsidRDefault="00AA10D7" w:rsidP="005A6FD7">
      <w:pPr>
        <w:autoSpaceDE w:val="0"/>
        <w:autoSpaceDN w:val="0"/>
        <w:adjustRightInd w:val="0"/>
        <w:spacing w:after="0" w:line="240" w:lineRule="auto"/>
        <w:jc w:val="both"/>
        <w:rPr>
          <w:szCs w:val="24"/>
        </w:rPr>
      </w:pPr>
      <w:r w:rsidRPr="00E3524A">
        <w:rPr>
          <w:szCs w:val="24"/>
        </w:rPr>
        <w:t>De tout ce qui précède, les recommandations suivantes sont formulées</w:t>
      </w:r>
      <w:r w:rsidR="00D77CA9">
        <w:rPr>
          <w:szCs w:val="24"/>
        </w:rPr>
        <w:t> :</w:t>
      </w:r>
    </w:p>
    <w:p w14:paraId="21ED3A75" w14:textId="77777777" w:rsidR="00E25433" w:rsidRPr="00E3524A" w:rsidRDefault="00E25433" w:rsidP="005A6FD7">
      <w:pPr>
        <w:autoSpaceDE w:val="0"/>
        <w:autoSpaceDN w:val="0"/>
        <w:adjustRightInd w:val="0"/>
        <w:spacing w:after="0" w:line="240" w:lineRule="auto"/>
        <w:jc w:val="both"/>
        <w:rPr>
          <w:rFonts w:ascii="Calibri" w:eastAsia="Times New Roman" w:hAnsi="Calibri" w:cs="Times New Roman"/>
          <w:bCs w:val="0"/>
          <w:szCs w:val="24"/>
          <w:lang w:eastAsia="fr-FR"/>
        </w:rPr>
      </w:pPr>
    </w:p>
    <w:p w14:paraId="24E86A74" w14:textId="4DF2C550" w:rsidR="00AA10D7" w:rsidRDefault="00AA10D7" w:rsidP="009A1657">
      <w:pPr>
        <w:numPr>
          <w:ilvl w:val="0"/>
          <w:numId w:val="73"/>
        </w:numPr>
        <w:autoSpaceDE w:val="0"/>
        <w:autoSpaceDN w:val="0"/>
        <w:adjustRightInd w:val="0"/>
        <w:spacing w:after="0" w:line="240" w:lineRule="auto"/>
        <w:jc w:val="both"/>
        <w:rPr>
          <w:b/>
          <w:szCs w:val="24"/>
        </w:rPr>
      </w:pPr>
      <w:r w:rsidRPr="00E3524A">
        <w:rPr>
          <w:b/>
          <w:szCs w:val="24"/>
        </w:rPr>
        <w:t>Cadre juridique et institutionnel</w:t>
      </w:r>
      <w:r w:rsidR="00A97FEC">
        <w:rPr>
          <w:b/>
          <w:szCs w:val="24"/>
        </w:rPr>
        <w:t> :</w:t>
      </w:r>
    </w:p>
    <w:p w14:paraId="0348B6B7" w14:textId="77777777" w:rsidR="00AA10D7" w:rsidRPr="00E3524A" w:rsidRDefault="002666B2" w:rsidP="00A30EDB">
      <w:pPr>
        <w:pStyle w:val="Paragraphedeliste"/>
        <w:numPr>
          <w:ilvl w:val="0"/>
          <w:numId w:val="19"/>
        </w:numPr>
        <w:ind w:left="714" w:hanging="357"/>
        <w:jc w:val="both"/>
        <w:rPr>
          <w:i/>
        </w:rPr>
      </w:pPr>
      <w:r>
        <w:rPr>
          <w:i/>
        </w:rPr>
        <w:t>Simplifier le cadre législatif</w:t>
      </w:r>
      <w:r w:rsidR="00AA10D7" w:rsidRPr="00E3524A">
        <w:rPr>
          <w:i/>
        </w:rPr>
        <w:t xml:space="preserve"> et réglementaire par l’adoption d’un texte unique sur les PPP</w:t>
      </w:r>
      <w:r w:rsidR="005A0BA8" w:rsidRPr="00E3524A">
        <w:rPr>
          <w:i/>
        </w:rPr>
        <w:t> ;</w:t>
      </w:r>
    </w:p>
    <w:p w14:paraId="17964467" w14:textId="0B00ACBE" w:rsidR="00AA10D7" w:rsidRPr="00E3524A" w:rsidRDefault="005B1305" w:rsidP="00A30EDB">
      <w:pPr>
        <w:pStyle w:val="Paragraphedeliste"/>
        <w:numPr>
          <w:ilvl w:val="0"/>
          <w:numId w:val="19"/>
        </w:numPr>
        <w:ind w:left="714" w:hanging="357"/>
        <w:jc w:val="both"/>
        <w:rPr>
          <w:i/>
        </w:rPr>
      </w:pPr>
      <w:r>
        <w:rPr>
          <w:rFonts w:cs="Times New Roman"/>
          <w:i/>
        </w:rPr>
        <w:t>À</w:t>
      </w:r>
      <w:r w:rsidR="00AA10D7" w:rsidRPr="00E3524A">
        <w:rPr>
          <w:i/>
        </w:rPr>
        <w:t xml:space="preserve"> l’instar de beaucoup de législations nationales, fixer une </w:t>
      </w:r>
      <w:r w:rsidR="002666B2">
        <w:rPr>
          <w:i/>
        </w:rPr>
        <w:t>durée minimale et une durée maximale</w:t>
      </w:r>
      <w:r w:rsidR="00AA10D7" w:rsidRPr="00E3524A">
        <w:rPr>
          <w:i/>
        </w:rPr>
        <w:t xml:space="preserve"> des contrats PPP</w:t>
      </w:r>
      <w:r w:rsidR="005A0BA8" w:rsidRPr="00E3524A">
        <w:rPr>
          <w:i/>
        </w:rPr>
        <w:t xml:space="preserve"> ;</w:t>
      </w:r>
    </w:p>
    <w:p w14:paraId="7ACAE68E" w14:textId="5F609E04" w:rsidR="00AA10D7" w:rsidRPr="00E3524A" w:rsidRDefault="00AA10D7" w:rsidP="00A30EDB">
      <w:pPr>
        <w:pStyle w:val="Paragraphedeliste"/>
        <w:numPr>
          <w:ilvl w:val="0"/>
          <w:numId w:val="19"/>
        </w:numPr>
        <w:ind w:left="714" w:hanging="357"/>
        <w:jc w:val="both"/>
        <w:rPr>
          <w:i/>
        </w:rPr>
      </w:pPr>
      <w:r w:rsidRPr="00E3524A">
        <w:rPr>
          <w:i/>
        </w:rPr>
        <w:t>Relire l’ensemble des textes (lois, décrets, arrêtés)</w:t>
      </w:r>
      <w:r w:rsidR="005B1305">
        <w:rPr>
          <w:i/>
        </w:rPr>
        <w:t xml:space="preserve"> </w:t>
      </w:r>
      <w:r w:rsidR="00D77CA9">
        <w:rPr>
          <w:i/>
        </w:rPr>
        <w:t xml:space="preserve">traitant </w:t>
      </w:r>
      <w:r w:rsidR="005B1305">
        <w:rPr>
          <w:i/>
        </w:rPr>
        <w:t>des question</w:t>
      </w:r>
      <w:r w:rsidR="00D77CA9">
        <w:rPr>
          <w:i/>
        </w:rPr>
        <w:t>s</w:t>
      </w:r>
      <w:r w:rsidR="00975A8E" w:rsidRPr="00E3524A">
        <w:rPr>
          <w:i/>
        </w:rPr>
        <w:t xml:space="preserve"> </w:t>
      </w:r>
      <w:r w:rsidR="00D77CA9" w:rsidRPr="00E3524A">
        <w:rPr>
          <w:i/>
        </w:rPr>
        <w:t>sectoriel</w:t>
      </w:r>
      <w:r w:rsidR="005B1305">
        <w:rPr>
          <w:i/>
        </w:rPr>
        <w:t>le</w:t>
      </w:r>
      <w:r w:rsidR="00D77CA9" w:rsidRPr="00E3524A">
        <w:rPr>
          <w:i/>
        </w:rPr>
        <w:t>s</w:t>
      </w:r>
      <w:r w:rsidR="005B1305">
        <w:rPr>
          <w:i/>
        </w:rPr>
        <w:t xml:space="preserve"> </w:t>
      </w:r>
      <w:r w:rsidRPr="00E3524A">
        <w:rPr>
          <w:i/>
        </w:rPr>
        <w:t>pour les rendre cohérents avec la loi PPP, à défaut</w:t>
      </w:r>
      <w:r w:rsidR="00D77CA9">
        <w:rPr>
          <w:i/>
        </w:rPr>
        <w:t>, on devra veiller à</w:t>
      </w:r>
      <w:r w:rsidRPr="00E3524A">
        <w:rPr>
          <w:i/>
        </w:rPr>
        <w:t xml:space="preserve"> corriger tous les disfonctionnements dans la loi PPP relue</w:t>
      </w:r>
      <w:r w:rsidR="005A0BA8" w:rsidRPr="00E3524A">
        <w:rPr>
          <w:i/>
        </w:rPr>
        <w:t> ;</w:t>
      </w:r>
    </w:p>
    <w:p w14:paraId="54FBBCD6" w14:textId="189AE00A" w:rsidR="00AA10D7" w:rsidRPr="00E3524A" w:rsidRDefault="00AA10D7" w:rsidP="00A30EDB">
      <w:pPr>
        <w:pStyle w:val="Paragraphedeliste"/>
        <w:numPr>
          <w:ilvl w:val="0"/>
          <w:numId w:val="19"/>
        </w:numPr>
        <w:ind w:left="714" w:hanging="357"/>
        <w:jc w:val="both"/>
        <w:rPr>
          <w:i/>
        </w:rPr>
      </w:pPr>
      <w:r w:rsidRPr="00E3524A">
        <w:rPr>
          <w:i/>
        </w:rPr>
        <w:t>Rédiger et adopter au plus vite l’ensemble des textes réglementaires requis pour faciliter la mise en œuvre effective de la loi</w:t>
      </w:r>
      <w:r w:rsidR="005A0BA8" w:rsidRPr="00E3524A">
        <w:rPr>
          <w:i/>
        </w:rPr>
        <w:t> ;</w:t>
      </w:r>
    </w:p>
    <w:p w14:paraId="58884345" w14:textId="6EBC4386" w:rsidR="00AA10D7" w:rsidRPr="00E3524A" w:rsidRDefault="00AA10D7" w:rsidP="00A30EDB">
      <w:pPr>
        <w:pStyle w:val="Paragraphedeliste"/>
        <w:numPr>
          <w:ilvl w:val="0"/>
          <w:numId w:val="19"/>
        </w:numPr>
        <w:ind w:left="714" w:hanging="357"/>
        <w:jc w:val="both"/>
        <w:rPr>
          <w:i/>
        </w:rPr>
      </w:pPr>
      <w:r w:rsidRPr="00E3524A">
        <w:rPr>
          <w:i/>
        </w:rPr>
        <w:t xml:space="preserve">Harmoniser les textes nationaux </w:t>
      </w:r>
      <w:r w:rsidR="00D77CA9">
        <w:rPr>
          <w:i/>
        </w:rPr>
        <w:t xml:space="preserve">relatifs au </w:t>
      </w:r>
      <w:r w:rsidRPr="00E3524A">
        <w:rPr>
          <w:i/>
        </w:rPr>
        <w:t>PPP avec les directives communautaires de l’UEMOA</w:t>
      </w:r>
      <w:r w:rsidR="005A0BA8" w:rsidRPr="00E3524A">
        <w:rPr>
          <w:i/>
        </w:rPr>
        <w:t> ;</w:t>
      </w:r>
    </w:p>
    <w:p w14:paraId="7E898C9F" w14:textId="33B4F0A3" w:rsidR="00AA10D7" w:rsidRPr="00E3524A" w:rsidRDefault="00AA10D7" w:rsidP="00A30EDB">
      <w:pPr>
        <w:pStyle w:val="Paragraphedeliste"/>
        <w:numPr>
          <w:ilvl w:val="0"/>
          <w:numId w:val="19"/>
        </w:numPr>
        <w:ind w:left="714" w:hanging="357"/>
        <w:jc w:val="both"/>
        <w:rPr>
          <w:i/>
        </w:rPr>
      </w:pPr>
      <w:r w:rsidRPr="00E3524A">
        <w:rPr>
          <w:i/>
        </w:rPr>
        <w:t xml:space="preserve">Clarifier et préciser la mission de l’Unité PPP afin d’éviter les conflits </w:t>
      </w:r>
      <w:r w:rsidR="00D77CA9">
        <w:rPr>
          <w:i/>
        </w:rPr>
        <w:t>de compétence </w:t>
      </w:r>
      <w:r w:rsidR="00975A8E" w:rsidRPr="00E3524A">
        <w:rPr>
          <w:i/>
        </w:rPr>
        <w:t>;</w:t>
      </w:r>
    </w:p>
    <w:p w14:paraId="7DE4B8CD" w14:textId="59FDE626" w:rsidR="00AA10D7" w:rsidRPr="00E3524A" w:rsidRDefault="00AA10D7" w:rsidP="00A30EDB">
      <w:pPr>
        <w:pStyle w:val="Paragraphedeliste"/>
        <w:numPr>
          <w:ilvl w:val="0"/>
          <w:numId w:val="19"/>
        </w:numPr>
        <w:ind w:left="714" w:hanging="357"/>
        <w:jc w:val="both"/>
        <w:rPr>
          <w:i/>
        </w:rPr>
      </w:pPr>
      <w:r w:rsidRPr="00E3524A">
        <w:rPr>
          <w:i/>
        </w:rPr>
        <w:t>Doter l’Unité PPP du personnel nécessaire</w:t>
      </w:r>
      <w:r w:rsidR="00D77CA9">
        <w:rPr>
          <w:i/>
        </w:rPr>
        <w:t>,</w:t>
      </w:r>
      <w:r w:rsidRPr="00E3524A">
        <w:rPr>
          <w:i/>
        </w:rPr>
        <w:t xml:space="preserve"> notamment un économiste planificateur et un </w:t>
      </w:r>
      <w:r w:rsidR="00D77CA9">
        <w:rPr>
          <w:i/>
        </w:rPr>
        <w:t>spécialiste en Gestion de l’environnement</w:t>
      </w:r>
      <w:r w:rsidR="00D77CA9" w:rsidRPr="00E3524A">
        <w:rPr>
          <w:i/>
        </w:rPr>
        <w:t> </w:t>
      </w:r>
      <w:r w:rsidR="00975A8E" w:rsidRPr="00E3524A">
        <w:rPr>
          <w:i/>
        </w:rPr>
        <w:t>;</w:t>
      </w:r>
    </w:p>
    <w:p w14:paraId="4A929937" w14:textId="77777777" w:rsidR="00AA10D7" w:rsidRDefault="00AA10D7" w:rsidP="00A30EDB">
      <w:pPr>
        <w:pStyle w:val="Paragraphedeliste"/>
        <w:numPr>
          <w:ilvl w:val="0"/>
          <w:numId w:val="19"/>
        </w:numPr>
        <w:ind w:left="714" w:hanging="357"/>
        <w:jc w:val="both"/>
        <w:rPr>
          <w:i/>
        </w:rPr>
      </w:pPr>
      <w:r w:rsidRPr="00E3524A">
        <w:rPr>
          <w:i/>
        </w:rPr>
        <w:t>Intégrer des représentants du secteur privé et de la société civile au Comité d’orientation du PPP.</w:t>
      </w:r>
    </w:p>
    <w:p w14:paraId="750CBFD9" w14:textId="77777777" w:rsidR="00E25433" w:rsidRPr="00E3524A" w:rsidRDefault="00E25433" w:rsidP="005A6FD7">
      <w:pPr>
        <w:pStyle w:val="Paragraphedeliste"/>
        <w:ind w:left="714"/>
        <w:jc w:val="both"/>
        <w:rPr>
          <w:i/>
        </w:rPr>
      </w:pPr>
    </w:p>
    <w:p w14:paraId="0528E51E" w14:textId="79B22CF3" w:rsidR="00AA10D7" w:rsidRDefault="00AA10D7" w:rsidP="009A1657">
      <w:pPr>
        <w:numPr>
          <w:ilvl w:val="0"/>
          <w:numId w:val="73"/>
        </w:numPr>
        <w:autoSpaceDE w:val="0"/>
        <w:autoSpaceDN w:val="0"/>
        <w:adjustRightInd w:val="0"/>
        <w:spacing w:after="0" w:line="240" w:lineRule="auto"/>
        <w:jc w:val="both"/>
        <w:rPr>
          <w:b/>
          <w:szCs w:val="24"/>
        </w:rPr>
      </w:pPr>
      <w:r w:rsidRPr="00E3524A">
        <w:rPr>
          <w:b/>
          <w:szCs w:val="24"/>
        </w:rPr>
        <w:t>Gestion du processus PPP</w:t>
      </w:r>
      <w:r w:rsidR="00A97FEC">
        <w:rPr>
          <w:b/>
          <w:szCs w:val="24"/>
        </w:rPr>
        <w:t> :</w:t>
      </w:r>
    </w:p>
    <w:p w14:paraId="0CEA57FD" w14:textId="77777777" w:rsidR="00B75C93" w:rsidRPr="00E3524A" w:rsidRDefault="00B75C93" w:rsidP="005A6FD7">
      <w:pPr>
        <w:autoSpaceDE w:val="0"/>
        <w:autoSpaceDN w:val="0"/>
        <w:adjustRightInd w:val="0"/>
        <w:spacing w:after="0" w:line="240" w:lineRule="auto"/>
        <w:jc w:val="both"/>
        <w:rPr>
          <w:rFonts w:ascii="Calibri" w:eastAsia="Times New Roman" w:hAnsi="Calibri" w:cs="Times New Roman"/>
          <w:b/>
          <w:bCs w:val="0"/>
          <w:szCs w:val="24"/>
          <w:lang w:eastAsia="fr-FR"/>
        </w:rPr>
      </w:pPr>
    </w:p>
    <w:p w14:paraId="153E3F35" w14:textId="77777777" w:rsidR="00AA10D7" w:rsidRPr="00E3524A" w:rsidRDefault="00AA10D7" w:rsidP="0017565C">
      <w:pPr>
        <w:pStyle w:val="Paragraphedeliste"/>
        <w:numPr>
          <w:ilvl w:val="0"/>
          <w:numId w:val="19"/>
        </w:numPr>
        <w:ind w:left="426" w:hanging="357"/>
        <w:jc w:val="both"/>
        <w:rPr>
          <w:i/>
        </w:rPr>
      </w:pPr>
      <w:r w:rsidRPr="00E3524A">
        <w:rPr>
          <w:i/>
        </w:rPr>
        <w:t>Informer, sensibiliser et former les différents acteurs sur le concept et les outils du PPP</w:t>
      </w:r>
      <w:r w:rsidR="005A0BA8" w:rsidRPr="00E3524A">
        <w:rPr>
          <w:i/>
        </w:rPr>
        <w:t> ;</w:t>
      </w:r>
    </w:p>
    <w:p w14:paraId="100B93DF" w14:textId="77777777" w:rsidR="00AA10D7" w:rsidRPr="00E3524A" w:rsidRDefault="00AA10D7" w:rsidP="0017565C">
      <w:pPr>
        <w:pStyle w:val="Paragraphedeliste"/>
        <w:numPr>
          <w:ilvl w:val="0"/>
          <w:numId w:val="19"/>
        </w:numPr>
        <w:ind w:left="426" w:hanging="357"/>
        <w:jc w:val="both"/>
        <w:rPr>
          <w:i/>
        </w:rPr>
      </w:pPr>
      <w:r w:rsidRPr="00E3524A">
        <w:rPr>
          <w:i/>
        </w:rPr>
        <w:t>Veiller au respect des engagements contractuels dans le cadre du PPP</w:t>
      </w:r>
      <w:r w:rsidR="005A0BA8" w:rsidRPr="00E3524A">
        <w:rPr>
          <w:i/>
        </w:rPr>
        <w:t> </w:t>
      </w:r>
      <w:r w:rsidR="005A0BA8" w:rsidRPr="0017565C">
        <w:rPr>
          <w:i/>
        </w:rPr>
        <w:t>;</w:t>
      </w:r>
    </w:p>
    <w:p w14:paraId="27348DA8" w14:textId="77777777" w:rsidR="00AA10D7" w:rsidRPr="00E3524A" w:rsidRDefault="00AA10D7" w:rsidP="0017565C">
      <w:pPr>
        <w:pStyle w:val="Paragraphedeliste"/>
        <w:numPr>
          <w:ilvl w:val="0"/>
          <w:numId w:val="19"/>
        </w:numPr>
        <w:ind w:left="426" w:hanging="357"/>
        <w:jc w:val="both"/>
        <w:rPr>
          <w:i/>
        </w:rPr>
      </w:pPr>
      <w:r w:rsidRPr="00E3524A">
        <w:rPr>
          <w:i/>
        </w:rPr>
        <w:t>Lutter contre la corruption dans le processus PPP</w:t>
      </w:r>
      <w:r w:rsidR="005A0BA8" w:rsidRPr="00E3524A">
        <w:rPr>
          <w:i/>
        </w:rPr>
        <w:t> </w:t>
      </w:r>
      <w:r w:rsidR="005A0BA8" w:rsidRPr="0017565C">
        <w:rPr>
          <w:i/>
        </w:rPr>
        <w:t>;</w:t>
      </w:r>
    </w:p>
    <w:p w14:paraId="262B2FFD" w14:textId="77777777" w:rsidR="00AA10D7" w:rsidRPr="00E3524A" w:rsidRDefault="00AA10D7" w:rsidP="0017565C">
      <w:pPr>
        <w:pStyle w:val="Paragraphedeliste"/>
        <w:numPr>
          <w:ilvl w:val="0"/>
          <w:numId w:val="19"/>
        </w:numPr>
        <w:ind w:left="426" w:hanging="357"/>
        <w:jc w:val="both"/>
        <w:rPr>
          <w:i/>
        </w:rPr>
      </w:pPr>
      <w:r w:rsidRPr="00E3524A">
        <w:rPr>
          <w:i/>
        </w:rPr>
        <w:t>Assurer un partage équitable des risques entre le public et le privé</w:t>
      </w:r>
      <w:r w:rsidR="005A0BA8" w:rsidRPr="00E3524A">
        <w:rPr>
          <w:i/>
        </w:rPr>
        <w:t> </w:t>
      </w:r>
      <w:r w:rsidR="005A0BA8" w:rsidRPr="0017565C">
        <w:rPr>
          <w:i/>
        </w:rPr>
        <w:t>;</w:t>
      </w:r>
    </w:p>
    <w:p w14:paraId="61DCBB19" w14:textId="77777777" w:rsidR="00AA10D7" w:rsidRPr="00E3524A" w:rsidRDefault="00AA10D7" w:rsidP="0017565C">
      <w:pPr>
        <w:pStyle w:val="Paragraphedeliste"/>
        <w:numPr>
          <w:ilvl w:val="0"/>
          <w:numId w:val="19"/>
        </w:numPr>
        <w:ind w:left="426" w:hanging="357"/>
        <w:jc w:val="both"/>
        <w:rPr>
          <w:i/>
        </w:rPr>
      </w:pPr>
      <w:r w:rsidRPr="00E3524A">
        <w:rPr>
          <w:i/>
        </w:rPr>
        <w:t>Préparer le secteur privé national pour assurer sa participation au PPP</w:t>
      </w:r>
      <w:r w:rsidR="005A0BA8" w:rsidRPr="00E3524A">
        <w:rPr>
          <w:i/>
        </w:rPr>
        <w:t> </w:t>
      </w:r>
      <w:r w:rsidR="005A0BA8" w:rsidRPr="0017565C">
        <w:rPr>
          <w:i/>
        </w:rPr>
        <w:t>;</w:t>
      </w:r>
    </w:p>
    <w:p w14:paraId="6C02A524" w14:textId="77777777" w:rsidR="00AA10D7" w:rsidRPr="00E3524A" w:rsidRDefault="00AA10D7" w:rsidP="0017565C">
      <w:pPr>
        <w:pStyle w:val="Paragraphedeliste"/>
        <w:numPr>
          <w:ilvl w:val="0"/>
          <w:numId w:val="19"/>
        </w:numPr>
        <w:ind w:left="426" w:hanging="357"/>
        <w:jc w:val="both"/>
        <w:rPr>
          <w:i/>
        </w:rPr>
      </w:pPr>
      <w:r w:rsidRPr="00E3524A">
        <w:rPr>
          <w:i/>
        </w:rPr>
        <w:t>Mieux concevoir les contrats sur la base d’études de faisabilité rigoureuses</w:t>
      </w:r>
      <w:r w:rsidR="005A0BA8" w:rsidRPr="00E3524A">
        <w:rPr>
          <w:i/>
        </w:rPr>
        <w:t> </w:t>
      </w:r>
      <w:r w:rsidR="005A0BA8" w:rsidRPr="0017565C">
        <w:rPr>
          <w:i/>
        </w:rPr>
        <w:t>;</w:t>
      </w:r>
    </w:p>
    <w:p w14:paraId="3C8647F8" w14:textId="77777777" w:rsidR="00AA10D7" w:rsidRPr="00E3524A" w:rsidRDefault="00AA10D7" w:rsidP="0017565C">
      <w:pPr>
        <w:pStyle w:val="Paragraphedeliste"/>
        <w:numPr>
          <w:ilvl w:val="0"/>
          <w:numId w:val="19"/>
        </w:numPr>
        <w:ind w:left="426" w:hanging="357"/>
        <w:jc w:val="both"/>
        <w:rPr>
          <w:i/>
        </w:rPr>
      </w:pPr>
      <w:r w:rsidRPr="00E3524A">
        <w:rPr>
          <w:i/>
        </w:rPr>
        <w:t>Sensibiliser et informer les populations pour qu’elles adhèrent aux projets PPP qui concernent leurs communautés</w:t>
      </w:r>
      <w:r w:rsidR="005A0BA8" w:rsidRPr="00E3524A">
        <w:rPr>
          <w:i/>
        </w:rPr>
        <w:t> </w:t>
      </w:r>
      <w:r w:rsidR="005A0BA8" w:rsidRPr="0017565C">
        <w:rPr>
          <w:i/>
        </w:rPr>
        <w:t>;</w:t>
      </w:r>
    </w:p>
    <w:p w14:paraId="0683D288" w14:textId="77777777" w:rsidR="00AA10D7" w:rsidRPr="00E3524A" w:rsidRDefault="00AA10D7" w:rsidP="0017565C">
      <w:pPr>
        <w:pStyle w:val="Paragraphedeliste"/>
        <w:numPr>
          <w:ilvl w:val="0"/>
          <w:numId w:val="19"/>
        </w:numPr>
        <w:ind w:left="426" w:hanging="357"/>
        <w:jc w:val="both"/>
        <w:rPr>
          <w:i/>
        </w:rPr>
      </w:pPr>
      <w:r w:rsidRPr="00E3524A">
        <w:rPr>
          <w:i/>
        </w:rPr>
        <w:t>Créer un climat de confiance entre le secteur public et le secteur privé</w:t>
      </w:r>
      <w:r w:rsidR="005A0BA8" w:rsidRPr="00E3524A">
        <w:rPr>
          <w:i/>
        </w:rPr>
        <w:t> </w:t>
      </w:r>
      <w:r w:rsidR="005A0BA8" w:rsidRPr="0017565C">
        <w:rPr>
          <w:i/>
        </w:rPr>
        <w:t>;</w:t>
      </w:r>
    </w:p>
    <w:p w14:paraId="0A30724B" w14:textId="77777777" w:rsidR="00AA10D7" w:rsidRPr="00E3524A" w:rsidRDefault="00AA10D7" w:rsidP="0017565C">
      <w:pPr>
        <w:pStyle w:val="Paragraphedeliste"/>
        <w:numPr>
          <w:ilvl w:val="0"/>
          <w:numId w:val="19"/>
        </w:numPr>
        <w:ind w:left="426" w:hanging="357"/>
        <w:jc w:val="both"/>
        <w:rPr>
          <w:i/>
        </w:rPr>
      </w:pPr>
      <w:r w:rsidRPr="00E3524A">
        <w:rPr>
          <w:i/>
        </w:rPr>
        <w:t xml:space="preserve">Mener rigoureusement les processus de sélection pour éviter de passer des contrats avec des partenaires privés ne disposant </w:t>
      </w:r>
      <w:r w:rsidR="002666B2" w:rsidRPr="0017565C">
        <w:rPr>
          <w:i/>
        </w:rPr>
        <w:t xml:space="preserve">pas </w:t>
      </w:r>
      <w:r w:rsidRPr="00E3524A">
        <w:rPr>
          <w:i/>
        </w:rPr>
        <w:t>de capacités pour exécuter les contrats</w:t>
      </w:r>
      <w:r w:rsidR="005A0BA8" w:rsidRPr="00E3524A">
        <w:rPr>
          <w:i/>
        </w:rPr>
        <w:t> </w:t>
      </w:r>
      <w:r w:rsidR="005A0BA8" w:rsidRPr="0017565C">
        <w:rPr>
          <w:i/>
        </w:rPr>
        <w:t>;</w:t>
      </w:r>
    </w:p>
    <w:p w14:paraId="7F9D5446" w14:textId="77777777" w:rsidR="00AA10D7" w:rsidRPr="00E3524A" w:rsidRDefault="00AA10D7" w:rsidP="0017565C">
      <w:pPr>
        <w:pStyle w:val="Paragraphedeliste"/>
        <w:numPr>
          <w:ilvl w:val="0"/>
          <w:numId w:val="19"/>
        </w:numPr>
        <w:ind w:left="426" w:hanging="357"/>
        <w:jc w:val="both"/>
        <w:rPr>
          <w:i/>
        </w:rPr>
      </w:pPr>
      <w:r w:rsidRPr="00E3524A">
        <w:rPr>
          <w:i/>
        </w:rPr>
        <w:t>Créer des conditions favorables au marché des affaires</w:t>
      </w:r>
      <w:r w:rsidR="005A0BA8" w:rsidRPr="00E3524A">
        <w:rPr>
          <w:i/>
        </w:rPr>
        <w:t> </w:t>
      </w:r>
      <w:r w:rsidR="005A0BA8" w:rsidRPr="0017565C">
        <w:rPr>
          <w:i/>
        </w:rPr>
        <w:t>;</w:t>
      </w:r>
    </w:p>
    <w:p w14:paraId="51B70800" w14:textId="7C7332BE" w:rsidR="00E251BB" w:rsidRDefault="00AA10D7" w:rsidP="0017565C">
      <w:pPr>
        <w:pStyle w:val="Paragraphedeliste"/>
        <w:numPr>
          <w:ilvl w:val="0"/>
          <w:numId w:val="19"/>
        </w:numPr>
        <w:ind w:left="426" w:hanging="357"/>
        <w:jc w:val="both"/>
        <w:rPr>
          <w:i/>
        </w:rPr>
      </w:pPr>
      <w:r w:rsidRPr="00E3524A">
        <w:rPr>
          <w:i/>
        </w:rPr>
        <w:t xml:space="preserve">Diversifier les partenaires et </w:t>
      </w:r>
      <w:r w:rsidR="00A97FEC">
        <w:rPr>
          <w:i/>
        </w:rPr>
        <w:t>éviter de</w:t>
      </w:r>
      <w:r w:rsidRPr="00E3524A">
        <w:rPr>
          <w:i/>
        </w:rPr>
        <w:t xml:space="preserve"> se focaliser uniquement sur les méga projets avec les multinationales comme seuls partenaires</w:t>
      </w:r>
      <w:r w:rsidR="00A97FEC">
        <w:rPr>
          <w:i/>
        </w:rPr>
        <w:t xml:space="preserve"> </w:t>
      </w:r>
      <w:r w:rsidR="00E251BB">
        <w:rPr>
          <w:i/>
        </w:rPr>
        <w:t>;</w:t>
      </w:r>
    </w:p>
    <w:p w14:paraId="75BACA87" w14:textId="6A6E9549" w:rsidR="00E251BB" w:rsidRPr="005A6FD7" w:rsidRDefault="00E251BB" w:rsidP="0017565C">
      <w:pPr>
        <w:pStyle w:val="Paragraphedeliste"/>
        <w:numPr>
          <w:ilvl w:val="0"/>
          <w:numId w:val="19"/>
        </w:numPr>
        <w:ind w:left="426" w:hanging="357"/>
        <w:jc w:val="both"/>
        <w:rPr>
          <w:i/>
        </w:rPr>
      </w:pPr>
      <w:r w:rsidRPr="0017565C">
        <w:rPr>
          <w:i/>
        </w:rPr>
        <w:t xml:space="preserve">Stimuler l’économie pour l’entreprenariat féminin en adoptant une approche globale pour doter </w:t>
      </w:r>
      <w:r w:rsidR="00462444" w:rsidRPr="0017565C">
        <w:rPr>
          <w:i/>
        </w:rPr>
        <w:t xml:space="preserve">les femmes </w:t>
      </w:r>
      <w:r w:rsidRPr="0017565C">
        <w:rPr>
          <w:i/>
        </w:rPr>
        <w:t xml:space="preserve">de </w:t>
      </w:r>
      <w:r w:rsidR="00975A8E" w:rsidRPr="0017565C">
        <w:rPr>
          <w:i/>
        </w:rPr>
        <w:t>compétence</w:t>
      </w:r>
      <w:r w:rsidR="00A97FEC">
        <w:rPr>
          <w:i/>
        </w:rPr>
        <w:t>s</w:t>
      </w:r>
      <w:r w:rsidRPr="0017565C">
        <w:rPr>
          <w:i/>
        </w:rPr>
        <w:t xml:space="preserve">, de connaissances et de la confiance indispensables à leur réussite dans le monde des affaires ; </w:t>
      </w:r>
    </w:p>
    <w:p w14:paraId="19F897C7" w14:textId="77777777" w:rsidR="00E25433" w:rsidRPr="005A6FD7" w:rsidRDefault="00E251BB" w:rsidP="0017565C">
      <w:pPr>
        <w:pStyle w:val="Paragraphedeliste"/>
        <w:numPr>
          <w:ilvl w:val="0"/>
          <w:numId w:val="19"/>
        </w:numPr>
        <w:ind w:left="426" w:hanging="357"/>
        <w:jc w:val="both"/>
        <w:rPr>
          <w:i/>
        </w:rPr>
      </w:pPr>
      <w:r w:rsidRPr="0017565C">
        <w:rPr>
          <w:i/>
        </w:rPr>
        <w:t xml:space="preserve">Initier des projets PPP pour renforcer les capacités des femmes et des jeunes à acquérir le </w:t>
      </w:r>
      <w:r w:rsidR="00462444" w:rsidRPr="0017565C">
        <w:rPr>
          <w:i/>
        </w:rPr>
        <w:t>savoir-faire</w:t>
      </w:r>
      <w:r w:rsidRPr="0017565C">
        <w:rPr>
          <w:i/>
        </w:rPr>
        <w:t xml:space="preserve"> pratique recherché pour le monde du travail.</w:t>
      </w:r>
    </w:p>
    <w:p w14:paraId="70E37526" w14:textId="77777777" w:rsidR="00AA10D7" w:rsidRPr="00E3524A" w:rsidRDefault="00AA10D7" w:rsidP="005A6FD7">
      <w:pPr>
        <w:pStyle w:val="Paragraphedeliste"/>
        <w:ind w:left="714"/>
        <w:jc w:val="both"/>
        <w:rPr>
          <w:i/>
        </w:rPr>
      </w:pPr>
    </w:p>
    <w:p w14:paraId="6112140F" w14:textId="77777777" w:rsidR="00AA10D7" w:rsidRDefault="00AA10D7" w:rsidP="009A1657">
      <w:pPr>
        <w:numPr>
          <w:ilvl w:val="0"/>
          <w:numId w:val="73"/>
        </w:numPr>
        <w:spacing w:after="0" w:line="240" w:lineRule="auto"/>
        <w:jc w:val="both"/>
        <w:rPr>
          <w:b/>
          <w:szCs w:val="24"/>
        </w:rPr>
      </w:pPr>
      <w:r w:rsidRPr="00E3524A">
        <w:rPr>
          <w:b/>
          <w:szCs w:val="24"/>
        </w:rPr>
        <w:t>Réalisation des projets PPP</w:t>
      </w:r>
    </w:p>
    <w:p w14:paraId="0D987AF7" w14:textId="77777777" w:rsidR="00AA10D7" w:rsidRPr="00E3524A" w:rsidRDefault="00AA10D7" w:rsidP="00A30EDB">
      <w:pPr>
        <w:pStyle w:val="Paragraphedeliste"/>
        <w:numPr>
          <w:ilvl w:val="0"/>
          <w:numId w:val="19"/>
        </w:numPr>
        <w:ind w:left="714" w:hanging="357"/>
        <w:jc w:val="both"/>
        <w:rPr>
          <w:i/>
        </w:rPr>
      </w:pPr>
      <w:r w:rsidRPr="00E3524A">
        <w:rPr>
          <w:i/>
        </w:rPr>
        <w:t>Rationnaliser le processus de passation des marchés dans le cadre du PPP par des dispositions spécifiquement étudiées pour accroître l’efficacité et réduire les dérives</w:t>
      </w:r>
      <w:r w:rsidR="005A0BA8" w:rsidRPr="00E3524A">
        <w:rPr>
          <w:i/>
        </w:rPr>
        <w:t> ;</w:t>
      </w:r>
    </w:p>
    <w:p w14:paraId="2DB1FE58" w14:textId="77777777" w:rsidR="00AA10D7" w:rsidRPr="00E3524A" w:rsidRDefault="00AA10D7" w:rsidP="00A30EDB">
      <w:pPr>
        <w:pStyle w:val="Paragraphedeliste"/>
        <w:numPr>
          <w:ilvl w:val="0"/>
          <w:numId w:val="19"/>
        </w:numPr>
        <w:ind w:left="714" w:hanging="357"/>
        <w:jc w:val="both"/>
        <w:rPr>
          <w:i/>
        </w:rPr>
      </w:pPr>
      <w:r w:rsidRPr="00E3524A">
        <w:rPr>
          <w:i/>
        </w:rPr>
        <w:t>Concevoir et mettre en œuvre des procédures efficaces de mobilisation des ressources</w:t>
      </w:r>
      <w:r w:rsidR="00FF7179" w:rsidRPr="00E3524A">
        <w:rPr>
          <w:i/>
        </w:rPr>
        <w:t> ;</w:t>
      </w:r>
    </w:p>
    <w:p w14:paraId="20773AAE" w14:textId="77777777" w:rsidR="00AA10D7" w:rsidRPr="00E3524A" w:rsidRDefault="00AA10D7" w:rsidP="00A30EDB">
      <w:pPr>
        <w:pStyle w:val="Paragraphedeliste"/>
        <w:numPr>
          <w:ilvl w:val="0"/>
          <w:numId w:val="19"/>
        </w:numPr>
        <w:ind w:left="714" w:hanging="357"/>
        <w:jc w:val="both"/>
        <w:rPr>
          <w:i/>
        </w:rPr>
      </w:pPr>
      <w:r w:rsidRPr="00E3524A">
        <w:rPr>
          <w:i/>
        </w:rPr>
        <w:t>Adopter un outil de gestion des impacts environnementaux</w:t>
      </w:r>
      <w:r w:rsidR="00FF7179" w:rsidRPr="00E3524A">
        <w:rPr>
          <w:i/>
        </w:rPr>
        <w:t> ;</w:t>
      </w:r>
    </w:p>
    <w:p w14:paraId="1912EE58" w14:textId="77777777" w:rsidR="00AA10D7" w:rsidRPr="00E3524A" w:rsidRDefault="00AA10D7" w:rsidP="00A30EDB">
      <w:pPr>
        <w:pStyle w:val="Paragraphedeliste"/>
        <w:numPr>
          <w:ilvl w:val="0"/>
          <w:numId w:val="19"/>
        </w:numPr>
        <w:ind w:left="714" w:hanging="357"/>
        <w:jc w:val="both"/>
        <w:rPr>
          <w:i/>
        </w:rPr>
      </w:pPr>
      <w:r w:rsidRPr="00E3524A">
        <w:rPr>
          <w:i/>
        </w:rPr>
        <w:t>Contrôler la qualité des équipements mis en place dans le cadre des contrats PPP</w:t>
      </w:r>
      <w:r w:rsidR="00FF7179" w:rsidRPr="00E3524A">
        <w:rPr>
          <w:i/>
        </w:rPr>
        <w:t> ;</w:t>
      </w:r>
    </w:p>
    <w:p w14:paraId="064E643D" w14:textId="6054779E" w:rsidR="00AA10D7" w:rsidRPr="00E3524A" w:rsidRDefault="00AA10D7" w:rsidP="00A30EDB">
      <w:pPr>
        <w:pStyle w:val="Paragraphedeliste"/>
        <w:numPr>
          <w:ilvl w:val="0"/>
          <w:numId w:val="19"/>
        </w:numPr>
        <w:ind w:left="714" w:hanging="357"/>
        <w:jc w:val="both"/>
        <w:rPr>
          <w:i/>
        </w:rPr>
      </w:pPr>
      <w:r w:rsidRPr="00E3524A">
        <w:rPr>
          <w:i/>
        </w:rPr>
        <w:t xml:space="preserve">Concevoir et mettre en œuvre un bon système d’entretien des infrastructures </w:t>
      </w:r>
      <w:r w:rsidR="00FB7419">
        <w:rPr>
          <w:i/>
        </w:rPr>
        <w:t>réalisées en mode</w:t>
      </w:r>
      <w:r w:rsidRPr="00E3524A">
        <w:rPr>
          <w:i/>
        </w:rPr>
        <w:t xml:space="preserve"> PPP.</w:t>
      </w:r>
    </w:p>
    <w:p w14:paraId="08682977" w14:textId="77777777" w:rsidR="00462444" w:rsidRDefault="00462444" w:rsidP="005A6FD7">
      <w:pPr>
        <w:spacing w:after="0" w:line="240" w:lineRule="auto"/>
        <w:jc w:val="both"/>
        <w:rPr>
          <w:b/>
          <w:szCs w:val="24"/>
        </w:rPr>
      </w:pPr>
    </w:p>
    <w:p w14:paraId="1F0B81A4" w14:textId="77777777" w:rsidR="00AA10D7" w:rsidRDefault="00AA10D7" w:rsidP="009A1657">
      <w:pPr>
        <w:numPr>
          <w:ilvl w:val="0"/>
          <w:numId w:val="73"/>
        </w:numPr>
        <w:spacing w:after="0" w:line="240" w:lineRule="auto"/>
        <w:jc w:val="both"/>
        <w:rPr>
          <w:b/>
          <w:szCs w:val="24"/>
        </w:rPr>
      </w:pPr>
      <w:r w:rsidRPr="00E3524A">
        <w:rPr>
          <w:b/>
          <w:szCs w:val="24"/>
        </w:rPr>
        <w:t>Proposition de domaines de projets</w:t>
      </w:r>
    </w:p>
    <w:p w14:paraId="17792807" w14:textId="77777777" w:rsidR="00AA10D7" w:rsidRPr="00E3524A" w:rsidRDefault="00AA10D7" w:rsidP="005A6FD7">
      <w:pPr>
        <w:spacing w:after="0" w:line="240" w:lineRule="auto"/>
        <w:jc w:val="both"/>
        <w:rPr>
          <w:rFonts w:ascii="Calibri" w:eastAsia="Times New Roman" w:hAnsi="Calibri" w:cs="Times New Roman"/>
          <w:bCs w:val="0"/>
          <w:i/>
          <w:szCs w:val="24"/>
          <w:lang w:eastAsia="fr-FR"/>
        </w:rPr>
      </w:pPr>
      <w:r w:rsidRPr="00E3524A">
        <w:rPr>
          <w:i/>
          <w:szCs w:val="24"/>
        </w:rPr>
        <w:t>Concevoir</w:t>
      </w:r>
      <w:r w:rsidR="005A0BA8" w:rsidRPr="00E3524A">
        <w:rPr>
          <w:i/>
          <w:szCs w:val="24"/>
        </w:rPr>
        <w:t xml:space="preserve"> </w:t>
      </w:r>
      <w:r w:rsidRPr="00E3524A">
        <w:rPr>
          <w:i/>
          <w:szCs w:val="24"/>
        </w:rPr>
        <w:t>:</w:t>
      </w:r>
    </w:p>
    <w:p w14:paraId="1E0157E8" w14:textId="2F03BC9F" w:rsidR="00AA10D7" w:rsidRPr="00E3524A" w:rsidRDefault="00AA10D7" w:rsidP="00A30EDB">
      <w:pPr>
        <w:pStyle w:val="Paragraphedeliste"/>
        <w:numPr>
          <w:ilvl w:val="0"/>
          <w:numId w:val="19"/>
        </w:numPr>
        <w:ind w:left="714" w:hanging="357"/>
        <w:jc w:val="both"/>
        <w:rPr>
          <w:i/>
        </w:rPr>
      </w:pPr>
      <w:r w:rsidRPr="00E3524A">
        <w:rPr>
          <w:i/>
        </w:rPr>
        <w:t>des projets de consolidation et de résilience de l’économie nationale (réhab</w:t>
      </w:r>
      <w:r w:rsidR="002666B2">
        <w:rPr>
          <w:i/>
        </w:rPr>
        <w:t xml:space="preserve">ilitation, maintenance et </w:t>
      </w:r>
      <w:r w:rsidRPr="00E3524A">
        <w:rPr>
          <w:i/>
        </w:rPr>
        <w:t>renforcement des infrastructures économiques existantes) ;</w:t>
      </w:r>
    </w:p>
    <w:p w14:paraId="34961E12" w14:textId="77777777" w:rsidR="00AA10D7" w:rsidRPr="00E3524A" w:rsidRDefault="00AA10D7" w:rsidP="00A30EDB">
      <w:pPr>
        <w:pStyle w:val="Paragraphedeliste"/>
        <w:numPr>
          <w:ilvl w:val="0"/>
          <w:numId w:val="19"/>
        </w:numPr>
        <w:ind w:left="714" w:hanging="357"/>
        <w:jc w:val="both"/>
        <w:rPr>
          <w:i/>
        </w:rPr>
      </w:pPr>
      <w:r w:rsidRPr="00E3524A">
        <w:rPr>
          <w:i/>
        </w:rPr>
        <w:t>des projets structurants (pôles de développement ruraux, grandes infrastructures, pôles de compétitivité, insertion dans la Chaine des Valeurs Mondiales) ;</w:t>
      </w:r>
    </w:p>
    <w:p w14:paraId="7E0C7A9E" w14:textId="55B4BF16" w:rsidR="003D6B6A" w:rsidRDefault="00AA10D7" w:rsidP="00A30EDB">
      <w:pPr>
        <w:pStyle w:val="Paragraphedeliste"/>
        <w:numPr>
          <w:ilvl w:val="0"/>
          <w:numId w:val="19"/>
        </w:numPr>
        <w:ind w:left="714" w:hanging="357"/>
        <w:jc w:val="both"/>
        <w:rPr>
          <w:i/>
        </w:rPr>
      </w:pPr>
      <w:r w:rsidRPr="00E3524A">
        <w:rPr>
          <w:i/>
        </w:rPr>
        <w:t xml:space="preserve">des projets innovants (efficience </w:t>
      </w:r>
      <w:r w:rsidR="002666B2">
        <w:rPr>
          <w:i/>
        </w:rPr>
        <w:t xml:space="preserve">énergétique, </w:t>
      </w:r>
      <w:r w:rsidR="00975A8E">
        <w:rPr>
          <w:i/>
        </w:rPr>
        <w:t>écoconception</w:t>
      </w:r>
      <w:r w:rsidR="00DC09BE">
        <w:rPr>
          <w:i/>
        </w:rPr>
        <w:t>-</w:t>
      </w:r>
      <w:r w:rsidR="002666B2">
        <w:rPr>
          <w:i/>
        </w:rPr>
        <w:t xml:space="preserve"> et </w:t>
      </w:r>
      <w:r w:rsidRPr="00E3524A">
        <w:rPr>
          <w:i/>
        </w:rPr>
        <w:t>économie numérique</w:t>
      </w:r>
      <w:r w:rsidR="00BA3617" w:rsidRPr="00E3524A">
        <w:rPr>
          <w:i/>
        </w:rPr>
        <w:t>)</w:t>
      </w:r>
      <w:r w:rsidR="00775DD6" w:rsidRPr="00E3524A">
        <w:rPr>
          <w:i/>
        </w:rPr>
        <w:t>.</w:t>
      </w:r>
    </w:p>
    <w:p w14:paraId="3FC8F6AF" w14:textId="77777777" w:rsidR="002666B2" w:rsidRPr="009A1657" w:rsidRDefault="002666B2" w:rsidP="0017565C">
      <w:pPr>
        <w:spacing w:before="240"/>
        <w:jc w:val="both"/>
        <w:rPr>
          <w:b/>
          <w:sz w:val="25"/>
          <w:szCs w:val="25"/>
        </w:rPr>
      </w:pPr>
      <w:r w:rsidRPr="009A1657">
        <w:rPr>
          <w:b/>
          <w:sz w:val="25"/>
          <w:szCs w:val="25"/>
        </w:rPr>
        <w:t>La mise en œuvre de ces recommandations pourrait faire l’objet d’un plan d’actions.</w:t>
      </w:r>
    </w:p>
    <w:p w14:paraId="1F396DDB" w14:textId="77777777" w:rsidR="00D06A60" w:rsidRDefault="00D06A60">
      <w:pPr>
        <w:spacing w:after="0" w:line="240" w:lineRule="auto"/>
        <w:rPr>
          <w:rFonts w:eastAsia="Times New Roman" w:cs="Times New Roman"/>
          <w:b/>
          <w:sz w:val="32"/>
          <w:szCs w:val="28"/>
        </w:rPr>
      </w:pPr>
      <w:bookmarkStart w:id="346" w:name="_Hlk510915238"/>
      <w:r>
        <w:rPr>
          <w:sz w:val="32"/>
        </w:rPr>
        <w:br w:type="page"/>
      </w:r>
    </w:p>
    <w:p w14:paraId="1BAC7802" w14:textId="275C691E" w:rsidR="003D6B6A" w:rsidRPr="009A1657" w:rsidRDefault="00AA10D7" w:rsidP="00C36D88">
      <w:pPr>
        <w:pStyle w:val="Titre1"/>
        <w:spacing w:before="0" w:line="240" w:lineRule="auto"/>
        <w:jc w:val="both"/>
        <w:rPr>
          <w:rFonts w:ascii="Times New Roman" w:hAnsi="Times New Roman"/>
          <w:color w:val="auto"/>
          <w:sz w:val="32"/>
        </w:rPr>
      </w:pPr>
      <w:bookmarkStart w:id="347" w:name="_Toc521417424"/>
      <w:r w:rsidRPr="009A1657">
        <w:rPr>
          <w:rFonts w:ascii="Times New Roman" w:hAnsi="Times New Roman"/>
          <w:color w:val="auto"/>
          <w:sz w:val="32"/>
        </w:rPr>
        <w:t>REFERENCES BIBLIOGRAPHIQUES</w:t>
      </w:r>
      <w:bookmarkEnd w:id="347"/>
    </w:p>
    <w:bookmarkEnd w:id="346"/>
    <w:p w14:paraId="4284B5CD" w14:textId="77777777" w:rsidR="003D6B6A" w:rsidRPr="003D6B6A" w:rsidRDefault="003D6B6A" w:rsidP="00C36D88">
      <w:pPr>
        <w:autoSpaceDE w:val="0"/>
        <w:autoSpaceDN w:val="0"/>
        <w:adjustRightInd w:val="0"/>
        <w:spacing w:after="0" w:line="240" w:lineRule="auto"/>
        <w:jc w:val="both"/>
        <w:rPr>
          <w:rFonts w:ascii="Calibri" w:eastAsia="Times New Roman" w:hAnsi="Calibri" w:cs="Times New Roman"/>
          <w:b/>
          <w:bCs w:val="0"/>
          <w:szCs w:val="24"/>
          <w:lang w:eastAsia="fr-FR"/>
        </w:rPr>
      </w:pPr>
    </w:p>
    <w:p w14:paraId="783F417A" w14:textId="77777777" w:rsidR="003D6B6A" w:rsidRDefault="003D6B6A" w:rsidP="00C36D88">
      <w:pPr>
        <w:autoSpaceDE w:val="0"/>
        <w:autoSpaceDN w:val="0"/>
        <w:adjustRightInd w:val="0"/>
        <w:spacing w:after="0" w:line="240" w:lineRule="auto"/>
        <w:jc w:val="both"/>
        <w:rPr>
          <w:b/>
          <w:kern w:val="36"/>
          <w:szCs w:val="24"/>
        </w:rPr>
      </w:pPr>
      <w:r>
        <w:rPr>
          <w:b/>
          <w:kern w:val="36"/>
          <w:szCs w:val="24"/>
        </w:rPr>
        <w:t xml:space="preserve">OUVRAGES, </w:t>
      </w:r>
      <w:r w:rsidRPr="00E3524A">
        <w:rPr>
          <w:b/>
          <w:kern w:val="36"/>
          <w:szCs w:val="24"/>
        </w:rPr>
        <w:t>ARTICLES ET RAPPORTS</w:t>
      </w:r>
    </w:p>
    <w:p w14:paraId="2DBFD484" w14:textId="77777777" w:rsidR="00C36D88" w:rsidRDefault="00C36D88" w:rsidP="00C36D88">
      <w:pPr>
        <w:autoSpaceDE w:val="0"/>
        <w:autoSpaceDN w:val="0"/>
        <w:adjustRightInd w:val="0"/>
        <w:spacing w:after="0" w:line="240" w:lineRule="auto"/>
        <w:jc w:val="both"/>
        <w:rPr>
          <w:b/>
          <w:kern w:val="36"/>
          <w:szCs w:val="24"/>
        </w:rPr>
      </w:pPr>
    </w:p>
    <w:p w14:paraId="334894B6" w14:textId="77777777" w:rsidR="00C36D88" w:rsidRPr="009A1657" w:rsidRDefault="00C36D88" w:rsidP="00C36D88">
      <w:pPr>
        <w:autoSpaceDE w:val="0"/>
        <w:autoSpaceDN w:val="0"/>
        <w:adjustRightInd w:val="0"/>
        <w:spacing w:after="0" w:line="240" w:lineRule="auto"/>
        <w:jc w:val="both"/>
        <w:rPr>
          <w:i/>
          <w:color w:val="000000"/>
          <w:lang w:val="fr-ML"/>
        </w:rPr>
      </w:pPr>
      <w:bookmarkStart w:id="348" w:name="_Hlk517343194"/>
      <w:r w:rsidRPr="009A1657">
        <w:rPr>
          <w:color w:val="000000"/>
          <w:lang w:val="fr-ML"/>
        </w:rPr>
        <w:t xml:space="preserve">Banque Africaine de Développement (2013), « Public Private Partnership in African Development Bank Operations, Karthoum, </w:t>
      </w:r>
      <w:r w:rsidRPr="009A1657">
        <w:rPr>
          <w:rFonts w:ascii="Symbol" w:hAnsi="Symbol"/>
          <w:color w:val="000000"/>
          <w:lang w:val="fr-ML"/>
        </w:rPr>
        <w:t></w:t>
      </w:r>
      <w:r w:rsidRPr="009A1657">
        <w:rPr>
          <w:rFonts w:ascii="Symbol" w:hAnsi="Symbol"/>
          <w:color w:val="000000"/>
          <w:lang w:val="fr-ML"/>
        </w:rPr>
        <w:t></w:t>
      </w:r>
      <w:r w:rsidRPr="009A1657">
        <w:rPr>
          <w:color w:val="000000"/>
          <w:lang w:val="fr-ML"/>
        </w:rPr>
        <w:t>Accompagner la transformation du secteur privé en Afrique »</w:t>
      </w:r>
      <w:r w:rsidRPr="009A1657">
        <w:rPr>
          <w:i/>
          <w:color w:val="000000"/>
          <w:lang w:val="fr-ML"/>
        </w:rPr>
        <w:t xml:space="preserve"> </w:t>
      </w:r>
      <w:r w:rsidRPr="009A1657">
        <w:rPr>
          <w:color w:val="000000"/>
          <w:lang w:val="fr-ML"/>
        </w:rPr>
        <w:t>2013-2017</w:t>
      </w:r>
      <w:r w:rsidRPr="009A1657">
        <w:rPr>
          <w:i/>
          <w:color w:val="000000"/>
          <w:lang w:val="fr-ML"/>
        </w:rPr>
        <w:t xml:space="preserve"> </w:t>
      </w:r>
      <w:r w:rsidRPr="009A1657">
        <w:rPr>
          <w:rFonts w:ascii="Times New Roman,Italic" w:hAnsi="Times New Roman,Italic"/>
          <w:i/>
          <w:color w:val="000000"/>
          <w:lang w:val="fr-ML"/>
        </w:rPr>
        <w:t xml:space="preserve">– </w:t>
      </w:r>
      <w:r w:rsidRPr="009A1657">
        <w:rPr>
          <w:color w:val="000000"/>
          <w:lang w:val="fr-ML"/>
        </w:rPr>
        <w:t>Stratégie de développement du secteur privé.</w:t>
      </w:r>
    </w:p>
    <w:p w14:paraId="027DCBE9" w14:textId="77777777" w:rsidR="007F50AB" w:rsidRPr="009A1657" w:rsidRDefault="007F50AB" w:rsidP="00C36D88">
      <w:pPr>
        <w:autoSpaceDE w:val="0"/>
        <w:autoSpaceDN w:val="0"/>
        <w:adjustRightInd w:val="0"/>
        <w:spacing w:after="0" w:line="240" w:lineRule="auto"/>
        <w:jc w:val="both"/>
        <w:rPr>
          <w:color w:val="000000"/>
          <w:lang w:val="fr-ML"/>
        </w:rPr>
      </w:pPr>
    </w:p>
    <w:p w14:paraId="2F044931" w14:textId="77777777" w:rsidR="00C36D88" w:rsidRPr="009A1657" w:rsidRDefault="00C36D88" w:rsidP="00C36D88">
      <w:pPr>
        <w:autoSpaceDE w:val="0"/>
        <w:autoSpaceDN w:val="0"/>
        <w:adjustRightInd w:val="0"/>
        <w:spacing w:after="0" w:line="240" w:lineRule="auto"/>
        <w:jc w:val="both"/>
        <w:rPr>
          <w:i/>
          <w:color w:val="000000"/>
          <w:lang w:val="fr-ML"/>
        </w:rPr>
      </w:pPr>
      <w:r w:rsidRPr="009A1657">
        <w:rPr>
          <w:color w:val="000000"/>
          <w:lang w:val="fr-ML"/>
        </w:rPr>
        <w:t xml:space="preserve">Banque Africaine de Développement (2013), </w:t>
      </w:r>
      <w:r w:rsidRPr="009A1657">
        <w:rPr>
          <w:rFonts w:ascii="Symbol" w:hAnsi="Symbol"/>
          <w:color w:val="000000"/>
          <w:lang w:val="fr-ML"/>
        </w:rPr>
        <w:t></w:t>
      </w:r>
      <w:r w:rsidRPr="009A1657">
        <w:rPr>
          <w:color w:val="000000"/>
          <w:lang w:val="fr-ML"/>
        </w:rPr>
        <w:t>« Politique du Groupe de la BAD pour le développement du secteur privé</w:t>
      </w:r>
      <w:r w:rsidRPr="009A1657">
        <w:rPr>
          <w:i/>
          <w:color w:val="000000"/>
          <w:lang w:val="fr-ML"/>
        </w:rPr>
        <w:t xml:space="preserve"> </w:t>
      </w:r>
      <w:r w:rsidRPr="009A1657">
        <w:rPr>
          <w:color w:val="000000"/>
          <w:lang w:val="fr-ML"/>
        </w:rPr>
        <w:t>», Département ORVP</w:t>
      </w:r>
    </w:p>
    <w:p w14:paraId="5278A256" w14:textId="77777777" w:rsidR="007F50AB" w:rsidRPr="009A1657" w:rsidRDefault="007F50AB" w:rsidP="00C36D88">
      <w:pPr>
        <w:autoSpaceDE w:val="0"/>
        <w:autoSpaceDN w:val="0"/>
        <w:adjustRightInd w:val="0"/>
        <w:spacing w:after="0" w:line="240" w:lineRule="auto"/>
        <w:jc w:val="both"/>
        <w:rPr>
          <w:color w:val="000000"/>
          <w:lang w:val="fr-ML"/>
        </w:rPr>
      </w:pPr>
    </w:p>
    <w:p w14:paraId="78F89D4C" w14:textId="05770E11" w:rsidR="00C36D88" w:rsidRPr="009A1657" w:rsidRDefault="00C36D88" w:rsidP="00C36D88">
      <w:pPr>
        <w:autoSpaceDE w:val="0"/>
        <w:autoSpaceDN w:val="0"/>
        <w:adjustRightInd w:val="0"/>
        <w:spacing w:after="0" w:line="240" w:lineRule="auto"/>
        <w:jc w:val="both"/>
        <w:rPr>
          <w:rFonts w:ascii="Calibri" w:hAnsi="Calibri"/>
          <w:color w:val="000000"/>
          <w:lang w:val="fr-ML"/>
        </w:rPr>
      </w:pPr>
      <w:r w:rsidRPr="009A1657">
        <w:rPr>
          <w:color w:val="000000"/>
          <w:lang w:val="fr-ML"/>
        </w:rPr>
        <w:t>Banque Mondiale et Fonds Monétaire International (2016), « Guide de référence des PPP Version 2.0 ».</w:t>
      </w:r>
    </w:p>
    <w:p w14:paraId="74B76790" w14:textId="77777777" w:rsidR="007F50AB" w:rsidRPr="009A1657" w:rsidRDefault="007F50AB" w:rsidP="00C36D88">
      <w:pPr>
        <w:autoSpaceDE w:val="0"/>
        <w:autoSpaceDN w:val="0"/>
        <w:adjustRightInd w:val="0"/>
        <w:spacing w:after="0" w:line="240" w:lineRule="auto"/>
        <w:jc w:val="both"/>
        <w:rPr>
          <w:color w:val="000000"/>
          <w:lang w:val="fr-ML"/>
        </w:rPr>
      </w:pPr>
    </w:p>
    <w:p w14:paraId="3B0D025D" w14:textId="77777777" w:rsidR="003D6B6A" w:rsidRPr="009A1657" w:rsidRDefault="003D6B6A" w:rsidP="00C36D88">
      <w:pPr>
        <w:autoSpaceDE w:val="0"/>
        <w:autoSpaceDN w:val="0"/>
        <w:adjustRightInd w:val="0"/>
        <w:spacing w:after="0" w:line="240" w:lineRule="auto"/>
        <w:jc w:val="both"/>
        <w:rPr>
          <w:i/>
          <w:color w:val="000000"/>
          <w:lang w:val="fr-ML"/>
        </w:rPr>
      </w:pPr>
      <w:r w:rsidRPr="009A1657">
        <w:rPr>
          <w:color w:val="000000"/>
          <w:lang w:val="fr-ML"/>
        </w:rPr>
        <w:t>Bernardin</w:t>
      </w:r>
      <w:r w:rsidR="00E118E4" w:rsidRPr="009A1657">
        <w:rPr>
          <w:color w:val="000000"/>
          <w:lang w:val="fr-ML"/>
        </w:rPr>
        <w:t xml:space="preserve"> A.</w:t>
      </w:r>
      <w:r w:rsidR="007E2D63" w:rsidRPr="009A1657">
        <w:rPr>
          <w:color w:val="000000"/>
          <w:lang w:val="fr-ML"/>
        </w:rPr>
        <w:t>,</w:t>
      </w:r>
      <w:r w:rsidRPr="009A1657">
        <w:rPr>
          <w:color w:val="000000"/>
          <w:lang w:val="fr-ML"/>
        </w:rPr>
        <w:t xml:space="preserve"> Hemming</w:t>
      </w:r>
      <w:r w:rsidR="00E118E4" w:rsidRPr="009A1657">
        <w:rPr>
          <w:color w:val="000000"/>
          <w:lang w:val="fr-ML"/>
        </w:rPr>
        <w:t xml:space="preserve"> R.</w:t>
      </w:r>
      <w:r w:rsidR="007E2D63" w:rsidRPr="009A1657">
        <w:rPr>
          <w:color w:val="000000"/>
          <w:lang w:val="fr-ML"/>
        </w:rPr>
        <w:t>, et Schwartz</w:t>
      </w:r>
      <w:r w:rsidR="00E118E4" w:rsidRPr="009A1657">
        <w:rPr>
          <w:color w:val="000000"/>
          <w:lang w:val="fr-ML"/>
        </w:rPr>
        <w:t xml:space="preserve"> G.</w:t>
      </w:r>
      <w:r w:rsidR="007E2D63" w:rsidRPr="009A1657">
        <w:rPr>
          <w:color w:val="000000"/>
          <w:lang w:val="fr-ML"/>
        </w:rPr>
        <w:t>,</w:t>
      </w:r>
      <w:r w:rsidRPr="009A1657">
        <w:rPr>
          <w:color w:val="000000"/>
          <w:lang w:val="fr-ML"/>
        </w:rPr>
        <w:t xml:space="preserve"> </w:t>
      </w:r>
      <w:r w:rsidR="00E118E4" w:rsidRPr="009A1657">
        <w:rPr>
          <w:color w:val="000000"/>
          <w:lang w:val="fr-ML"/>
        </w:rPr>
        <w:t>(</w:t>
      </w:r>
      <w:r w:rsidRPr="009A1657">
        <w:rPr>
          <w:color w:val="000000"/>
          <w:lang w:val="fr-ML"/>
        </w:rPr>
        <w:t>2007</w:t>
      </w:r>
      <w:r w:rsidR="00E118E4" w:rsidRPr="009A1657">
        <w:rPr>
          <w:color w:val="000000"/>
          <w:lang w:val="fr-ML"/>
        </w:rPr>
        <w:t>)</w:t>
      </w:r>
      <w:r w:rsidR="007E2D63" w:rsidRPr="009A1657">
        <w:rPr>
          <w:color w:val="000000"/>
          <w:lang w:val="fr-ML"/>
        </w:rPr>
        <w:t xml:space="preserve">, </w:t>
      </w:r>
      <w:r w:rsidRPr="009A1657">
        <w:rPr>
          <w:color w:val="000000"/>
          <w:lang w:val="fr-ML"/>
        </w:rPr>
        <w:t xml:space="preserve">« Investissement public et Partenariats public–privé », </w:t>
      </w:r>
      <w:r w:rsidRPr="009A1657">
        <w:rPr>
          <w:i/>
          <w:color w:val="000000"/>
          <w:lang w:val="fr-ML"/>
        </w:rPr>
        <w:t>Édition française. </w:t>
      </w:r>
    </w:p>
    <w:p w14:paraId="7D2077C8" w14:textId="77777777" w:rsidR="007F50AB" w:rsidRPr="009A1657" w:rsidRDefault="007F50AB" w:rsidP="00C36D88">
      <w:pPr>
        <w:spacing w:after="0" w:line="240" w:lineRule="auto"/>
        <w:jc w:val="both"/>
        <w:rPr>
          <w:rFonts w:ascii="Calibri" w:hAnsi="Calibri"/>
          <w:color w:val="000000"/>
          <w:lang w:val="fr-ML"/>
        </w:rPr>
      </w:pPr>
    </w:p>
    <w:p w14:paraId="61A0373B" w14:textId="77777777" w:rsidR="00C36D88" w:rsidRPr="009A1657" w:rsidRDefault="006C5A87" w:rsidP="00C36D88">
      <w:pPr>
        <w:spacing w:after="0" w:line="240" w:lineRule="auto"/>
        <w:jc w:val="both"/>
        <w:rPr>
          <w:color w:val="000000"/>
          <w:lang w:val="fr-ML"/>
        </w:rPr>
      </w:pPr>
      <w:r w:rsidRPr="009A1657">
        <w:rPr>
          <w:color w:val="000000"/>
          <w:lang w:val="fr-ML"/>
        </w:rPr>
        <w:t xml:space="preserve">Cellule Technique / </w:t>
      </w:r>
      <w:r w:rsidR="00C36D88" w:rsidRPr="009A1657">
        <w:rPr>
          <w:color w:val="000000"/>
          <w:lang w:val="fr-ML"/>
        </w:rPr>
        <w:t>C</w:t>
      </w:r>
      <w:r w:rsidR="00D40588" w:rsidRPr="009A1657">
        <w:rPr>
          <w:color w:val="000000"/>
          <w:lang w:val="fr-ML"/>
        </w:rPr>
        <w:t xml:space="preserve">adre </w:t>
      </w:r>
      <w:r w:rsidR="00C36D88" w:rsidRPr="009A1657">
        <w:rPr>
          <w:color w:val="000000"/>
          <w:lang w:val="fr-ML"/>
        </w:rPr>
        <w:t>S</w:t>
      </w:r>
      <w:r w:rsidR="00D40588" w:rsidRPr="009A1657">
        <w:rPr>
          <w:color w:val="000000"/>
          <w:lang w:val="fr-ML"/>
        </w:rPr>
        <w:t xml:space="preserve">tratégique de </w:t>
      </w:r>
      <w:r w:rsidR="00C36D88" w:rsidRPr="009A1657">
        <w:rPr>
          <w:color w:val="000000"/>
          <w:lang w:val="fr-ML"/>
        </w:rPr>
        <w:t>L</w:t>
      </w:r>
      <w:r w:rsidR="00D40588" w:rsidRPr="009A1657">
        <w:rPr>
          <w:color w:val="000000"/>
          <w:lang w:val="fr-ML"/>
        </w:rPr>
        <w:t xml:space="preserve">utte </w:t>
      </w:r>
      <w:r w:rsidR="008D011A" w:rsidRPr="009A1657">
        <w:rPr>
          <w:color w:val="000000"/>
          <w:lang w:val="fr-ML"/>
        </w:rPr>
        <w:t xml:space="preserve">contre la </w:t>
      </w:r>
      <w:r w:rsidR="00C36D88" w:rsidRPr="009A1657">
        <w:rPr>
          <w:color w:val="000000"/>
          <w:lang w:val="fr-ML"/>
        </w:rPr>
        <w:t>P</w:t>
      </w:r>
      <w:r w:rsidR="008D011A" w:rsidRPr="009A1657">
        <w:rPr>
          <w:color w:val="000000"/>
          <w:lang w:val="fr-ML"/>
        </w:rPr>
        <w:t>auvreté</w:t>
      </w:r>
      <w:r w:rsidR="00C36D88" w:rsidRPr="009A1657">
        <w:rPr>
          <w:color w:val="000000"/>
          <w:lang w:val="fr-ML"/>
        </w:rPr>
        <w:t xml:space="preserve"> (2016), « Rapport de mise en œuvre du Cadre stratégique pour la Relance Economique et le Développement Durable ».</w:t>
      </w:r>
    </w:p>
    <w:p w14:paraId="5A73AAC6" w14:textId="77777777" w:rsidR="007F50AB" w:rsidRPr="009A1657" w:rsidRDefault="007F50AB" w:rsidP="00C36D88">
      <w:pPr>
        <w:spacing w:after="0" w:line="240" w:lineRule="auto"/>
        <w:jc w:val="both"/>
        <w:rPr>
          <w:color w:val="000000"/>
          <w:lang w:val="fr-ML"/>
        </w:rPr>
      </w:pPr>
    </w:p>
    <w:p w14:paraId="102FC42A" w14:textId="77777777" w:rsidR="00981347" w:rsidRPr="009A1657" w:rsidRDefault="00981347" w:rsidP="00981347">
      <w:pPr>
        <w:spacing w:after="0" w:line="240" w:lineRule="auto"/>
        <w:jc w:val="both"/>
        <w:rPr>
          <w:rFonts w:ascii="Calibri" w:hAnsi="Calibri"/>
          <w:color w:val="000000"/>
        </w:rPr>
      </w:pPr>
      <w:r w:rsidRPr="009A1657">
        <w:rPr>
          <w:color w:val="000000"/>
        </w:rPr>
        <w:t xml:space="preserve">Christian R. (2007), « Le Partenariat public-privé : un instrument d’action publique au cœur de la reconfiguration de l’État québécois, » </w:t>
      </w:r>
      <w:r w:rsidRPr="009A1657">
        <w:rPr>
          <w:i/>
          <w:color w:val="000000"/>
        </w:rPr>
        <w:t>Économie et Solidarités</w:t>
      </w:r>
      <w:r w:rsidRPr="009A1657">
        <w:rPr>
          <w:color w:val="000000"/>
        </w:rPr>
        <w:t>, volume 38, numéro 2.</w:t>
      </w:r>
    </w:p>
    <w:p w14:paraId="7715122F" w14:textId="77777777" w:rsidR="00981347" w:rsidRDefault="00981347" w:rsidP="00C36D88">
      <w:pPr>
        <w:spacing w:after="0" w:line="240" w:lineRule="auto"/>
        <w:jc w:val="both"/>
        <w:rPr>
          <w:color w:val="000000"/>
          <w:lang w:val="fr-ML"/>
        </w:rPr>
      </w:pPr>
    </w:p>
    <w:p w14:paraId="226B4DB1" w14:textId="13852CD1" w:rsidR="00C36D88" w:rsidRPr="009A1657" w:rsidRDefault="00C36D88" w:rsidP="00C36D88">
      <w:pPr>
        <w:spacing w:after="0" w:line="240" w:lineRule="auto"/>
        <w:jc w:val="both"/>
        <w:rPr>
          <w:color w:val="000000"/>
          <w:lang w:val="fr-ML"/>
        </w:rPr>
      </w:pPr>
      <w:r w:rsidRPr="009A1657">
        <w:rPr>
          <w:color w:val="000000"/>
          <w:lang w:val="fr-ML"/>
        </w:rPr>
        <w:t>D</w:t>
      </w:r>
      <w:r w:rsidR="008D011A" w:rsidRPr="009A1657">
        <w:rPr>
          <w:color w:val="000000"/>
          <w:lang w:val="fr-ML"/>
        </w:rPr>
        <w:t xml:space="preserve">irection </w:t>
      </w:r>
      <w:r w:rsidRPr="009A1657">
        <w:rPr>
          <w:color w:val="000000"/>
          <w:lang w:val="fr-ML"/>
        </w:rPr>
        <w:t>N</w:t>
      </w:r>
      <w:r w:rsidR="008D011A" w:rsidRPr="009A1657">
        <w:rPr>
          <w:color w:val="000000"/>
          <w:lang w:val="fr-ML"/>
        </w:rPr>
        <w:t>ational</w:t>
      </w:r>
      <w:r w:rsidR="006C5A87" w:rsidRPr="009A1657">
        <w:rPr>
          <w:color w:val="000000"/>
          <w:lang w:val="fr-ML"/>
        </w:rPr>
        <w:t>e</w:t>
      </w:r>
      <w:r w:rsidR="008D011A" w:rsidRPr="009A1657">
        <w:rPr>
          <w:color w:val="000000"/>
          <w:lang w:val="fr-ML"/>
        </w:rPr>
        <w:t xml:space="preserve"> de </w:t>
      </w:r>
      <w:r w:rsidR="0088753C" w:rsidRPr="009A1657">
        <w:rPr>
          <w:color w:val="000000"/>
          <w:lang w:val="fr-ML"/>
        </w:rPr>
        <w:t xml:space="preserve">la </w:t>
      </w:r>
      <w:r w:rsidRPr="009A1657">
        <w:rPr>
          <w:color w:val="000000"/>
          <w:lang w:val="fr-ML"/>
        </w:rPr>
        <w:t>P</w:t>
      </w:r>
      <w:r w:rsidR="0088753C" w:rsidRPr="009A1657">
        <w:rPr>
          <w:color w:val="000000"/>
          <w:lang w:val="fr-ML"/>
        </w:rPr>
        <w:t>lanification</w:t>
      </w:r>
      <w:r w:rsidR="008D011A" w:rsidRPr="009A1657">
        <w:rPr>
          <w:color w:val="000000"/>
          <w:lang w:val="fr-ML"/>
        </w:rPr>
        <w:t xml:space="preserve"> et du </w:t>
      </w:r>
      <w:r w:rsidRPr="009A1657">
        <w:rPr>
          <w:color w:val="000000"/>
          <w:lang w:val="fr-ML"/>
        </w:rPr>
        <w:t>D</w:t>
      </w:r>
      <w:r w:rsidR="008D011A" w:rsidRPr="009A1657">
        <w:rPr>
          <w:color w:val="000000"/>
          <w:lang w:val="fr-ML"/>
        </w:rPr>
        <w:t>éveloppement</w:t>
      </w:r>
      <w:r w:rsidRPr="009A1657">
        <w:rPr>
          <w:color w:val="000000"/>
          <w:lang w:val="fr-ML"/>
        </w:rPr>
        <w:t xml:space="preserve"> (2016), « Rapport sur la situation économique et financière du Mali en 2016 et perspectives pour 2017 ».</w:t>
      </w:r>
    </w:p>
    <w:p w14:paraId="09903806" w14:textId="77777777" w:rsidR="00C36D88" w:rsidRPr="009A1657" w:rsidRDefault="00C36D88" w:rsidP="00C36D88">
      <w:pPr>
        <w:widowControl w:val="0"/>
        <w:autoSpaceDE w:val="0"/>
        <w:autoSpaceDN w:val="0"/>
        <w:adjustRightInd w:val="0"/>
        <w:spacing w:after="0" w:line="240" w:lineRule="auto"/>
        <w:jc w:val="both"/>
        <w:rPr>
          <w:color w:val="000000"/>
          <w:lang w:val="fr-ML"/>
        </w:rPr>
      </w:pPr>
    </w:p>
    <w:p w14:paraId="7CC204E9" w14:textId="7894EEA4" w:rsidR="00C36D88" w:rsidRPr="009A1657" w:rsidRDefault="00C36D88" w:rsidP="00C36D88">
      <w:pPr>
        <w:widowControl w:val="0"/>
        <w:autoSpaceDE w:val="0"/>
        <w:autoSpaceDN w:val="0"/>
        <w:adjustRightInd w:val="0"/>
        <w:spacing w:after="0" w:line="240" w:lineRule="auto"/>
        <w:jc w:val="both"/>
        <w:rPr>
          <w:rFonts w:ascii="Calibri" w:hAnsi="Calibri"/>
          <w:color w:val="000000"/>
          <w:lang w:val="fr-ML"/>
        </w:rPr>
      </w:pPr>
      <w:r w:rsidRPr="009A1657">
        <w:rPr>
          <w:color w:val="000000"/>
          <w:lang w:val="fr-ML"/>
        </w:rPr>
        <w:t xml:space="preserve">Farquharson E., et </w:t>
      </w:r>
      <w:r w:rsidRPr="009A1657">
        <w:rPr>
          <w:i/>
          <w:color w:val="000000"/>
          <w:lang w:val="fr-ML"/>
        </w:rPr>
        <w:t>al</w:t>
      </w:r>
      <w:r w:rsidRPr="009A1657">
        <w:rPr>
          <w:color w:val="000000"/>
          <w:lang w:val="fr-ML"/>
        </w:rPr>
        <w:t xml:space="preserve"> (2011), « Comment susciter l’engagement du secteur privé dans des </w:t>
      </w:r>
      <w:r w:rsidR="00A12B65">
        <w:rPr>
          <w:color w:val="000000"/>
          <w:lang w:val="fr-ML"/>
        </w:rPr>
        <w:t>P</w:t>
      </w:r>
      <w:r w:rsidRPr="009A1657">
        <w:rPr>
          <w:color w:val="000000"/>
          <w:lang w:val="fr-ML"/>
        </w:rPr>
        <w:t>artenariats public-privé sur les marchés émergents ». </w:t>
      </w:r>
    </w:p>
    <w:p w14:paraId="237CFB65" w14:textId="77777777" w:rsidR="003F73B6" w:rsidRDefault="003F73B6" w:rsidP="003F73B6">
      <w:pPr>
        <w:spacing w:after="0" w:line="240" w:lineRule="auto"/>
        <w:jc w:val="both"/>
        <w:rPr>
          <w:color w:val="000000"/>
        </w:rPr>
      </w:pPr>
    </w:p>
    <w:p w14:paraId="7A0FBF51" w14:textId="3BDB2B57" w:rsidR="003F73B6" w:rsidRPr="009A1657" w:rsidRDefault="003F73B6" w:rsidP="003F73B6">
      <w:pPr>
        <w:spacing w:after="0" w:line="240" w:lineRule="auto"/>
        <w:jc w:val="both"/>
        <w:rPr>
          <w:rFonts w:ascii="Calibri" w:hAnsi="Calibri"/>
          <w:color w:val="000000"/>
        </w:rPr>
      </w:pPr>
      <w:r w:rsidRPr="009A1657">
        <w:rPr>
          <w:color w:val="000000"/>
        </w:rPr>
        <w:t xml:space="preserve">Frédéric M., Arnaud V., et Sylvie T. (2006), </w:t>
      </w:r>
      <w:r w:rsidRPr="009A1657">
        <w:rPr>
          <w:i/>
          <w:color w:val="000000"/>
        </w:rPr>
        <w:t xml:space="preserve">Les </w:t>
      </w:r>
      <w:r w:rsidR="00A12B65">
        <w:rPr>
          <w:i/>
          <w:color w:val="000000"/>
        </w:rPr>
        <w:t>P</w:t>
      </w:r>
      <w:r w:rsidRPr="009A1657">
        <w:rPr>
          <w:i/>
          <w:color w:val="000000"/>
        </w:rPr>
        <w:t>artenariats public-privé,</w:t>
      </w:r>
      <w:r w:rsidRPr="009A1657">
        <w:rPr>
          <w:color w:val="000000"/>
        </w:rPr>
        <w:t> Paris : Éditions La Découverte.</w:t>
      </w:r>
    </w:p>
    <w:p w14:paraId="3A434A78" w14:textId="77777777" w:rsidR="007F50AB" w:rsidRPr="009A1657" w:rsidRDefault="007F50AB" w:rsidP="00C36D88">
      <w:pPr>
        <w:autoSpaceDE w:val="0"/>
        <w:autoSpaceDN w:val="0"/>
        <w:adjustRightInd w:val="0"/>
        <w:spacing w:after="0" w:line="240" w:lineRule="auto"/>
        <w:jc w:val="both"/>
        <w:rPr>
          <w:color w:val="000000"/>
          <w:kern w:val="36"/>
          <w:lang w:val="fr-ML"/>
        </w:rPr>
      </w:pPr>
    </w:p>
    <w:p w14:paraId="428C9FC1" w14:textId="77777777" w:rsidR="00C36D88" w:rsidRPr="009A1657" w:rsidRDefault="00DB5B19" w:rsidP="00C36D88">
      <w:pPr>
        <w:autoSpaceDE w:val="0"/>
        <w:autoSpaceDN w:val="0"/>
        <w:adjustRightInd w:val="0"/>
        <w:spacing w:after="0" w:line="240" w:lineRule="auto"/>
        <w:jc w:val="both"/>
        <w:rPr>
          <w:rFonts w:ascii="Calibri" w:hAnsi="Calibri"/>
          <w:color w:val="000000"/>
          <w:kern w:val="36"/>
          <w:lang w:val="fr-ML"/>
        </w:rPr>
      </w:pPr>
      <w:r w:rsidRPr="009A1657">
        <w:rPr>
          <w:color w:val="000000"/>
          <w:kern w:val="36"/>
          <w:lang w:val="fr-ML"/>
        </w:rPr>
        <w:t>Groupement CATEK-CEFAC, PAGE / Banque Africaine de Développement (</w:t>
      </w:r>
      <w:r w:rsidR="00C36D88" w:rsidRPr="009A1657">
        <w:rPr>
          <w:color w:val="000000"/>
          <w:kern w:val="36"/>
          <w:lang w:val="fr-ML"/>
        </w:rPr>
        <w:t>2017</w:t>
      </w:r>
      <w:r w:rsidRPr="009A1657">
        <w:rPr>
          <w:color w:val="000000"/>
          <w:kern w:val="36"/>
          <w:lang w:val="fr-ML"/>
        </w:rPr>
        <w:t>)</w:t>
      </w:r>
      <w:r w:rsidR="00C36D88" w:rsidRPr="009A1657">
        <w:rPr>
          <w:color w:val="000000"/>
          <w:kern w:val="36"/>
          <w:lang w:val="fr-ML"/>
        </w:rPr>
        <w:t>, « Etude sur les mécanismes et instruments de fin</w:t>
      </w:r>
      <w:r w:rsidR="00846566" w:rsidRPr="009A1657">
        <w:rPr>
          <w:color w:val="000000"/>
          <w:kern w:val="36"/>
          <w:lang w:val="fr-ML"/>
        </w:rPr>
        <w:t>ancement de l’économie malienne</w:t>
      </w:r>
      <w:r w:rsidR="00C36D88" w:rsidRPr="009A1657">
        <w:rPr>
          <w:color w:val="000000"/>
          <w:kern w:val="36"/>
          <w:lang w:val="fr-ML"/>
        </w:rPr>
        <w:t> »</w:t>
      </w:r>
      <w:r w:rsidR="00846566" w:rsidRPr="009A1657">
        <w:rPr>
          <w:color w:val="000000"/>
          <w:kern w:val="36"/>
          <w:lang w:val="fr-ML"/>
        </w:rPr>
        <w:t>.</w:t>
      </w:r>
    </w:p>
    <w:p w14:paraId="27D997DD" w14:textId="77777777" w:rsidR="003D6B6A" w:rsidRPr="009A1657" w:rsidRDefault="003D6B6A" w:rsidP="00C36D88">
      <w:pPr>
        <w:autoSpaceDE w:val="0"/>
        <w:autoSpaceDN w:val="0"/>
        <w:adjustRightInd w:val="0"/>
        <w:spacing w:after="0" w:line="240" w:lineRule="auto"/>
        <w:jc w:val="both"/>
        <w:rPr>
          <w:rFonts w:ascii="Calibri" w:hAnsi="Calibri"/>
          <w:b/>
          <w:color w:val="000000"/>
          <w:kern w:val="36"/>
          <w:lang w:val="fr-ML"/>
        </w:rPr>
      </w:pPr>
    </w:p>
    <w:p w14:paraId="5FC46CFA" w14:textId="77777777" w:rsidR="003F73B6" w:rsidRPr="009A1657" w:rsidRDefault="003F73B6" w:rsidP="003F73B6">
      <w:pPr>
        <w:autoSpaceDE w:val="0"/>
        <w:autoSpaceDN w:val="0"/>
        <w:adjustRightInd w:val="0"/>
        <w:spacing w:after="0" w:line="240" w:lineRule="auto"/>
        <w:jc w:val="both"/>
        <w:rPr>
          <w:color w:val="000000"/>
          <w:kern w:val="36"/>
          <w:lang w:val="fr-ML"/>
        </w:rPr>
      </w:pPr>
      <w:r w:rsidRPr="009A1657">
        <w:rPr>
          <w:color w:val="000000"/>
          <w:kern w:val="36"/>
          <w:lang w:val="fr-ML"/>
        </w:rPr>
        <w:t xml:space="preserve">Hamel P. J. (2007), « Les Partenariats Publics Privés et les municipalités ».  </w:t>
      </w:r>
    </w:p>
    <w:p w14:paraId="0D958E03" w14:textId="77777777" w:rsidR="003F73B6" w:rsidRPr="009A1657" w:rsidRDefault="003F73B6" w:rsidP="003F73B6">
      <w:pPr>
        <w:widowControl w:val="0"/>
        <w:autoSpaceDE w:val="0"/>
        <w:autoSpaceDN w:val="0"/>
        <w:adjustRightInd w:val="0"/>
        <w:spacing w:after="0" w:line="240" w:lineRule="auto"/>
        <w:jc w:val="both"/>
        <w:rPr>
          <w:color w:val="000000"/>
          <w:lang w:val="fr-ML"/>
        </w:rPr>
      </w:pPr>
      <w:r w:rsidRPr="009A1657">
        <w:rPr>
          <w:color w:val="000000"/>
          <w:lang w:val="fr-ML"/>
        </w:rPr>
        <w:t xml:space="preserve">Sraieb </w:t>
      </w:r>
      <w:r w:rsidRPr="009A1657">
        <w:rPr>
          <w:caps/>
          <w:color w:val="000000"/>
          <w:lang w:val="fr-ML"/>
        </w:rPr>
        <w:t>H</w:t>
      </w:r>
      <w:r w:rsidRPr="009A1657">
        <w:rPr>
          <w:color w:val="000000"/>
          <w:lang w:val="fr-ML"/>
        </w:rPr>
        <w:t>edi., (2016), « </w:t>
      </w:r>
      <w:r w:rsidRPr="009A1657">
        <w:rPr>
          <w:color w:val="000000"/>
          <w:kern w:val="36"/>
          <w:lang w:val="fr-ML"/>
        </w:rPr>
        <w:t>Les PPP : une technique à la mode mais truffée de risques. »</w:t>
      </w:r>
    </w:p>
    <w:p w14:paraId="69233498" w14:textId="77777777" w:rsidR="003F73B6" w:rsidRDefault="003F73B6" w:rsidP="00C36D88">
      <w:pPr>
        <w:spacing w:after="0" w:line="240" w:lineRule="auto"/>
        <w:jc w:val="both"/>
        <w:rPr>
          <w:color w:val="000000"/>
          <w:lang w:val="fr-ML"/>
        </w:rPr>
      </w:pPr>
    </w:p>
    <w:p w14:paraId="606A4479" w14:textId="77777777" w:rsidR="003F73B6" w:rsidRPr="009A1657" w:rsidRDefault="003F73B6" w:rsidP="003F73B6">
      <w:pPr>
        <w:spacing w:after="0" w:line="240" w:lineRule="auto"/>
        <w:jc w:val="both"/>
        <w:rPr>
          <w:rFonts w:ascii="Calibri" w:hAnsi="Calibri"/>
          <w:color w:val="000000"/>
          <w:lang w:val="fr-ML"/>
        </w:rPr>
      </w:pPr>
      <w:r w:rsidRPr="009A1657">
        <w:rPr>
          <w:color w:val="000000"/>
          <w:lang w:val="fr-ML"/>
        </w:rPr>
        <w:t>Institut National de la Statistique (2016), « Enquête Modulaire et Permanente auprès des Ménages ».</w:t>
      </w:r>
    </w:p>
    <w:p w14:paraId="769085E5" w14:textId="77777777" w:rsidR="003F73B6" w:rsidRDefault="003F73B6" w:rsidP="00C36D88">
      <w:pPr>
        <w:spacing w:after="0" w:line="240" w:lineRule="auto"/>
        <w:jc w:val="both"/>
        <w:rPr>
          <w:color w:val="000000"/>
          <w:lang w:val="fr-ML"/>
        </w:rPr>
      </w:pPr>
    </w:p>
    <w:p w14:paraId="61A3D093" w14:textId="67D1CC1E" w:rsidR="003D6B6A" w:rsidRPr="009A1657" w:rsidRDefault="003D6B6A" w:rsidP="00C36D88">
      <w:pPr>
        <w:spacing w:after="0" w:line="240" w:lineRule="auto"/>
        <w:jc w:val="both"/>
        <w:rPr>
          <w:rFonts w:ascii="Calibri" w:hAnsi="Calibri"/>
          <w:color w:val="000000"/>
          <w:lang w:val="fr-ML"/>
        </w:rPr>
      </w:pPr>
      <w:r w:rsidRPr="009A1657">
        <w:rPr>
          <w:color w:val="000000"/>
          <w:lang w:val="fr-ML"/>
        </w:rPr>
        <w:t>Noureddine</w:t>
      </w:r>
      <w:r w:rsidR="008A066C" w:rsidRPr="009A1657">
        <w:rPr>
          <w:color w:val="000000"/>
          <w:lang w:val="fr-ML"/>
        </w:rPr>
        <w:t xml:space="preserve"> B.</w:t>
      </w:r>
      <w:r w:rsidRPr="009A1657">
        <w:rPr>
          <w:color w:val="000000"/>
          <w:lang w:val="fr-ML"/>
        </w:rPr>
        <w:t>, Joseph</w:t>
      </w:r>
      <w:r w:rsidR="008A066C" w:rsidRPr="009A1657">
        <w:rPr>
          <w:color w:val="000000"/>
          <w:lang w:val="fr-ML"/>
        </w:rPr>
        <w:t xml:space="preserve"> F.</w:t>
      </w:r>
      <w:r w:rsidRPr="009A1657">
        <w:rPr>
          <w:color w:val="000000"/>
          <w:lang w:val="fr-ML"/>
        </w:rPr>
        <w:t>, Bachir</w:t>
      </w:r>
      <w:r w:rsidR="008A066C" w:rsidRPr="009A1657">
        <w:rPr>
          <w:color w:val="000000"/>
          <w:lang w:val="fr-ML"/>
        </w:rPr>
        <w:t xml:space="preserve"> M. (</w:t>
      </w:r>
      <w:r w:rsidRPr="009A1657">
        <w:rPr>
          <w:color w:val="000000"/>
          <w:lang w:val="fr-ML"/>
        </w:rPr>
        <w:t>2005</w:t>
      </w:r>
      <w:r w:rsidR="008A066C" w:rsidRPr="009A1657">
        <w:rPr>
          <w:color w:val="000000"/>
          <w:lang w:val="fr-ML"/>
        </w:rPr>
        <w:t>)</w:t>
      </w:r>
      <w:r w:rsidRPr="009A1657">
        <w:rPr>
          <w:color w:val="000000"/>
          <w:lang w:val="fr-ML"/>
        </w:rPr>
        <w:t>, « Les Partenariats public-privé : Une forme de coordination de l’intervention publique à maîtriser par les gestionnaires d’aujourd’hui TÉLESCOPE. »</w:t>
      </w:r>
    </w:p>
    <w:p w14:paraId="648588B1" w14:textId="77777777" w:rsidR="003D6B6A" w:rsidRPr="009A1657" w:rsidRDefault="003D6B6A" w:rsidP="00C36D88">
      <w:pPr>
        <w:spacing w:after="0" w:line="240" w:lineRule="auto"/>
        <w:jc w:val="both"/>
        <w:rPr>
          <w:color w:val="000000"/>
          <w:lang w:val="fr-ML"/>
        </w:rPr>
      </w:pPr>
    </w:p>
    <w:p w14:paraId="72317AD9" w14:textId="77777777" w:rsidR="00981347" w:rsidRPr="009A1657" w:rsidRDefault="00981347" w:rsidP="00981347">
      <w:pPr>
        <w:spacing w:after="0" w:line="240" w:lineRule="auto"/>
        <w:jc w:val="both"/>
        <w:rPr>
          <w:color w:val="000000"/>
        </w:rPr>
      </w:pPr>
      <w:r w:rsidRPr="009A1657">
        <w:rPr>
          <w:color w:val="000000"/>
        </w:rPr>
        <w:t>Observatoire du Développement Humain Durable et de la Lutte Contre la Pauvreté (2016), « Etude sur Identification et opérationnalisation des priorités de développement durable du Mali ».</w:t>
      </w:r>
    </w:p>
    <w:p w14:paraId="6F42BCA8" w14:textId="77777777" w:rsidR="00981347" w:rsidRPr="009A1657" w:rsidRDefault="00981347" w:rsidP="00981347">
      <w:pPr>
        <w:autoSpaceDE w:val="0"/>
        <w:autoSpaceDN w:val="0"/>
        <w:adjustRightInd w:val="0"/>
        <w:spacing w:after="0" w:line="240" w:lineRule="auto"/>
        <w:jc w:val="both"/>
        <w:rPr>
          <w:color w:val="000000"/>
        </w:rPr>
      </w:pPr>
    </w:p>
    <w:p w14:paraId="03C7F4E8" w14:textId="05F94E60" w:rsidR="007F50AB" w:rsidRDefault="00981347" w:rsidP="00981347">
      <w:pPr>
        <w:autoSpaceDE w:val="0"/>
        <w:autoSpaceDN w:val="0"/>
        <w:adjustRightInd w:val="0"/>
        <w:spacing w:after="0" w:line="240" w:lineRule="auto"/>
        <w:jc w:val="both"/>
        <w:rPr>
          <w:color w:val="000000"/>
        </w:rPr>
      </w:pPr>
      <w:r w:rsidRPr="009A1657">
        <w:rPr>
          <w:color w:val="000000"/>
        </w:rPr>
        <w:t>Organisation pour l’Harmonisation en Afrique du Droit des Affaires </w:t>
      </w:r>
      <w:r w:rsidRPr="009A1657">
        <w:rPr>
          <w:b/>
          <w:color w:val="000000"/>
        </w:rPr>
        <w:t xml:space="preserve"> (</w:t>
      </w:r>
      <w:r w:rsidRPr="009A1657">
        <w:rPr>
          <w:color w:val="000000"/>
        </w:rPr>
        <w:t>2013), « Étude sur la pertinence et la faisabilité d’extension du droit des affaires de l’OHADA au Partenariat Public-Privé ».</w:t>
      </w:r>
    </w:p>
    <w:p w14:paraId="4840793D" w14:textId="77777777" w:rsidR="00981347" w:rsidRPr="009A1657" w:rsidRDefault="00981347" w:rsidP="00981347">
      <w:pPr>
        <w:autoSpaceDE w:val="0"/>
        <w:autoSpaceDN w:val="0"/>
        <w:adjustRightInd w:val="0"/>
        <w:spacing w:after="0" w:line="240" w:lineRule="auto"/>
        <w:jc w:val="both"/>
        <w:rPr>
          <w:color w:val="000000"/>
        </w:rPr>
      </w:pPr>
    </w:p>
    <w:p w14:paraId="290B080D" w14:textId="77777777" w:rsidR="003D6B6A" w:rsidRPr="009A1657" w:rsidRDefault="003D6B6A" w:rsidP="00C36D88">
      <w:pPr>
        <w:autoSpaceDE w:val="0"/>
        <w:autoSpaceDN w:val="0"/>
        <w:adjustRightInd w:val="0"/>
        <w:spacing w:after="0" w:line="240" w:lineRule="auto"/>
        <w:jc w:val="both"/>
        <w:rPr>
          <w:rFonts w:ascii="Calibri" w:hAnsi="Calibri"/>
          <w:color w:val="000000"/>
        </w:rPr>
      </w:pPr>
      <w:r w:rsidRPr="009A1657">
        <w:rPr>
          <w:color w:val="000000"/>
        </w:rPr>
        <w:t>Ponty</w:t>
      </w:r>
      <w:r w:rsidR="00FF49A4" w:rsidRPr="009A1657">
        <w:rPr>
          <w:color w:val="000000"/>
        </w:rPr>
        <w:t xml:space="preserve"> N.</w:t>
      </w:r>
      <w:r w:rsidRPr="009A1657">
        <w:rPr>
          <w:color w:val="000000"/>
        </w:rPr>
        <w:t xml:space="preserve"> </w:t>
      </w:r>
      <w:r w:rsidR="00FF49A4" w:rsidRPr="009A1657">
        <w:rPr>
          <w:color w:val="000000"/>
        </w:rPr>
        <w:t>(</w:t>
      </w:r>
      <w:r w:rsidRPr="009A1657">
        <w:rPr>
          <w:color w:val="000000"/>
        </w:rPr>
        <w:t>2007</w:t>
      </w:r>
      <w:r w:rsidR="00FF49A4" w:rsidRPr="009A1657">
        <w:rPr>
          <w:color w:val="000000"/>
        </w:rPr>
        <w:t>)</w:t>
      </w:r>
      <w:r w:rsidRPr="009A1657">
        <w:rPr>
          <w:color w:val="000000"/>
        </w:rPr>
        <w:t>, « Partenariat public-privé et accélération de l’atteinte des Objectifs du Millénaire pour le développement en Afrique »</w:t>
      </w:r>
      <w:r w:rsidR="00846566" w:rsidRPr="009A1657">
        <w:rPr>
          <w:color w:val="000000"/>
        </w:rPr>
        <w:t>.</w:t>
      </w:r>
    </w:p>
    <w:p w14:paraId="77734459" w14:textId="77777777" w:rsidR="003D6B6A" w:rsidRPr="009A1657" w:rsidRDefault="003D6B6A" w:rsidP="00B75C93">
      <w:pPr>
        <w:autoSpaceDE w:val="0"/>
        <w:autoSpaceDN w:val="0"/>
        <w:adjustRightInd w:val="0"/>
        <w:spacing w:after="0" w:line="240" w:lineRule="auto"/>
        <w:jc w:val="both"/>
        <w:rPr>
          <w:color w:val="000000"/>
        </w:rPr>
      </w:pPr>
    </w:p>
    <w:p w14:paraId="1C1202D2" w14:textId="77777777" w:rsidR="003D6B6A" w:rsidRDefault="003D6B6A" w:rsidP="00B75C93">
      <w:pPr>
        <w:autoSpaceDE w:val="0"/>
        <w:autoSpaceDN w:val="0"/>
        <w:adjustRightInd w:val="0"/>
        <w:spacing w:after="0" w:line="240" w:lineRule="auto"/>
        <w:jc w:val="both"/>
        <w:rPr>
          <w:b/>
          <w:szCs w:val="24"/>
        </w:rPr>
      </w:pPr>
      <w:r w:rsidRPr="00E3524A">
        <w:rPr>
          <w:b/>
          <w:szCs w:val="24"/>
        </w:rPr>
        <w:t xml:space="preserve">TEXTES </w:t>
      </w:r>
      <w:r>
        <w:rPr>
          <w:b/>
          <w:szCs w:val="24"/>
        </w:rPr>
        <w:t>LEGISLATIFS ET REGLEMENTAIRES</w:t>
      </w:r>
    </w:p>
    <w:p w14:paraId="7A02E8C2" w14:textId="77777777" w:rsidR="003D6B6A" w:rsidRDefault="003D6B6A" w:rsidP="00B75C93">
      <w:pPr>
        <w:autoSpaceDE w:val="0"/>
        <w:autoSpaceDN w:val="0"/>
        <w:adjustRightInd w:val="0"/>
        <w:spacing w:after="0" w:line="240" w:lineRule="auto"/>
        <w:jc w:val="both"/>
        <w:rPr>
          <w:b/>
          <w:szCs w:val="24"/>
        </w:rPr>
      </w:pPr>
    </w:p>
    <w:p w14:paraId="5CA85CB3" w14:textId="77777777" w:rsidR="003D6B6A" w:rsidRPr="00E3524A" w:rsidRDefault="003D6B6A" w:rsidP="00B75C93">
      <w:pPr>
        <w:autoSpaceDE w:val="0"/>
        <w:autoSpaceDN w:val="0"/>
        <w:adjustRightInd w:val="0"/>
        <w:spacing w:after="0" w:line="240" w:lineRule="auto"/>
        <w:jc w:val="both"/>
        <w:rPr>
          <w:b/>
          <w:szCs w:val="24"/>
        </w:rPr>
      </w:pPr>
      <w:r>
        <w:rPr>
          <w:b/>
          <w:szCs w:val="24"/>
        </w:rPr>
        <w:t xml:space="preserve"> Textes </w:t>
      </w:r>
      <w:r w:rsidRPr="00E3524A">
        <w:rPr>
          <w:b/>
          <w:szCs w:val="24"/>
        </w:rPr>
        <w:t>officiels de droit malien :</w:t>
      </w:r>
    </w:p>
    <w:p w14:paraId="41F9338B" w14:textId="77777777" w:rsidR="003D6B6A" w:rsidRPr="00E3524A" w:rsidRDefault="003D6B6A" w:rsidP="00B75C93">
      <w:pPr>
        <w:autoSpaceDE w:val="0"/>
        <w:autoSpaceDN w:val="0"/>
        <w:adjustRightInd w:val="0"/>
        <w:spacing w:after="0" w:line="240" w:lineRule="auto"/>
        <w:jc w:val="both"/>
        <w:rPr>
          <w:szCs w:val="24"/>
        </w:rPr>
      </w:pPr>
      <w:r w:rsidRPr="00E3524A">
        <w:rPr>
          <w:szCs w:val="24"/>
        </w:rPr>
        <w:t>Projet de stratégie PPP au Mali</w:t>
      </w:r>
      <w:r w:rsidR="007F50AB">
        <w:rPr>
          <w:szCs w:val="24"/>
        </w:rPr>
        <w:t>.</w:t>
      </w:r>
    </w:p>
    <w:p w14:paraId="103B2049" w14:textId="77777777" w:rsidR="003D6B6A" w:rsidRPr="00E3524A" w:rsidRDefault="003D6B6A" w:rsidP="00B75C93">
      <w:pPr>
        <w:autoSpaceDE w:val="0"/>
        <w:autoSpaceDN w:val="0"/>
        <w:adjustRightInd w:val="0"/>
        <w:spacing w:after="0" w:line="240" w:lineRule="auto"/>
        <w:jc w:val="both"/>
        <w:rPr>
          <w:b/>
          <w:szCs w:val="24"/>
        </w:rPr>
      </w:pPr>
    </w:p>
    <w:p w14:paraId="47523A41" w14:textId="77777777" w:rsidR="003D6B6A" w:rsidRPr="003D6B6A" w:rsidRDefault="003D6B6A" w:rsidP="00B75C93">
      <w:pPr>
        <w:autoSpaceDE w:val="0"/>
        <w:autoSpaceDN w:val="0"/>
        <w:adjustRightInd w:val="0"/>
        <w:spacing w:after="0" w:line="240" w:lineRule="auto"/>
        <w:jc w:val="both"/>
        <w:rPr>
          <w:rFonts w:ascii="Calibri" w:eastAsia="Times New Roman" w:hAnsi="Calibri" w:cs="Times New Roman"/>
          <w:b/>
          <w:bCs w:val="0"/>
          <w:i/>
          <w:szCs w:val="24"/>
          <w:lang w:eastAsia="fr-FR"/>
        </w:rPr>
      </w:pPr>
      <w:r w:rsidRPr="003D6B6A">
        <w:rPr>
          <w:b/>
          <w:i/>
          <w:szCs w:val="24"/>
        </w:rPr>
        <w:t>Lois</w:t>
      </w:r>
    </w:p>
    <w:p w14:paraId="3891B01F" w14:textId="4363440B" w:rsidR="00086F8B" w:rsidRDefault="003D6B6A" w:rsidP="009A1657">
      <w:pPr>
        <w:autoSpaceDE w:val="0"/>
        <w:autoSpaceDN w:val="0"/>
        <w:adjustRightInd w:val="0"/>
        <w:spacing w:after="0" w:line="240" w:lineRule="auto"/>
        <w:jc w:val="both"/>
      </w:pPr>
      <w:r w:rsidRPr="00BC7896">
        <w:t>Loi n° 2016-061 du 30 décembre 2016 relative aux Partenariats Public-Privé au Mali</w:t>
      </w:r>
    </w:p>
    <w:p w14:paraId="481E6D4D" w14:textId="523637BB" w:rsidR="00086F8B" w:rsidRDefault="00016A5F" w:rsidP="009A1657">
      <w:pPr>
        <w:autoSpaceDE w:val="0"/>
        <w:autoSpaceDN w:val="0"/>
        <w:adjustRightInd w:val="0"/>
        <w:spacing w:after="0" w:line="240" w:lineRule="auto"/>
        <w:jc w:val="both"/>
      </w:pPr>
      <w:r w:rsidRPr="00BC7896">
        <w:t>Loi n°08-022 du 23 juillet 2008, modifiée, portant création de la Direction générale des Marchés publics et Délégations de Service public</w:t>
      </w:r>
    </w:p>
    <w:p w14:paraId="52540D38" w14:textId="0504E3B1" w:rsidR="00086F8B" w:rsidRDefault="00016A5F" w:rsidP="009A1657">
      <w:pPr>
        <w:autoSpaceDE w:val="0"/>
        <w:autoSpaceDN w:val="0"/>
        <w:adjustRightInd w:val="0"/>
        <w:spacing w:after="0" w:line="240" w:lineRule="auto"/>
        <w:jc w:val="both"/>
      </w:pPr>
      <w:r w:rsidRPr="00BC7896">
        <w:t>Loi n°08-023 du 23 juillet 2008, modifiée, relative à l’Autorité de Régulation des Marchés publics et Délégations de Service public</w:t>
      </w:r>
    </w:p>
    <w:p w14:paraId="7D8C0CE9" w14:textId="279FC037" w:rsidR="00086F8B" w:rsidRDefault="0071262F" w:rsidP="009A1657">
      <w:pPr>
        <w:autoSpaceDE w:val="0"/>
        <w:autoSpaceDN w:val="0"/>
        <w:adjustRightInd w:val="0"/>
        <w:spacing w:after="0" w:line="240" w:lineRule="auto"/>
        <w:jc w:val="both"/>
        <w:rPr>
          <w:rFonts w:ascii="Calibri" w:hAnsi="Calibri" w:cs="Times New Roman"/>
          <w:bCs w:val="0"/>
          <w:lang w:eastAsia="fr-FR"/>
        </w:rPr>
      </w:pPr>
      <w:r w:rsidRPr="0071262F">
        <w:t>Loi n° 05-50 du 19 août 2005 portant Code des Investissements</w:t>
      </w:r>
    </w:p>
    <w:p w14:paraId="00D8323F" w14:textId="77777777" w:rsidR="00016A5F" w:rsidRPr="00016A5F" w:rsidRDefault="00016A5F" w:rsidP="00B75C93">
      <w:pPr>
        <w:autoSpaceDE w:val="0"/>
        <w:autoSpaceDN w:val="0"/>
        <w:adjustRightInd w:val="0"/>
        <w:spacing w:after="0" w:line="240" w:lineRule="auto"/>
        <w:jc w:val="both"/>
        <w:rPr>
          <w:szCs w:val="24"/>
        </w:rPr>
      </w:pPr>
    </w:p>
    <w:p w14:paraId="010C4813" w14:textId="77777777" w:rsidR="003D6B6A" w:rsidRPr="003D6B6A" w:rsidRDefault="003D6B6A" w:rsidP="00B75C93">
      <w:pPr>
        <w:autoSpaceDE w:val="0"/>
        <w:autoSpaceDN w:val="0"/>
        <w:adjustRightInd w:val="0"/>
        <w:spacing w:after="0" w:line="240" w:lineRule="auto"/>
        <w:jc w:val="both"/>
        <w:rPr>
          <w:rFonts w:ascii="Calibri" w:eastAsia="Times New Roman" w:hAnsi="Calibri" w:cs="Times New Roman"/>
          <w:b/>
          <w:bCs w:val="0"/>
          <w:i/>
          <w:szCs w:val="24"/>
          <w:lang w:eastAsia="fr-FR"/>
        </w:rPr>
      </w:pPr>
      <w:r w:rsidRPr="003D6B6A">
        <w:rPr>
          <w:b/>
          <w:i/>
          <w:szCs w:val="24"/>
        </w:rPr>
        <w:t>Décrets</w:t>
      </w:r>
    </w:p>
    <w:p w14:paraId="4F35A252" w14:textId="369DB953" w:rsidR="00086F8B" w:rsidRDefault="003D6B6A" w:rsidP="009A1657">
      <w:pPr>
        <w:autoSpaceDE w:val="0"/>
        <w:autoSpaceDN w:val="0"/>
        <w:adjustRightInd w:val="0"/>
        <w:spacing w:after="0" w:line="240" w:lineRule="auto"/>
        <w:jc w:val="both"/>
        <w:rPr>
          <w:rFonts w:ascii="Calibri" w:hAnsi="Calibri" w:cs="Times New Roman"/>
          <w:bCs w:val="0"/>
          <w:lang w:eastAsia="fr-FR"/>
        </w:rPr>
      </w:pPr>
      <w:r w:rsidRPr="00BC7896">
        <w:t xml:space="preserve">Décret n° 2017- 0057/P-RM du 09 février 2017 déterminant les modalités de la loi relative aux Partenariats Public Privé au Mali. </w:t>
      </w:r>
    </w:p>
    <w:p w14:paraId="57A10993" w14:textId="5BDB7998" w:rsidR="00086F8B" w:rsidRDefault="003D6B6A" w:rsidP="009A1657">
      <w:pPr>
        <w:autoSpaceDE w:val="0"/>
        <w:autoSpaceDN w:val="0"/>
        <w:adjustRightInd w:val="0"/>
        <w:spacing w:after="0" w:line="240" w:lineRule="auto"/>
        <w:jc w:val="both"/>
      </w:pPr>
      <w:r w:rsidRPr="00BC7896">
        <w:t xml:space="preserve">Décret n°2017-0057 /PM-RM du 09 février 2007 portant création de l’Unité de Partenariat Public-Privé. </w:t>
      </w:r>
    </w:p>
    <w:p w14:paraId="57F93F91" w14:textId="0DD4B143" w:rsidR="00086F8B" w:rsidRDefault="0071262F" w:rsidP="009A1657">
      <w:pPr>
        <w:autoSpaceDE w:val="0"/>
        <w:autoSpaceDN w:val="0"/>
        <w:adjustRightInd w:val="0"/>
        <w:spacing w:after="0" w:line="240" w:lineRule="auto"/>
        <w:jc w:val="both"/>
        <w:rPr>
          <w:rFonts w:ascii="Calibri" w:hAnsi="Calibri" w:cs="Times New Roman"/>
          <w:bCs w:val="0"/>
          <w:lang w:eastAsia="fr-FR"/>
        </w:rPr>
      </w:pPr>
      <w:r w:rsidRPr="0071262F">
        <w:t>Décret n°2015-0604/P-M du 25 septembre 2015 portant code des marchés publics et des délégations de service public</w:t>
      </w:r>
    </w:p>
    <w:p w14:paraId="10087E7D" w14:textId="33A1002D" w:rsidR="00086F8B" w:rsidRPr="009A1657" w:rsidRDefault="0071262F" w:rsidP="009A1657">
      <w:pPr>
        <w:autoSpaceDE w:val="0"/>
        <w:autoSpaceDN w:val="0"/>
        <w:adjustRightInd w:val="0"/>
        <w:spacing w:after="0" w:line="240" w:lineRule="auto"/>
        <w:jc w:val="both"/>
        <w:rPr>
          <w:rFonts w:ascii="Calibri" w:hAnsi="Calibri"/>
        </w:rPr>
      </w:pPr>
      <w:r w:rsidRPr="0071262F">
        <w:t>Décret n° 2011-079/P-RM du 22 février 2011 modifiant le décret n° 08-485/PRM du 11 août 2008 portant procédures de passation, d’exécution et de règlement des marchés publics et des dé</w:t>
      </w:r>
      <w:r w:rsidRPr="00C04287">
        <w:t>légations de service public</w:t>
      </w:r>
    </w:p>
    <w:p w14:paraId="30E92899" w14:textId="77777777" w:rsidR="003D6B6A" w:rsidRPr="00E3524A" w:rsidRDefault="003D6B6A" w:rsidP="00B75C93">
      <w:pPr>
        <w:autoSpaceDE w:val="0"/>
        <w:autoSpaceDN w:val="0"/>
        <w:adjustRightInd w:val="0"/>
        <w:spacing w:after="0" w:line="240" w:lineRule="auto"/>
        <w:jc w:val="both"/>
        <w:rPr>
          <w:szCs w:val="24"/>
        </w:rPr>
      </w:pPr>
    </w:p>
    <w:p w14:paraId="7BC74F58" w14:textId="77777777" w:rsidR="003D6B6A" w:rsidRPr="00E3524A" w:rsidRDefault="003D6B6A" w:rsidP="00B75C93">
      <w:pPr>
        <w:autoSpaceDE w:val="0"/>
        <w:autoSpaceDN w:val="0"/>
        <w:adjustRightInd w:val="0"/>
        <w:spacing w:after="0" w:line="240" w:lineRule="auto"/>
        <w:jc w:val="both"/>
        <w:rPr>
          <w:b/>
          <w:szCs w:val="24"/>
        </w:rPr>
      </w:pPr>
      <w:r w:rsidRPr="00E3524A">
        <w:rPr>
          <w:b/>
          <w:szCs w:val="24"/>
        </w:rPr>
        <w:t xml:space="preserve">Textes officiels de droit sénégalais </w:t>
      </w:r>
    </w:p>
    <w:p w14:paraId="283BD40A" w14:textId="77777777" w:rsidR="003D6B6A" w:rsidRPr="00E3524A" w:rsidRDefault="003D6B6A" w:rsidP="00B75C93">
      <w:pPr>
        <w:autoSpaceDE w:val="0"/>
        <w:autoSpaceDN w:val="0"/>
        <w:adjustRightInd w:val="0"/>
        <w:spacing w:after="0" w:line="240" w:lineRule="auto"/>
        <w:jc w:val="both"/>
        <w:rPr>
          <w:b/>
          <w:szCs w:val="24"/>
        </w:rPr>
      </w:pPr>
    </w:p>
    <w:p w14:paraId="1A423ADC" w14:textId="77777777" w:rsidR="003D6B6A" w:rsidRPr="003D6B6A" w:rsidRDefault="003D6B6A" w:rsidP="00B75C93">
      <w:pPr>
        <w:autoSpaceDE w:val="0"/>
        <w:autoSpaceDN w:val="0"/>
        <w:adjustRightInd w:val="0"/>
        <w:spacing w:after="0" w:line="240" w:lineRule="auto"/>
        <w:jc w:val="both"/>
        <w:rPr>
          <w:rFonts w:ascii="Calibri" w:eastAsia="Times New Roman" w:hAnsi="Calibri" w:cs="Times New Roman"/>
          <w:b/>
          <w:bCs w:val="0"/>
          <w:i/>
          <w:szCs w:val="24"/>
          <w:lang w:eastAsia="fr-FR"/>
        </w:rPr>
      </w:pPr>
      <w:r w:rsidRPr="003D6B6A">
        <w:rPr>
          <w:b/>
          <w:i/>
          <w:szCs w:val="24"/>
        </w:rPr>
        <w:t>Lois</w:t>
      </w:r>
    </w:p>
    <w:p w14:paraId="79D8B860" w14:textId="429097F6" w:rsidR="00086F8B" w:rsidRDefault="003D6B6A" w:rsidP="009A1657">
      <w:pPr>
        <w:autoSpaceDE w:val="0"/>
        <w:autoSpaceDN w:val="0"/>
        <w:adjustRightInd w:val="0"/>
        <w:spacing w:after="0" w:line="240" w:lineRule="auto"/>
        <w:jc w:val="both"/>
        <w:rPr>
          <w:rFonts w:ascii="Calibri" w:hAnsi="Calibri" w:cs="Times New Roman"/>
          <w:bCs w:val="0"/>
          <w:lang w:eastAsia="fr-FR"/>
        </w:rPr>
      </w:pPr>
      <w:r w:rsidRPr="00BC7896">
        <w:t>Loi n° 2006-16 du 30 juin 2006 modifiant la loi N° 65-61 du 19 juillet 1965portant sur le Code des Obligations de l’Administration.</w:t>
      </w:r>
    </w:p>
    <w:p w14:paraId="0A262C65" w14:textId="40229B7F" w:rsidR="00086F8B" w:rsidRDefault="0071262F" w:rsidP="009A1657">
      <w:pPr>
        <w:autoSpaceDE w:val="0"/>
        <w:autoSpaceDN w:val="0"/>
        <w:adjustRightInd w:val="0"/>
        <w:spacing w:after="0" w:line="240" w:lineRule="auto"/>
        <w:jc w:val="both"/>
        <w:rPr>
          <w:rFonts w:ascii="Calibri" w:hAnsi="Calibri" w:cs="Times New Roman"/>
          <w:bCs w:val="0"/>
          <w:lang w:eastAsia="fr-FR"/>
        </w:rPr>
      </w:pPr>
      <w:r w:rsidRPr="0071262F">
        <w:t>Loi B.O.T n° 2004-13 du 1er mars 2004 modifiée relative aux contrats de construction exploitation transfert d’infrastructures.</w:t>
      </w:r>
    </w:p>
    <w:p w14:paraId="7581D95B" w14:textId="0AB43CE5" w:rsidR="00086F8B" w:rsidRDefault="0071262F" w:rsidP="009A1657">
      <w:pPr>
        <w:autoSpaceDE w:val="0"/>
        <w:autoSpaceDN w:val="0"/>
        <w:adjustRightInd w:val="0"/>
        <w:spacing w:after="0" w:line="240" w:lineRule="auto"/>
        <w:jc w:val="both"/>
        <w:rPr>
          <w:rFonts w:ascii="Calibri" w:hAnsi="Calibri" w:cs="Times New Roman"/>
          <w:bCs w:val="0"/>
          <w:lang w:eastAsia="fr-FR"/>
        </w:rPr>
      </w:pPr>
      <w:r w:rsidRPr="0071262F">
        <w:t>Loi n° 2004-14 du 1er mars 2004 instituant le conseil des infrastructures.</w:t>
      </w:r>
    </w:p>
    <w:p w14:paraId="117C80E1" w14:textId="3F90C3EE" w:rsidR="00086F8B" w:rsidRPr="009A1657" w:rsidRDefault="0071262F" w:rsidP="009A1657">
      <w:pPr>
        <w:autoSpaceDE w:val="0"/>
        <w:autoSpaceDN w:val="0"/>
        <w:adjustRightInd w:val="0"/>
        <w:spacing w:after="0" w:line="240" w:lineRule="auto"/>
        <w:jc w:val="both"/>
        <w:rPr>
          <w:rFonts w:ascii="Calibri" w:hAnsi="Calibri"/>
        </w:rPr>
      </w:pPr>
      <w:r w:rsidRPr="009A1657">
        <w:t>Loi n° 2009-2 du 4 mai 2009 modifiant certaines dispositions de la loi n° 2004-</w:t>
      </w:r>
    </w:p>
    <w:p w14:paraId="70690549" w14:textId="77777777" w:rsidR="00086F8B" w:rsidRPr="009A1657" w:rsidRDefault="0071262F" w:rsidP="009A1657">
      <w:pPr>
        <w:autoSpaceDE w:val="0"/>
        <w:autoSpaceDN w:val="0"/>
        <w:adjustRightInd w:val="0"/>
        <w:spacing w:after="0" w:line="240" w:lineRule="auto"/>
        <w:jc w:val="both"/>
        <w:rPr>
          <w:rFonts w:ascii="Calibri" w:hAnsi="Calibri"/>
        </w:rPr>
      </w:pPr>
      <w:r w:rsidRPr="009A1657">
        <w:t>13 du 1er mars 2004, relative aux contrats de construction-exploitation transfert d’infrastructures.</w:t>
      </w:r>
    </w:p>
    <w:p w14:paraId="07FCC1A7" w14:textId="77777777" w:rsidR="003D6B6A" w:rsidRPr="007F50AB" w:rsidRDefault="003D6B6A" w:rsidP="00B75C93">
      <w:pPr>
        <w:autoSpaceDE w:val="0"/>
        <w:autoSpaceDN w:val="0"/>
        <w:adjustRightInd w:val="0"/>
        <w:spacing w:after="0" w:line="240" w:lineRule="auto"/>
        <w:jc w:val="both"/>
        <w:rPr>
          <w:b/>
          <w:szCs w:val="24"/>
        </w:rPr>
      </w:pPr>
    </w:p>
    <w:p w14:paraId="069DC829" w14:textId="77777777" w:rsidR="003D6B6A" w:rsidRPr="007F50AB" w:rsidRDefault="003D6B6A" w:rsidP="00B75C93">
      <w:pPr>
        <w:autoSpaceDE w:val="0"/>
        <w:autoSpaceDN w:val="0"/>
        <w:adjustRightInd w:val="0"/>
        <w:spacing w:after="0" w:line="240" w:lineRule="auto"/>
        <w:jc w:val="both"/>
        <w:rPr>
          <w:rFonts w:ascii="Calibri" w:eastAsia="Times New Roman" w:hAnsi="Calibri" w:cs="Times New Roman"/>
          <w:b/>
          <w:bCs w:val="0"/>
          <w:i/>
          <w:szCs w:val="24"/>
          <w:lang w:eastAsia="fr-FR"/>
        </w:rPr>
      </w:pPr>
      <w:r w:rsidRPr="007F50AB">
        <w:rPr>
          <w:b/>
          <w:i/>
          <w:szCs w:val="24"/>
        </w:rPr>
        <w:t>Décret</w:t>
      </w:r>
    </w:p>
    <w:p w14:paraId="26310FCB" w14:textId="746950B8" w:rsidR="003D6B6A" w:rsidRPr="00E3524A" w:rsidRDefault="003D6B6A" w:rsidP="00B75C93">
      <w:pPr>
        <w:autoSpaceDE w:val="0"/>
        <w:autoSpaceDN w:val="0"/>
        <w:adjustRightInd w:val="0"/>
        <w:spacing w:after="0" w:line="240" w:lineRule="auto"/>
        <w:jc w:val="both"/>
        <w:rPr>
          <w:rFonts w:ascii="Calibri" w:eastAsia="Times New Roman" w:hAnsi="Calibri" w:cs="Times New Roman"/>
          <w:bCs w:val="0"/>
          <w:szCs w:val="24"/>
          <w:lang w:eastAsia="fr-FR"/>
        </w:rPr>
      </w:pPr>
      <w:r w:rsidRPr="00BC7896">
        <w:t>Décret n° 2007-169 du 13 février 2007 fixant le contenu d’un contrat de</w:t>
      </w:r>
      <w:r w:rsidR="00BC7896" w:rsidRPr="00BC7896">
        <w:t xml:space="preserve"> </w:t>
      </w:r>
      <w:r w:rsidRPr="00E3524A">
        <w:rPr>
          <w:szCs w:val="24"/>
        </w:rPr>
        <w:t>Construction Exploitation Transfert (CET) d’infrastructures</w:t>
      </w:r>
    </w:p>
    <w:p w14:paraId="2D5A4C2C" w14:textId="77777777" w:rsidR="003D6B6A" w:rsidRDefault="003D6B6A" w:rsidP="00B75C93">
      <w:pPr>
        <w:autoSpaceDE w:val="0"/>
        <w:autoSpaceDN w:val="0"/>
        <w:adjustRightInd w:val="0"/>
        <w:spacing w:after="0" w:line="240" w:lineRule="auto"/>
        <w:jc w:val="both"/>
        <w:rPr>
          <w:szCs w:val="24"/>
        </w:rPr>
      </w:pPr>
      <w:r w:rsidRPr="00E3524A">
        <w:rPr>
          <w:b/>
          <w:szCs w:val="24"/>
        </w:rPr>
        <w:t>Textes officiels sur le droit de l</w:t>
      </w:r>
      <w:r w:rsidRPr="00E3524A">
        <w:rPr>
          <w:rFonts w:ascii="Times New Roman,Bold" w:hAnsi="Times New Roman,Bold"/>
          <w:b/>
          <w:szCs w:val="24"/>
        </w:rPr>
        <w:t>’</w:t>
      </w:r>
      <w:r w:rsidRPr="00E3524A">
        <w:rPr>
          <w:szCs w:val="24"/>
        </w:rPr>
        <w:t>UEMOA</w:t>
      </w:r>
    </w:p>
    <w:p w14:paraId="7C28FD30" w14:textId="77777777" w:rsidR="0017565C" w:rsidRPr="00E3524A" w:rsidRDefault="0017565C" w:rsidP="00B75C93">
      <w:pPr>
        <w:autoSpaceDE w:val="0"/>
        <w:autoSpaceDN w:val="0"/>
        <w:adjustRightInd w:val="0"/>
        <w:spacing w:after="0" w:line="240" w:lineRule="auto"/>
        <w:jc w:val="both"/>
        <w:rPr>
          <w:b/>
          <w:szCs w:val="24"/>
        </w:rPr>
      </w:pPr>
    </w:p>
    <w:p w14:paraId="4B860609" w14:textId="074AA479" w:rsidR="00086F8B" w:rsidRDefault="003D6B6A" w:rsidP="009A1657">
      <w:pPr>
        <w:autoSpaceDE w:val="0"/>
        <w:autoSpaceDN w:val="0"/>
        <w:adjustRightInd w:val="0"/>
        <w:spacing w:after="0" w:line="240" w:lineRule="auto"/>
        <w:jc w:val="both"/>
        <w:rPr>
          <w:rFonts w:ascii="Calibri" w:hAnsi="Calibri" w:cs="Times New Roman"/>
          <w:bCs w:val="0"/>
          <w:lang w:eastAsia="fr-FR"/>
        </w:rPr>
      </w:pPr>
      <w:r w:rsidRPr="00BC7896">
        <w:t>Directive n° 04/2005/CM/UEMOA du 9 décembre 2005 portant procédures de pass</w:t>
      </w:r>
      <w:r w:rsidR="0071262F" w:rsidRPr="0071262F">
        <w:t>ation, d’exécution et de règlement des marchés publics et des délégations de service public dans l’UEMOA.</w:t>
      </w:r>
    </w:p>
    <w:p w14:paraId="6FA25AD0" w14:textId="7C4A5D1C" w:rsidR="00086F8B" w:rsidRDefault="0071262F" w:rsidP="009A1657">
      <w:pPr>
        <w:autoSpaceDE w:val="0"/>
        <w:autoSpaceDN w:val="0"/>
        <w:adjustRightInd w:val="0"/>
        <w:spacing w:after="0" w:line="240" w:lineRule="auto"/>
        <w:jc w:val="both"/>
      </w:pPr>
      <w:r w:rsidRPr="0071262F">
        <w:t xml:space="preserve">Directive n° 05/2005/CM/ UEMOA du 9 décembre 2005 portant contrôle et régulation des marchés publics et des délégations de service public dans l’UEMOA. </w:t>
      </w:r>
    </w:p>
    <w:p w14:paraId="4BE2EE90" w14:textId="77777777" w:rsidR="00FE48E3" w:rsidRPr="00C04287" w:rsidRDefault="00FE48E3" w:rsidP="009A1657">
      <w:pPr>
        <w:autoSpaceDE w:val="0"/>
        <w:autoSpaceDN w:val="0"/>
        <w:adjustRightInd w:val="0"/>
        <w:spacing w:after="0" w:line="240" w:lineRule="auto"/>
        <w:jc w:val="both"/>
      </w:pPr>
    </w:p>
    <w:p w14:paraId="2E0A7BE1" w14:textId="77777777" w:rsidR="00FE48E3" w:rsidRDefault="00FE48E3">
      <w:pPr>
        <w:spacing w:after="0" w:line="240" w:lineRule="auto"/>
        <w:rPr>
          <w:rFonts w:eastAsia="Times New Roman" w:cs="Times New Roman"/>
          <w:b/>
          <w:sz w:val="32"/>
          <w:szCs w:val="28"/>
        </w:rPr>
      </w:pPr>
      <w:bookmarkStart w:id="349" w:name="_Toc510618392"/>
      <w:bookmarkStart w:id="350" w:name="_Toc508613318"/>
      <w:bookmarkStart w:id="351" w:name="_Toc502590386"/>
      <w:bookmarkEnd w:id="348"/>
      <w:r>
        <w:rPr>
          <w:sz w:val="32"/>
        </w:rPr>
        <w:br w:type="page"/>
      </w:r>
    </w:p>
    <w:p w14:paraId="2ECDB932" w14:textId="16574BFA" w:rsidR="00F02EF0" w:rsidRPr="009A1657" w:rsidRDefault="00F02EF0" w:rsidP="00B75C93">
      <w:pPr>
        <w:pStyle w:val="Titre1"/>
        <w:spacing w:before="0" w:line="240" w:lineRule="auto"/>
        <w:jc w:val="center"/>
        <w:rPr>
          <w:rFonts w:ascii="Times New Roman" w:hAnsi="Times New Roman"/>
          <w:color w:val="auto"/>
          <w:sz w:val="32"/>
        </w:rPr>
      </w:pPr>
      <w:bookmarkStart w:id="352" w:name="_Toc521417425"/>
      <w:r w:rsidRPr="009A1657">
        <w:rPr>
          <w:rFonts w:ascii="Times New Roman" w:hAnsi="Times New Roman"/>
          <w:color w:val="auto"/>
          <w:sz w:val="32"/>
        </w:rPr>
        <w:t>ANNEXES</w:t>
      </w:r>
      <w:bookmarkEnd w:id="349"/>
      <w:bookmarkEnd w:id="350"/>
      <w:bookmarkEnd w:id="352"/>
    </w:p>
    <w:p w14:paraId="25466FDC" w14:textId="77777777" w:rsidR="00930503" w:rsidRPr="00930503" w:rsidRDefault="00930503" w:rsidP="00F00964">
      <w:pPr>
        <w:spacing w:after="0"/>
      </w:pPr>
    </w:p>
    <w:p w14:paraId="1A3E0358" w14:textId="77777777" w:rsidR="008D25E5" w:rsidRPr="009A1657" w:rsidRDefault="008D25E5" w:rsidP="00F00964">
      <w:pPr>
        <w:pStyle w:val="Titre1"/>
        <w:spacing w:before="0" w:line="240" w:lineRule="auto"/>
        <w:jc w:val="both"/>
        <w:rPr>
          <w:rFonts w:ascii="Times New Roman" w:hAnsi="Times New Roman"/>
          <w:color w:val="auto"/>
          <w:sz w:val="24"/>
        </w:rPr>
      </w:pPr>
      <w:bookmarkStart w:id="353" w:name="_Toc510618393"/>
      <w:bookmarkStart w:id="354" w:name="_Toc521417426"/>
      <w:r w:rsidRPr="009A1657">
        <w:rPr>
          <w:rFonts w:ascii="Times New Roman" w:hAnsi="Times New Roman"/>
          <w:color w:val="auto"/>
          <w:sz w:val="24"/>
        </w:rPr>
        <w:t>Annexe 1 : Tableaux</w:t>
      </w:r>
      <w:bookmarkEnd w:id="353"/>
      <w:bookmarkEnd w:id="354"/>
    </w:p>
    <w:p w14:paraId="58131831" w14:textId="77777777" w:rsidR="009178E4" w:rsidRPr="009178E4" w:rsidRDefault="009178E4" w:rsidP="00F00964">
      <w:pPr>
        <w:spacing w:after="0"/>
      </w:pPr>
    </w:p>
    <w:p w14:paraId="6F93E5BE" w14:textId="77777777" w:rsidR="008D25E5" w:rsidRPr="00EE5B71" w:rsidRDefault="008D25E5" w:rsidP="00F00964">
      <w:pPr>
        <w:spacing w:after="0"/>
        <w:rPr>
          <w:b/>
          <w:sz w:val="22"/>
          <w:szCs w:val="22"/>
        </w:rPr>
      </w:pPr>
      <w:bookmarkStart w:id="355" w:name="_Toc502589488"/>
      <w:bookmarkStart w:id="356" w:name="_Toc506895441"/>
      <w:bookmarkStart w:id="357" w:name="_Toc507964383"/>
      <w:r w:rsidRPr="00EE5B71">
        <w:rPr>
          <w:b/>
          <w:sz w:val="22"/>
          <w:szCs w:val="22"/>
        </w:rPr>
        <w:t xml:space="preserve">Tableau 1 : </w:t>
      </w:r>
      <w:r w:rsidRPr="00EE5B71">
        <w:rPr>
          <w:sz w:val="22"/>
          <w:szCs w:val="22"/>
        </w:rPr>
        <w:t>Situation des cibles enquêtées</w:t>
      </w:r>
      <w:bookmarkEnd w:id="355"/>
      <w:bookmarkEnd w:id="356"/>
      <w:bookmarkEnd w:id="357"/>
    </w:p>
    <w:p w14:paraId="17E190FA" w14:textId="77777777" w:rsidR="00930503" w:rsidRPr="00EE5B71" w:rsidRDefault="00930503" w:rsidP="00F00964">
      <w:pPr>
        <w:spacing w:after="0"/>
        <w:rPr>
          <w:sz w:val="22"/>
          <w:szCs w:val="22"/>
        </w:rPr>
      </w:pPr>
    </w:p>
    <w:tbl>
      <w:tblPr>
        <w:tblW w:w="1034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786"/>
        <w:gridCol w:w="1270"/>
        <w:gridCol w:w="1112"/>
        <w:gridCol w:w="1581"/>
        <w:gridCol w:w="1039"/>
        <w:gridCol w:w="1559"/>
      </w:tblGrid>
      <w:tr w:rsidR="008D25E5" w:rsidRPr="00EE5B71" w14:paraId="0081E764" w14:textId="77777777" w:rsidTr="009A1657">
        <w:trPr>
          <w:jc w:val="center"/>
        </w:trPr>
        <w:tc>
          <w:tcPr>
            <w:tcW w:w="3786" w:type="dxa"/>
            <w:shd w:val="clear" w:color="auto" w:fill="auto"/>
          </w:tcPr>
          <w:p w14:paraId="5E578687" w14:textId="77777777" w:rsidR="009505AE" w:rsidRDefault="009505AE" w:rsidP="00803F4D">
            <w:pPr>
              <w:spacing w:before="20" w:after="20"/>
              <w:jc w:val="both"/>
              <w:rPr>
                <w:b/>
                <w:bCs w:val="0"/>
                <w:sz w:val="22"/>
                <w:szCs w:val="22"/>
              </w:rPr>
            </w:pPr>
          </w:p>
          <w:p w14:paraId="5ED0D038" w14:textId="77777777" w:rsidR="009505AE" w:rsidRDefault="009505AE" w:rsidP="00803F4D">
            <w:pPr>
              <w:spacing w:before="20" w:after="20"/>
              <w:jc w:val="both"/>
              <w:rPr>
                <w:b/>
                <w:bCs w:val="0"/>
                <w:sz w:val="22"/>
                <w:szCs w:val="22"/>
              </w:rPr>
            </w:pPr>
          </w:p>
          <w:p w14:paraId="4383907A" w14:textId="77777777" w:rsidR="008D25E5" w:rsidRPr="00EE5B71" w:rsidRDefault="008D25E5" w:rsidP="005D223D">
            <w:pPr>
              <w:spacing w:before="20" w:after="20"/>
              <w:jc w:val="both"/>
              <w:rPr>
                <w:b/>
                <w:sz w:val="22"/>
                <w:szCs w:val="22"/>
              </w:rPr>
            </w:pPr>
            <w:r w:rsidRPr="00EE5B71">
              <w:rPr>
                <w:b/>
                <w:sz w:val="22"/>
                <w:szCs w:val="22"/>
              </w:rPr>
              <w:t>Type d’acteurs</w:t>
            </w:r>
          </w:p>
        </w:tc>
        <w:tc>
          <w:tcPr>
            <w:tcW w:w="1270" w:type="dxa"/>
            <w:shd w:val="clear" w:color="auto" w:fill="auto"/>
          </w:tcPr>
          <w:p w14:paraId="294A6101" w14:textId="77777777" w:rsidR="008D25E5" w:rsidRPr="009A1657" w:rsidRDefault="008D25E5" w:rsidP="009A1657">
            <w:pPr>
              <w:spacing w:before="20" w:after="20"/>
              <w:jc w:val="center"/>
              <w:rPr>
                <w:rFonts w:ascii="Arial Narrow" w:hAnsi="Arial Narrow"/>
                <w:b/>
                <w:sz w:val="22"/>
              </w:rPr>
            </w:pPr>
            <w:r w:rsidRPr="009A1657">
              <w:rPr>
                <w:rFonts w:ascii="Arial Narrow" w:hAnsi="Arial Narrow"/>
                <w:b/>
                <w:sz w:val="22"/>
              </w:rPr>
              <w:t>N° Questionnaire ou Guide</w:t>
            </w:r>
          </w:p>
        </w:tc>
        <w:tc>
          <w:tcPr>
            <w:tcW w:w="1112" w:type="dxa"/>
            <w:shd w:val="clear" w:color="auto" w:fill="auto"/>
          </w:tcPr>
          <w:p w14:paraId="25781E2F" w14:textId="77777777" w:rsidR="008D25E5" w:rsidRPr="009A1657" w:rsidRDefault="008D25E5" w:rsidP="009A1657">
            <w:pPr>
              <w:spacing w:before="20" w:after="20"/>
              <w:jc w:val="center"/>
              <w:rPr>
                <w:rFonts w:ascii="Arial Narrow" w:hAnsi="Arial Narrow"/>
                <w:b/>
                <w:sz w:val="22"/>
              </w:rPr>
            </w:pPr>
            <w:r w:rsidRPr="009A1657">
              <w:rPr>
                <w:rFonts w:ascii="Arial Narrow" w:hAnsi="Arial Narrow"/>
                <w:b/>
                <w:sz w:val="22"/>
              </w:rPr>
              <w:t>Nombre de cibles visées</w:t>
            </w:r>
          </w:p>
        </w:tc>
        <w:tc>
          <w:tcPr>
            <w:tcW w:w="1581" w:type="dxa"/>
            <w:shd w:val="clear" w:color="auto" w:fill="auto"/>
          </w:tcPr>
          <w:p w14:paraId="0C2ABB1B" w14:textId="77777777" w:rsidR="008D25E5" w:rsidRPr="009A1657" w:rsidRDefault="008D25E5" w:rsidP="009A1657">
            <w:pPr>
              <w:spacing w:before="20" w:after="20"/>
              <w:jc w:val="center"/>
              <w:rPr>
                <w:rFonts w:ascii="Arial Narrow" w:hAnsi="Arial Narrow"/>
                <w:b/>
                <w:sz w:val="22"/>
              </w:rPr>
            </w:pPr>
            <w:r w:rsidRPr="009A1657">
              <w:rPr>
                <w:rFonts w:ascii="Arial Narrow" w:hAnsi="Arial Narrow"/>
                <w:b/>
                <w:sz w:val="22"/>
              </w:rPr>
              <w:t>Nombre de questionnaires remplis</w:t>
            </w:r>
          </w:p>
        </w:tc>
        <w:tc>
          <w:tcPr>
            <w:tcW w:w="1039" w:type="dxa"/>
            <w:shd w:val="clear" w:color="auto" w:fill="auto"/>
          </w:tcPr>
          <w:p w14:paraId="5E58BFF7" w14:textId="77777777" w:rsidR="008D25E5" w:rsidRPr="009A1657" w:rsidRDefault="008D25E5" w:rsidP="009A1657">
            <w:pPr>
              <w:spacing w:before="20" w:after="20"/>
              <w:jc w:val="center"/>
              <w:rPr>
                <w:rFonts w:ascii="Arial Narrow" w:hAnsi="Arial Narrow"/>
                <w:b/>
                <w:sz w:val="22"/>
              </w:rPr>
            </w:pPr>
            <w:r w:rsidRPr="009A1657">
              <w:rPr>
                <w:rFonts w:ascii="Arial Narrow" w:hAnsi="Arial Narrow"/>
                <w:b/>
                <w:sz w:val="22"/>
              </w:rPr>
              <w:t>Nombre de focus réalisés</w:t>
            </w:r>
          </w:p>
        </w:tc>
        <w:tc>
          <w:tcPr>
            <w:tcW w:w="1559" w:type="dxa"/>
            <w:shd w:val="clear" w:color="auto" w:fill="auto"/>
          </w:tcPr>
          <w:p w14:paraId="0BD0D2C2" w14:textId="77777777" w:rsidR="009505AE" w:rsidRPr="009A1657" w:rsidRDefault="009505AE" w:rsidP="00803F4D">
            <w:pPr>
              <w:spacing w:before="20" w:after="20"/>
              <w:jc w:val="both"/>
              <w:rPr>
                <w:rFonts w:ascii="Arial Narrow" w:hAnsi="Arial Narrow"/>
                <w:b/>
                <w:bCs w:val="0"/>
                <w:sz w:val="22"/>
                <w:szCs w:val="22"/>
              </w:rPr>
            </w:pPr>
          </w:p>
          <w:p w14:paraId="0DC959AD" w14:textId="77777777" w:rsidR="008D25E5" w:rsidRPr="009A1657" w:rsidRDefault="008D25E5" w:rsidP="005D223D">
            <w:pPr>
              <w:spacing w:before="20" w:after="20"/>
              <w:jc w:val="both"/>
              <w:rPr>
                <w:rFonts w:ascii="Arial Narrow" w:hAnsi="Arial Narrow"/>
                <w:b/>
                <w:sz w:val="22"/>
              </w:rPr>
            </w:pPr>
            <w:r w:rsidRPr="009A1657">
              <w:rPr>
                <w:rFonts w:ascii="Arial Narrow" w:hAnsi="Arial Narrow"/>
                <w:b/>
                <w:sz w:val="22"/>
              </w:rPr>
              <w:t>Observations</w:t>
            </w:r>
          </w:p>
        </w:tc>
      </w:tr>
      <w:tr w:rsidR="008D25E5" w:rsidRPr="00EE5B71" w14:paraId="2235418F" w14:textId="77777777" w:rsidTr="009A1657">
        <w:trPr>
          <w:jc w:val="center"/>
        </w:trPr>
        <w:tc>
          <w:tcPr>
            <w:tcW w:w="3786" w:type="dxa"/>
            <w:shd w:val="clear" w:color="auto" w:fill="auto"/>
          </w:tcPr>
          <w:p w14:paraId="12969AE2" w14:textId="77777777" w:rsidR="008D25E5" w:rsidRPr="00EE5B71" w:rsidRDefault="008D25E5" w:rsidP="005D223D">
            <w:pPr>
              <w:spacing w:before="20" w:after="20"/>
              <w:jc w:val="both"/>
              <w:rPr>
                <w:sz w:val="22"/>
                <w:szCs w:val="22"/>
              </w:rPr>
            </w:pPr>
            <w:r w:rsidRPr="00EE5B71">
              <w:rPr>
                <w:sz w:val="22"/>
                <w:szCs w:val="22"/>
              </w:rPr>
              <w:t xml:space="preserve">Autorité </w:t>
            </w:r>
            <w:r w:rsidR="00B75C93" w:rsidRPr="00EE5B71">
              <w:rPr>
                <w:sz w:val="22"/>
                <w:szCs w:val="22"/>
              </w:rPr>
              <w:t>contractante et</w:t>
            </w:r>
            <w:r w:rsidRPr="00EE5B71">
              <w:rPr>
                <w:sz w:val="22"/>
                <w:szCs w:val="22"/>
              </w:rPr>
              <w:t xml:space="preserve"> Autorité porteuse de projet niveau central et régional</w:t>
            </w:r>
          </w:p>
        </w:tc>
        <w:tc>
          <w:tcPr>
            <w:tcW w:w="1270" w:type="dxa"/>
            <w:shd w:val="clear" w:color="auto" w:fill="auto"/>
          </w:tcPr>
          <w:p w14:paraId="36C08261" w14:textId="77777777" w:rsidR="008D25E5" w:rsidRPr="00EE5B71" w:rsidRDefault="008D25E5" w:rsidP="00B75C93">
            <w:pPr>
              <w:spacing w:before="20" w:after="20"/>
              <w:jc w:val="center"/>
              <w:rPr>
                <w:sz w:val="22"/>
                <w:szCs w:val="22"/>
              </w:rPr>
            </w:pPr>
            <w:r w:rsidRPr="00EE5B71">
              <w:rPr>
                <w:sz w:val="22"/>
                <w:szCs w:val="22"/>
              </w:rPr>
              <w:t>Q1</w:t>
            </w:r>
          </w:p>
        </w:tc>
        <w:tc>
          <w:tcPr>
            <w:tcW w:w="1112" w:type="dxa"/>
            <w:shd w:val="clear" w:color="auto" w:fill="auto"/>
          </w:tcPr>
          <w:p w14:paraId="1256A403" w14:textId="77777777" w:rsidR="008D25E5" w:rsidRPr="00EE5B71" w:rsidRDefault="008D25E5" w:rsidP="00B75C93">
            <w:pPr>
              <w:spacing w:before="20" w:after="20"/>
              <w:jc w:val="center"/>
              <w:rPr>
                <w:sz w:val="22"/>
                <w:szCs w:val="22"/>
              </w:rPr>
            </w:pPr>
            <w:r w:rsidRPr="00EE5B71">
              <w:rPr>
                <w:sz w:val="22"/>
                <w:szCs w:val="22"/>
              </w:rPr>
              <w:t>34</w:t>
            </w:r>
          </w:p>
        </w:tc>
        <w:tc>
          <w:tcPr>
            <w:tcW w:w="1581" w:type="dxa"/>
            <w:shd w:val="clear" w:color="auto" w:fill="auto"/>
          </w:tcPr>
          <w:p w14:paraId="20DEBDF1" w14:textId="77777777" w:rsidR="008D25E5" w:rsidRPr="00EE5B71" w:rsidRDefault="008D25E5" w:rsidP="00B75C93">
            <w:pPr>
              <w:spacing w:before="20" w:after="20"/>
              <w:jc w:val="center"/>
              <w:rPr>
                <w:sz w:val="22"/>
                <w:szCs w:val="22"/>
              </w:rPr>
            </w:pPr>
            <w:r w:rsidRPr="00EE5B71">
              <w:rPr>
                <w:sz w:val="22"/>
                <w:szCs w:val="22"/>
              </w:rPr>
              <w:t>34</w:t>
            </w:r>
          </w:p>
        </w:tc>
        <w:tc>
          <w:tcPr>
            <w:tcW w:w="1039" w:type="dxa"/>
            <w:shd w:val="clear" w:color="auto" w:fill="auto"/>
          </w:tcPr>
          <w:p w14:paraId="1C297888" w14:textId="77777777" w:rsidR="008D25E5" w:rsidRPr="00EE5B71" w:rsidRDefault="008D25E5" w:rsidP="00B75C93">
            <w:pPr>
              <w:spacing w:before="20" w:after="20"/>
              <w:jc w:val="center"/>
              <w:rPr>
                <w:sz w:val="22"/>
                <w:szCs w:val="22"/>
              </w:rPr>
            </w:pPr>
          </w:p>
        </w:tc>
        <w:tc>
          <w:tcPr>
            <w:tcW w:w="1559" w:type="dxa"/>
            <w:shd w:val="clear" w:color="auto" w:fill="auto"/>
          </w:tcPr>
          <w:p w14:paraId="7E01B2CC" w14:textId="77777777" w:rsidR="008D25E5" w:rsidRPr="00EE5B71" w:rsidRDefault="008D25E5" w:rsidP="00B75C93">
            <w:pPr>
              <w:spacing w:before="20" w:after="20"/>
              <w:jc w:val="center"/>
              <w:rPr>
                <w:sz w:val="22"/>
                <w:szCs w:val="22"/>
              </w:rPr>
            </w:pPr>
          </w:p>
        </w:tc>
      </w:tr>
      <w:tr w:rsidR="008D25E5" w:rsidRPr="00EE5B71" w14:paraId="0F4BB89D" w14:textId="77777777" w:rsidTr="009A1657">
        <w:trPr>
          <w:jc w:val="center"/>
        </w:trPr>
        <w:tc>
          <w:tcPr>
            <w:tcW w:w="3786" w:type="dxa"/>
            <w:shd w:val="clear" w:color="auto" w:fill="auto"/>
          </w:tcPr>
          <w:p w14:paraId="7020D1C1" w14:textId="77777777" w:rsidR="008D25E5" w:rsidRPr="00EE5B71" w:rsidRDefault="008D25E5" w:rsidP="005D223D">
            <w:pPr>
              <w:spacing w:before="20" w:after="20"/>
              <w:jc w:val="both"/>
              <w:rPr>
                <w:sz w:val="22"/>
                <w:szCs w:val="22"/>
              </w:rPr>
            </w:pPr>
            <w:r w:rsidRPr="00EE5B71">
              <w:rPr>
                <w:sz w:val="22"/>
                <w:szCs w:val="22"/>
              </w:rPr>
              <w:t>Direction Générale des Marchés Publics</w:t>
            </w:r>
          </w:p>
        </w:tc>
        <w:tc>
          <w:tcPr>
            <w:tcW w:w="1270" w:type="dxa"/>
            <w:shd w:val="clear" w:color="auto" w:fill="auto"/>
          </w:tcPr>
          <w:p w14:paraId="361BCBE8" w14:textId="77777777" w:rsidR="008D25E5" w:rsidRPr="00EE5B71" w:rsidRDefault="008D25E5" w:rsidP="00B75C93">
            <w:pPr>
              <w:spacing w:before="20" w:after="20"/>
              <w:jc w:val="center"/>
              <w:rPr>
                <w:sz w:val="22"/>
                <w:szCs w:val="22"/>
              </w:rPr>
            </w:pPr>
            <w:r w:rsidRPr="00EE5B71">
              <w:rPr>
                <w:sz w:val="22"/>
                <w:szCs w:val="22"/>
              </w:rPr>
              <w:t>Q2</w:t>
            </w:r>
          </w:p>
        </w:tc>
        <w:tc>
          <w:tcPr>
            <w:tcW w:w="1112" w:type="dxa"/>
            <w:shd w:val="clear" w:color="auto" w:fill="auto"/>
          </w:tcPr>
          <w:p w14:paraId="636A413F" w14:textId="77777777" w:rsidR="008D25E5" w:rsidRPr="00EE5B71" w:rsidRDefault="008D25E5" w:rsidP="00B75C93">
            <w:pPr>
              <w:spacing w:before="20" w:after="20"/>
              <w:jc w:val="center"/>
              <w:rPr>
                <w:sz w:val="22"/>
                <w:szCs w:val="22"/>
              </w:rPr>
            </w:pPr>
            <w:r w:rsidRPr="00EE5B71">
              <w:rPr>
                <w:sz w:val="22"/>
                <w:szCs w:val="22"/>
              </w:rPr>
              <w:t>1</w:t>
            </w:r>
          </w:p>
        </w:tc>
        <w:tc>
          <w:tcPr>
            <w:tcW w:w="1581" w:type="dxa"/>
            <w:shd w:val="clear" w:color="auto" w:fill="auto"/>
          </w:tcPr>
          <w:p w14:paraId="7E55F00A" w14:textId="77777777" w:rsidR="008D25E5" w:rsidRPr="00EE5B71" w:rsidRDefault="008D25E5" w:rsidP="00B75C93">
            <w:pPr>
              <w:spacing w:before="20" w:after="20"/>
              <w:jc w:val="center"/>
              <w:rPr>
                <w:sz w:val="22"/>
                <w:szCs w:val="22"/>
              </w:rPr>
            </w:pPr>
            <w:r w:rsidRPr="00EE5B71">
              <w:rPr>
                <w:sz w:val="22"/>
                <w:szCs w:val="22"/>
              </w:rPr>
              <w:t>2</w:t>
            </w:r>
          </w:p>
        </w:tc>
        <w:tc>
          <w:tcPr>
            <w:tcW w:w="1039" w:type="dxa"/>
            <w:shd w:val="clear" w:color="auto" w:fill="auto"/>
          </w:tcPr>
          <w:p w14:paraId="41E6ADE3" w14:textId="77777777" w:rsidR="008D25E5" w:rsidRPr="00EE5B71" w:rsidRDefault="008D25E5" w:rsidP="00EE5B71">
            <w:pPr>
              <w:spacing w:before="20" w:after="20"/>
              <w:rPr>
                <w:sz w:val="22"/>
                <w:szCs w:val="22"/>
              </w:rPr>
            </w:pPr>
          </w:p>
        </w:tc>
        <w:tc>
          <w:tcPr>
            <w:tcW w:w="1559" w:type="dxa"/>
            <w:shd w:val="clear" w:color="auto" w:fill="auto"/>
          </w:tcPr>
          <w:p w14:paraId="49A9B9DA" w14:textId="77777777" w:rsidR="008D25E5" w:rsidRPr="00EE5B71" w:rsidRDefault="008D25E5" w:rsidP="00EE5B71">
            <w:pPr>
              <w:spacing w:before="20" w:after="20"/>
              <w:rPr>
                <w:sz w:val="22"/>
                <w:szCs w:val="22"/>
              </w:rPr>
            </w:pPr>
            <w:r w:rsidRPr="00EE5B71">
              <w:rPr>
                <w:sz w:val="22"/>
                <w:szCs w:val="22"/>
              </w:rPr>
              <w:t>Direction régionale de Ségou enquêtée en plus</w:t>
            </w:r>
          </w:p>
        </w:tc>
      </w:tr>
      <w:tr w:rsidR="008D25E5" w:rsidRPr="00EE5B71" w14:paraId="5CE561C1" w14:textId="77777777" w:rsidTr="009A1657">
        <w:trPr>
          <w:jc w:val="center"/>
        </w:trPr>
        <w:tc>
          <w:tcPr>
            <w:tcW w:w="3786" w:type="dxa"/>
            <w:shd w:val="clear" w:color="auto" w:fill="auto"/>
          </w:tcPr>
          <w:p w14:paraId="66F61F66" w14:textId="77777777" w:rsidR="008D25E5" w:rsidRPr="00EE5B71" w:rsidRDefault="008D25E5" w:rsidP="005D223D">
            <w:pPr>
              <w:spacing w:before="20" w:after="20"/>
              <w:jc w:val="both"/>
              <w:rPr>
                <w:sz w:val="22"/>
                <w:szCs w:val="22"/>
              </w:rPr>
            </w:pPr>
            <w:r w:rsidRPr="00EE5B71">
              <w:rPr>
                <w:sz w:val="22"/>
                <w:szCs w:val="22"/>
              </w:rPr>
              <w:t>Autorité de Régulation des Marchés publics et de délégation de service public (ARMDS)</w:t>
            </w:r>
          </w:p>
        </w:tc>
        <w:tc>
          <w:tcPr>
            <w:tcW w:w="1270" w:type="dxa"/>
            <w:shd w:val="clear" w:color="auto" w:fill="auto"/>
          </w:tcPr>
          <w:p w14:paraId="0B1F6705" w14:textId="77777777" w:rsidR="008D25E5" w:rsidRPr="00EE5B71" w:rsidRDefault="008D25E5" w:rsidP="00B75C93">
            <w:pPr>
              <w:spacing w:before="20" w:after="20"/>
              <w:jc w:val="center"/>
              <w:rPr>
                <w:sz w:val="22"/>
                <w:szCs w:val="22"/>
              </w:rPr>
            </w:pPr>
            <w:r w:rsidRPr="00EE5B71">
              <w:rPr>
                <w:sz w:val="22"/>
                <w:szCs w:val="22"/>
              </w:rPr>
              <w:t>Q3</w:t>
            </w:r>
          </w:p>
        </w:tc>
        <w:tc>
          <w:tcPr>
            <w:tcW w:w="1112" w:type="dxa"/>
            <w:shd w:val="clear" w:color="auto" w:fill="auto"/>
          </w:tcPr>
          <w:p w14:paraId="4EBFF1EC" w14:textId="77777777" w:rsidR="008D25E5" w:rsidRPr="00EE5B71" w:rsidRDefault="008D25E5" w:rsidP="00B75C93">
            <w:pPr>
              <w:spacing w:before="20" w:after="20"/>
              <w:jc w:val="center"/>
              <w:rPr>
                <w:sz w:val="22"/>
                <w:szCs w:val="22"/>
              </w:rPr>
            </w:pPr>
            <w:r w:rsidRPr="00EE5B71">
              <w:rPr>
                <w:sz w:val="22"/>
                <w:szCs w:val="22"/>
              </w:rPr>
              <w:t>1</w:t>
            </w:r>
          </w:p>
        </w:tc>
        <w:tc>
          <w:tcPr>
            <w:tcW w:w="1581" w:type="dxa"/>
            <w:shd w:val="clear" w:color="auto" w:fill="auto"/>
          </w:tcPr>
          <w:p w14:paraId="34B0D309" w14:textId="77777777" w:rsidR="008D25E5" w:rsidRPr="00EE5B71" w:rsidRDefault="008D25E5" w:rsidP="00B75C93">
            <w:pPr>
              <w:spacing w:before="20" w:after="20"/>
              <w:jc w:val="center"/>
              <w:rPr>
                <w:sz w:val="22"/>
                <w:szCs w:val="22"/>
              </w:rPr>
            </w:pPr>
            <w:r w:rsidRPr="00EE5B71">
              <w:rPr>
                <w:sz w:val="22"/>
                <w:szCs w:val="22"/>
              </w:rPr>
              <w:t>1</w:t>
            </w:r>
          </w:p>
        </w:tc>
        <w:tc>
          <w:tcPr>
            <w:tcW w:w="1039" w:type="dxa"/>
            <w:shd w:val="clear" w:color="auto" w:fill="auto"/>
          </w:tcPr>
          <w:p w14:paraId="7E9CD41C" w14:textId="77777777" w:rsidR="008D25E5" w:rsidRPr="00EE5B71" w:rsidRDefault="008D25E5" w:rsidP="00B75C93">
            <w:pPr>
              <w:spacing w:before="20" w:after="20"/>
              <w:jc w:val="center"/>
              <w:rPr>
                <w:sz w:val="22"/>
                <w:szCs w:val="22"/>
              </w:rPr>
            </w:pPr>
          </w:p>
        </w:tc>
        <w:tc>
          <w:tcPr>
            <w:tcW w:w="1559" w:type="dxa"/>
            <w:shd w:val="clear" w:color="auto" w:fill="auto"/>
          </w:tcPr>
          <w:p w14:paraId="61824030" w14:textId="77777777" w:rsidR="008D25E5" w:rsidRPr="00EE5B71" w:rsidRDefault="008D25E5" w:rsidP="00B75C93">
            <w:pPr>
              <w:spacing w:before="20" w:after="20"/>
              <w:jc w:val="center"/>
              <w:rPr>
                <w:sz w:val="22"/>
                <w:szCs w:val="22"/>
              </w:rPr>
            </w:pPr>
          </w:p>
        </w:tc>
      </w:tr>
      <w:tr w:rsidR="008D25E5" w:rsidRPr="00EE5B71" w14:paraId="33D8E82A" w14:textId="77777777" w:rsidTr="009A1657">
        <w:trPr>
          <w:jc w:val="center"/>
        </w:trPr>
        <w:tc>
          <w:tcPr>
            <w:tcW w:w="3786" w:type="dxa"/>
            <w:shd w:val="clear" w:color="auto" w:fill="auto"/>
          </w:tcPr>
          <w:p w14:paraId="66E40DAA" w14:textId="77777777" w:rsidR="008D25E5" w:rsidRPr="00EE5B71" w:rsidRDefault="008D25E5" w:rsidP="005D223D">
            <w:pPr>
              <w:spacing w:before="20" w:after="20"/>
              <w:jc w:val="both"/>
              <w:rPr>
                <w:sz w:val="22"/>
                <w:szCs w:val="22"/>
              </w:rPr>
            </w:pPr>
            <w:r w:rsidRPr="00EE5B71">
              <w:rPr>
                <w:sz w:val="22"/>
                <w:szCs w:val="22"/>
              </w:rPr>
              <w:t>Populations bénéficiaires d'un projet PPP</w:t>
            </w:r>
          </w:p>
        </w:tc>
        <w:tc>
          <w:tcPr>
            <w:tcW w:w="1270" w:type="dxa"/>
            <w:shd w:val="clear" w:color="auto" w:fill="auto"/>
          </w:tcPr>
          <w:p w14:paraId="55ED29D1" w14:textId="77777777" w:rsidR="008D25E5" w:rsidRPr="00EE5B71" w:rsidRDefault="008D25E5" w:rsidP="00B75C93">
            <w:pPr>
              <w:spacing w:before="20" w:after="20"/>
              <w:jc w:val="center"/>
              <w:rPr>
                <w:sz w:val="22"/>
                <w:szCs w:val="22"/>
              </w:rPr>
            </w:pPr>
            <w:r w:rsidRPr="00EE5B71">
              <w:rPr>
                <w:sz w:val="22"/>
                <w:szCs w:val="22"/>
              </w:rPr>
              <w:t>Q4</w:t>
            </w:r>
          </w:p>
        </w:tc>
        <w:tc>
          <w:tcPr>
            <w:tcW w:w="1112" w:type="dxa"/>
            <w:shd w:val="clear" w:color="auto" w:fill="auto"/>
          </w:tcPr>
          <w:p w14:paraId="066A28D2" w14:textId="77777777" w:rsidR="008D25E5" w:rsidRPr="00EE5B71" w:rsidRDefault="008D25E5" w:rsidP="00B75C93">
            <w:pPr>
              <w:spacing w:before="20" w:after="20"/>
              <w:jc w:val="center"/>
              <w:rPr>
                <w:sz w:val="22"/>
                <w:szCs w:val="22"/>
              </w:rPr>
            </w:pPr>
            <w:r w:rsidRPr="00EE5B71">
              <w:rPr>
                <w:sz w:val="22"/>
                <w:szCs w:val="22"/>
              </w:rPr>
              <w:t>20</w:t>
            </w:r>
          </w:p>
        </w:tc>
        <w:tc>
          <w:tcPr>
            <w:tcW w:w="1581" w:type="dxa"/>
            <w:shd w:val="clear" w:color="auto" w:fill="auto"/>
          </w:tcPr>
          <w:p w14:paraId="31ACB75D" w14:textId="77777777" w:rsidR="008D25E5" w:rsidRPr="00EE5B71" w:rsidRDefault="008D25E5" w:rsidP="00B75C93">
            <w:pPr>
              <w:spacing w:before="20" w:after="20"/>
              <w:jc w:val="center"/>
              <w:rPr>
                <w:sz w:val="22"/>
                <w:szCs w:val="22"/>
              </w:rPr>
            </w:pPr>
            <w:r w:rsidRPr="00EE5B71">
              <w:rPr>
                <w:sz w:val="22"/>
                <w:szCs w:val="22"/>
              </w:rPr>
              <w:t>7</w:t>
            </w:r>
          </w:p>
        </w:tc>
        <w:tc>
          <w:tcPr>
            <w:tcW w:w="1039" w:type="dxa"/>
            <w:shd w:val="clear" w:color="auto" w:fill="auto"/>
          </w:tcPr>
          <w:p w14:paraId="4A0331AB" w14:textId="77777777" w:rsidR="008D25E5" w:rsidRPr="00EE5B71" w:rsidRDefault="008D25E5" w:rsidP="00B75C93">
            <w:pPr>
              <w:spacing w:before="20" w:after="20"/>
              <w:jc w:val="center"/>
              <w:rPr>
                <w:sz w:val="22"/>
                <w:szCs w:val="22"/>
              </w:rPr>
            </w:pPr>
            <w:r w:rsidRPr="00EE5B71">
              <w:rPr>
                <w:sz w:val="22"/>
                <w:szCs w:val="22"/>
              </w:rPr>
              <w:t>(7)</w:t>
            </w:r>
          </w:p>
        </w:tc>
        <w:tc>
          <w:tcPr>
            <w:tcW w:w="1559" w:type="dxa"/>
            <w:shd w:val="clear" w:color="auto" w:fill="auto"/>
          </w:tcPr>
          <w:p w14:paraId="77954083" w14:textId="77777777" w:rsidR="008D25E5" w:rsidRPr="00EE5B71" w:rsidRDefault="008D25E5" w:rsidP="00B75C93">
            <w:pPr>
              <w:spacing w:before="20" w:after="20"/>
              <w:jc w:val="center"/>
              <w:rPr>
                <w:sz w:val="22"/>
                <w:szCs w:val="22"/>
              </w:rPr>
            </w:pPr>
          </w:p>
        </w:tc>
      </w:tr>
      <w:tr w:rsidR="008D25E5" w:rsidRPr="00EE5B71" w14:paraId="5ED5FEAB" w14:textId="77777777" w:rsidTr="009A1657">
        <w:trPr>
          <w:jc w:val="center"/>
        </w:trPr>
        <w:tc>
          <w:tcPr>
            <w:tcW w:w="3786" w:type="dxa"/>
            <w:shd w:val="clear" w:color="auto" w:fill="auto"/>
          </w:tcPr>
          <w:p w14:paraId="234F4F6D" w14:textId="77777777" w:rsidR="008D25E5" w:rsidRPr="00EE5B71" w:rsidRDefault="008D25E5" w:rsidP="005D223D">
            <w:pPr>
              <w:spacing w:before="20" w:after="20"/>
              <w:jc w:val="both"/>
              <w:rPr>
                <w:sz w:val="22"/>
                <w:szCs w:val="22"/>
              </w:rPr>
            </w:pPr>
            <w:r w:rsidRPr="00EE5B71">
              <w:rPr>
                <w:sz w:val="22"/>
                <w:szCs w:val="22"/>
              </w:rPr>
              <w:t>Opérateur économique bénéficiaire ou non d'un contrat PPP</w:t>
            </w:r>
          </w:p>
        </w:tc>
        <w:tc>
          <w:tcPr>
            <w:tcW w:w="1270" w:type="dxa"/>
            <w:shd w:val="clear" w:color="auto" w:fill="auto"/>
          </w:tcPr>
          <w:p w14:paraId="34A6DCF8" w14:textId="77777777" w:rsidR="008D25E5" w:rsidRPr="00EE5B71" w:rsidRDefault="008D25E5" w:rsidP="00B75C93">
            <w:pPr>
              <w:spacing w:before="20" w:after="20"/>
              <w:jc w:val="center"/>
              <w:rPr>
                <w:sz w:val="22"/>
                <w:szCs w:val="22"/>
              </w:rPr>
            </w:pPr>
            <w:r w:rsidRPr="00EE5B71">
              <w:rPr>
                <w:sz w:val="22"/>
                <w:szCs w:val="22"/>
              </w:rPr>
              <w:t>Q5</w:t>
            </w:r>
          </w:p>
        </w:tc>
        <w:tc>
          <w:tcPr>
            <w:tcW w:w="1112" w:type="dxa"/>
            <w:shd w:val="clear" w:color="auto" w:fill="auto"/>
          </w:tcPr>
          <w:p w14:paraId="0077DDCE" w14:textId="77777777" w:rsidR="008D25E5" w:rsidRPr="00EE5B71" w:rsidRDefault="008D25E5" w:rsidP="00B75C93">
            <w:pPr>
              <w:spacing w:before="20" w:after="20"/>
              <w:jc w:val="center"/>
              <w:rPr>
                <w:sz w:val="22"/>
                <w:szCs w:val="22"/>
              </w:rPr>
            </w:pPr>
            <w:r w:rsidRPr="00EE5B71">
              <w:rPr>
                <w:sz w:val="22"/>
                <w:szCs w:val="22"/>
              </w:rPr>
              <w:t>6</w:t>
            </w:r>
          </w:p>
        </w:tc>
        <w:tc>
          <w:tcPr>
            <w:tcW w:w="1581" w:type="dxa"/>
            <w:shd w:val="clear" w:color="auto" w:fill="auto"/>
          </w:tcPr>
          <w:p w14:paraId="1184D4CC" w14:textId="77777777" w:rsidR="008D25E5" w:rsidRPr="00EE5B71" w:rsidRDefault="008D25E5" w:rsidP="00B75C93">
            <w:pPr>
              <w:spacing w:before="20" w:after="20"/>
              <w:jc w:val="center"/>
              <w:rPr>
                <w:sz w:val="22"/>
                <w:szCs w:val="22"/>
              </w:rPr>
            </w:pPr>
            <w:r w:rsidRPr="00EE5B71">
              <w:rPr>
                <w:sz w:val="22"/>
                <w:szCs w:val="22"/>
              </w:rPr>
              <w:t>9</w:t>
            </w:r>
          </w:p>
        </w:tc>
        <w:tc>
          <w:tcPr>
            <w:tcW w:w="1039" w:type="dxa"/>
            <w:shd w:val="clear" w:color="auto" w:fill="auto"/>
          </w:tcPr>
          <w:p w14:paraId="2FE448FD" w14:textId="77777777" w:rsidR="008D25E5" w:rsidRPr="00EE5B71" w:rsidRDefault="008D25E5" w:rsidP="00B75C93">
            <w:pPr>
              <w:spacing w:before="20" w:after="20"/>
              <w:jc w:val="center"/>
              <w:rPr>
                <w:sz w:val="22"/>
                <w:szCs w:val="22"/>
              </w:rPr>
            </w:pPr>
          </w:p>
        </w:tc>
        <w:tc>
          <w:tcPr>
            <w:tcW w:w="1559" w:type="dxa"/>
            <w:shd w:val="clear" w:color="auto" w:fill="auto"/>
          </w:tcPr>
          <w:p w14:paraId="63D0DDB3" w14:textId="77777777" w:rsidR="008D25E5" w:rsidRPr="00EE5B71" w:rsidRDefault="008D25E5" w:rsidP="00B75C93">
            <w:pPr>
              <w:spacing w:before="20" w:after="20"/>
              <w:jc w:val="center"/>
              <w:rPr>
                <w:sz w:val="22"/>
                <w:szCs w:val="22"/>
              </w:rPr>
            </w:pPr>
          </w:p>
        </w:tc>
      </w:tr>
      <w:tr w:rsidR="008D25E5" w:rsidRPr="00EE5B71" w14:paraId="1699192A" w14:textId="77777777" w:rsidTr="009A1657">
        <w:trPr>
          <w:jc w:val="center"/>
        </w:trPr>
        <w:tc>
          <w:tcPr>
            <w:tcW w:w="3786" w:type="dxa"/>
            <w:shd w:val="clear" w:color="auto" w:fill="auto"/>
          </w:tcPr>
          <w:p w14:paraId="5297D829" w14:textId="77777777" w:rsidR="008D25E5" w:rsidRPr="00EE5B71" w:rsidRDefault="008D25E5" w:rsidP="005D223D">
            <w:pPr>
              <w:spacing w:before="20" w:after="20"/>
              <w:jc w:val="both"/>
              <w:rPr>
                <w:sz w:val="22"/>
                <w:szCs w:val="22"/>
              </w:rPr>
            </w:pPr>
            <w:r w:rsidRPr="00EE5B71">
              <w:rPr>
                <w:sz w:val="22"/>
                <w:szCs w:val="22"/>
              </w:rPr>
              <w:t>Unité des PPP</w:t>
            </w:r>
          </w:p>
        </w:tc>
        <w:tc>
          <w:tcPr>
            <w:tcW w:w="1270" w:type="dxa"/>
            <w:shd w:val="clear" w:color="auto" w:fill="auto"/>
          </w:tcPr>
          <w:p w14:paraId="264C8845" w14:textId="77777777" w:rsidR="008D25E5" w:rsidRPr="00EE5B71" w:rsidRDefault="008D25E5" w:rsidP="00B75C93">
            <w:pPr>
              <w:spacing w:before="20" w:after="20"/>
              <w:jc w:val="center"/>
              <w:rPr>
                <w:sz w:val="22"/>
                <w:szCs w:val="22"/>
              </w:rPr>
            </w:pPr>
            <w:r w:rsidRPr="00EE5B71">
              <w:rPr>
                <w:sz w:val="22"/>
                <w:szCs w:val="22"/>
              </w:rPr>
              <w:t>Q6</w:t>
            </w:r>
          </w:p>
        </w:tc>
        <w:tc>
          <w:tcPr>
            <w:tcW w:w="1112" w:type="dxa"/>
            <w:shd w:val="clear" w:color="auto" w:fill="auto"/>
          </w:tcPr>
          <w:p w14:paraId="61147DB4" w14:textId="77777777" w:rsidR="008D25E5" w:rsidRPr="00EE5B71" w:rsidRDefault="008D25E5" w:rsidP="00B75C93">
            <w:pPr>
              <w:spacing w:before="20" w:after="20"/>
              <w:jc w:val="center"/>
              <w:rPr>
                <w:sz w:val="22"/>
                <w:szCs w:val="22"/>
              </w:rPr>
            </w:pPr>
            <w:r w:rsidRPr="00EE5B71">
              <w:rPr>
                <w:sz w:val="22"/>
                <w:szCs w:val="22"/>
              </w:rPr>
              <w:t>1</w:t>
            </w:r>
          </w:p>
        </w:tc>
        <w:tc>
          <w:tcPr>
            <w:tcW w:w="1581" w:type="dxa"/>
            <w:shd w:val="clear" w:color="auto" w:fill="auto"/>
          </w:tcPr>
          <w:p w14:paraId="6A275CE5" w14:textId="77777777" w:rsidR="008D25E5" w:rsidRPr="00EE5B71" w:rsidRDefault="008D25E5" w:rsidP="00B75C93">
            <w:pPr>
              <w:spacing w:before="20" w:after="20"/>
              <w:jc w:val="center"/>
              <w:rPr>
                <w:sz w:val="22"/>
                <w:szCs w:val="22"/>
              </w:rPr>
            </w:pPr>
          </w:p>
        </w:tc>
        <w:tc>
          <w:tcPr>
            <w:tcW w:w="1039" w:type="dxa"/>
            <w:shd w:val="clear" w:color="auto" w:fill="auto"/>
          </w:tcPr>
          <w:p w14:paraId="0323BCB9" w14:textId="77777777" w:rsidR="008D25E5" w:rsidRPr="00EE5B71" w:rsidRDefault="008D25E5" w:rsidP="00B75C93">
            <w:pPr>
              <w:spacing w:before="20" w:after="20"/>
              <w:jc w:val="center"/>
              <w:rPr>
                <w:sz w:val="22"/>
                <w:szCs w:val="22"/>
              </w:rPr>
            </w:pPr>
            <w:r w:rsidRPr="00EE5B71">
              <w:rPr>
                <w:sz w:val="22"/>
                <w:szCs w:val="22"/>
              </w:rPr>
              <w:t>1</w:t>
            </w:r>
          </w:p>
        </w:tc>
        <w:tc>
          <w:tcPr>
            <w:tcW w:w="1559" w:type="dxa"/>
            <w:shd w:val="clear" w:color="auto" w:fill="auto"/>
          </w:tcPr>
          <w:p w14:paraId="0D0BBE88" w14:textId="77777777" w:rsidR="008D25E5" w:rsidRPr="00EE5B71" w:rsidRDefault="008D25E5" w:rsidP="00B75C93">
            <w:pPr>
              <w:spacing w:before="20" w:after="20"/>
              <w:jc w:val="center"/>
              <w:rPr>
                <w:sz w:val="22"/>
                <w:szCs w:val="22"/>
              </w:rPr>
            </w:pPr>
          </w:p>
        </w:tc>
      </w:tr>
      <w:tr w:rsidR="008D25E5" w:rsidRPr="00EE5B71" w14:paraId="4BF0A669" w14:textId="77777777" w:rsidTr="009A1657">
        <w:trPr>
          <w:jc w:val="center"/>
        </w:trPr>
        <w:tc>
          <w:tcPr>
            <w:tcW w:w="3786" w:type="dxa"/>
            <w:shd w:val="clear" w:color="auto" w:fill="auto"/>
          </w:tcPr>
          <w:p w14:paraId="0A671BBF" w14:textId="77777777" w:rsidR="008D25E5" w:rsidRPr="00EE5B71" w:rsidRDefault="008D25E5" w:rsidP="005D223D">
            <w:pPr>
              <w:spacing w:before="20" w:after="20"/>
              <w:jc w:val="both"/>
              <w:rPr>
                <w:sz w:val="22"/>
                <w:szCs w:val="22"/>
              </w:rPr>
            </w:pPr>
            <w:r w:rsidRPr="00EE5B71">
              <w:rPr>
                <w:sz w:val="22"/>
                <w:szCs w:val="22"/>
              </w:rPr>
              <w:t>PTF ayant un portefeuille ou non pour le financement des projets PPP</w:t>
            </w:r>
          </w:p>
        </w:tc>
        <w:tc>
          <w:tcPr>
            <w:tcW w:w="1270" w:type="dxa"/>
            <w:shd w:val="clear" w:color="auto" w:fill="auto"/>
          </w:tcPr>
          <w:p w14:paraId="30A01B28" w14:textId="77777777" w:rsidR="008D25E5" w:rsidRPr="00EE5B71" w:rsidRDefault="008D25E5" w:rsidP="00B75C93">
            <w:pPr>
              <w:spacing w:before="20" w:after="20"/>
              <w:jc w:val="center"/>
              <w:rPr>
                <w:sz w:val="22"/>
                <w:szCs w:val="22"/>
              </w:rPr>
            </w:pPr>
            <w:r w:rsidRPr="00EE5B71">
              <w:rPr>
                <w:sz w:val="22"/>
                <w:szCs w:val="22"/>
              </w:rPr>
              <w:t>Q7</w:t>
            </w:r>
          </w:p>
        </w:tc>
        <w:tc>
          <w:tcPr>
            <w:tcW w:w="1112" w:type="dxa"/>
            <w:shd w:val="clear" w:color="auto" w:fill="auto"/>
          </w:tcPr>
          <w:p w14:paraId="093EA889" w14:textId="77777777" w:rsidR="008D25E5" w:rsidRPr="00EE5B71" w:rsidRDefault="008D25E5" w:rsidP="00B75C93">
            <w:pPr>
              <w:spacing w:before="20" w:after="20"/>
              <w:jc w:val="center"/>
              <w:rPr>
                <w:sz w:val="22"/>
                <w:szCs w:val="22"/>
              </w:rPr>
            </w:pPr>
            <w:r w:rsidRPr="00EE5B71">
              <w:rPr>
                <w:sz w:val="22"/>
                <w:szCs w:val="22"/>
              </w:rPr>
              <w:t>16</w:t>
            </w:r>
          </w:p>
        </w:tc>
        <w:tc>
          <w:tcPr>
            <w:tcW w:w="1581" w:type="dxa"/>
            <w:shd w:val="clear" w:color="auto" w:fill="auto"/>
          </w:tcPr>
          <w:p w14:paraId="43D4472E" w14:textId="77777777" w:rsidR="008D25E5" w:rsidRPr="00EE5B71" w:rsidRDefault="008D25E5" w:rsidP="00B75C93">
            <w:pPr>
              <w:spacing w:before="20" w:after="20"/>
              <w:jc w:val="center"/>
              <w:rPr>
                <w:sz w:val="22"/>
                <w:szCs w:val="22"/>
              </w:rPr>
            </w:pPr>
            <w:r w:rsidRPr="00EE5B71">
              <w:rPr>
                <w:sz w:val="22"/>
                <w:szCs w:val="22"/>
              </w:rPr>
              <w:t>6</w:t>
            </w:r>
          </w:p>
        </w:tc>
        <w:tc>
          <w:tcPr>
            <w:tcW w:w="1039" w:type="dxa"/>
            <w:shd w:val="clear" w:color="auto" w:fill="auto"/>
          </w:tcPr>
          <w:p w14:paraId="41BB82C5" w14:textId="77777777" w:rsidR="008D25E5" w:rsidRPr="00EE5B71" w:rsidRDefault="008D25E5" w:rsidP="00B75C93">
            <w:pPr>
              <w:spacing w:before="20" w:after="20"/>
              <w:jc w:val="center"/>
              <w:rPr>
                <w:sz w:val="22"/>
                <w:szCs w:val="22"/>
              </w:rPr>
            </w:pPr>
          </w:p>
        </w:tc>
        <w:tc>
          <w:tcPr>
            <w:tcW w:w="1559" w:type="dxa"/>
            <w:shd w:val="clear" w:color="auto" w:fill="auto"/>
          </w:tcPr>
          <w:p w14:paraId="519493A3" w14:textId="77777777" w:rsidR="008D25E5" w:rsidRPr="00EE5B71" w:rsidRDefault="008D25E5" w:rsidP="00B75C93">
            <w:pPr>
              <w:spacing w:before="20" w:after="20"/>
              <w:jc w:val="center"/>
              <w:rPr>
                <w:sz w:val="22"/>
                <w:szCs w:val="22"/>
              </w:rPr>
            </w:pPr>
          </w:p>
        </w:tc>
      </w:tr>
      <w:tr w:rsidR="008D25E5" w:rsidRPr="00EE5B71" w14:paraId="3725E079" w14:textId="77777777" w:rsidTr="009A1657">
        <w:trPr>
          <w:jc w:val="center"/>
        </w:trPr>
        <w:tc>
          <w:tcPr>
            <w:tcW w:w="3786" w:type="dxa"/>
            <w:shd w:val="clear" w:color="auto" w:fill="auto"/>
          </w:tcPr>
          <w:p w14:paraId="6A2CEDF2" w14:textId="77777777" w:rsidR="008D25E5" w:rsidRPr="00EE5B71" w:rsidRDefault="008D25E5" w:rsidP="005D223D">
            <w:pPr>
              <w:spacing w:before="20" w:after="20"/>
              <w:jc w:val="both"/>
              <w:rPr>
                <w:sz w:val="22"/>
                <w:szCs w:val="22"/>
              </w:rPr>
            </w:pPr>
            <w:r w:rsidRPr="00EE5B71">
              <w:rPr>
                <w:sz w:val="22"/>
                <w:szCs w:val="22"/>
              </w:rPr>
              <w:t>Institutions et autres structures nationales intervenant dans le PPP</w:t>
            </w:r>
          </w:p>
        </w:tc>
        <w:tc>
          <w:tcPr>
            <w:tcW w:w="1270" w:type="dxa"/>
            <w:shd w:val="clear" w:color="auto" w:fill="auto"/>
          </w:tcPr>
          <w:p w14:paraId="58B15B04" w14:textId="77777777" w:rsidR="008D25E5" w:rsidRPr="00EE5B71" w:rsidRDefault="008D25E5" w:rsidP="00B75C93">
            <w:pPr>
              <w:spacing w:before="20" w:after="20"/>
              <w:jc w:val="center"/>
              <w:rPr>
                <w:sz w:val="22"/>
                <w:szCs w:val="22"/>
              </w:rPr>
            </w:pPr>
            <w:r w:rsidRPr="00EE5B71">
              <w:rPr>
                <w:sz w:val="22"/>
                <w:szCs w:val="22"/>
              </w:rPr>
              <w:t>GE (1à 4)</w:t>
            </w:r>
          </w:p>
        </w:tc>
        <w:tc>
          <w:tcPr>
            <w:tcW w:w="1112" w:type="dxa"/>
            <w:shd w:val="clear" w:color="auto" w:fill="auto"/>
          </w:tcPr>
          <w:p w14:paraId="26FD9D31" w14:textId="77777777" w:rsidR="008D25E5" w:rsidRPr="00EE5B71" w:rsidRDefault="008D25E5" w:rsidP="00B75C93">
            <w:pPr>
              <w:spacing w:before="20" w:after="20"/>
              <w:jc w:val="center"/>
              <w:rPr>
                <w:sz w:val="22"/>
                <w:szCs w:val="22"/>
              </w:rPr>
            </w:pPr>
            <w:r w:rsidRPr="00EE5B71">
              <w:rPr>
                <w:sz w:val="22"/>
                <w:szCs w:val="22"/>
              </w:rPr>
              <w:t>13</w:t>
            </w:r>
          </w:p>
        </w:tc>
        <w:tc>
          <w:tcPr>
            <w:tcW w:w="1581" w:type="dxa"/>
            <w:shd w:val="clear" w:color="auto" w:fill="auto"/>
          </w:tcPr>
          <w:p w14:paraId="6A843A7D" w14:textId="77777777" w:rsidR="008D25E5" w:rsidRPr="00EE5B71" w:rsidRDefault="008D25E5" w:rsidP="00B75C93">
            <w:pPr>
              <w:spacing w:before="20" w:after="20"/>
              <w:jc w:val="center"/>
              <w:rPr>
                <w:sz w:val="22"/>
                <w:szCs w:val="22"/>
              </w:rPr>
            </w:pPr>
          </w:p>
        </w:tc>
        <w:tc>
          <w:tcPr>
            <w:tcW w:w="1039" w:type="dxa"/>
            <w:shd w:val="clear" w:color="auto" w:fill="auto"/>
          </w:tcPr>
          <w:p w14:paraId="6DC4B782" w14:textId="77777777" w:rsidR="008D25E5" w:rsidRPr="00EE5B71" w:rsidRDefault="008D25E5" w:rsidP="00B75C93">
            <w:pPr>
              <w:spacing w:before="20" w:after="20"/>
              <w:jc w:val="center"/>
              <w:rPr>
                <w:sz w:val="22"/>
                <w:szCs w:val="22"/>
              </w:rPr>
            </w:pPr>
            <w:r w:rsidRPr="00EE5B71">
              <w:rPr>
                <w:sz w:val="22"/>
                <w:szCs w:val="22"/>
              </w:rPr>
              <w:t>11</w:t>
            </w:r>
          </w:p>
        </w:tc>
        <w:tc>
          <w:tcPr>
            <w:tcW w:w="1559" w:type="dxa"/>
            <w:shd w:val="clear" w:color="auto" w:fill="auto"/>
          </w:tcPr>
          <w:p w14:paraId="2EC0D7DC" w14:textId="77777777" w:rsidR="008D25E5" w:rsidRPr="00EE5B71" w:rsidRDefault="008D25E5" w:rsidP="00B75C93">
            <w:pPr>
              <w:spacing w:before="20" w:after="20"/>
              <w:jc w:val="center"/>
              <w:rPr>
                <w:sz w:val="22"/>
                <w:szCs w:val="22"/>
              </w:rPr>
            </w:pPr>
          </w:p>
        </w:tc>
      </w:tr>
      <w:tr w:rsidR="008D25E5" w:rsidRPr="00EE5B71" w14:paraId="1A97BEC2" w14:textId="77777777" w:rsidTr="009A1657">
        <w:trPr>
          <w:jc w:val="center"/>
        </w:trPr>
        <w:tc>
          <w:tcPr>
            <w:tcW w:w="3786" w:type="dxa"/>
            <w:shd w:val="clear" w:color="auto" w:fill="auto"/>
          </w:tcPr>
          <w:p w14:paraId="43215BB9" w14:textId="77777777" w:rsidR="008D25E5" w:rsidRPr="00EE5B71" w:rsidRDefault="008D25E5" w:rsidP="005D223D">
            <w:pPr>
              <w:spacing w:before="20" w:after="20"/>
              <w:jc w:val="both"/>
              <w:rPr>
                <w:b/>
                <w:sz w:val="22"/>
                <w:szCs w:val="22"/>
              </w:rPr>
            </w:pPr>
            <w:r w:rsidRPr="00EE5B71">
              <w:rPr>
                <w:b/>
                <w:sz w:val="22"/>
                <w:szCs w:val="22"/>
              </w:rPr>
              <w:t>Total</w:t>
            </w:r>
          </w:p>
        </w:tc>
        <w:tc>
          <w:tcPr>
            <w:tcW w:w="1270" w:type="dxa"/>
            <w:shd w:val="clear" w:color="auto" w:fill="auto"/>
          </w:tcPr>
          <w:p w14:paraId="71C892E8" w14:textId="77777777" w:rsidR="008D25E5" w:rsidRPr="00EE5B71" w:rsidRDefault="008D25E5" w:rsidP="00B75C93">
            <w:pPr>
              <w:spacing w:before="20" w:after="20"/>
              <w:jc w:val="center"/>
              <w:rPr>
                <w:b/>
                <w:sz w:val="22"/>
                <w:szCs w:val="22"/>
              </w:rPr>
            </w:pPr>
          </w:p>
        </w:tc>
        <w:tc>
          <w:tcPr>
            <w:tcW w:w="1112" w:type="dxa"/>
            <w:shd w:val="clear" w:color="auto" w:fill="auto"/>
            <w:vAlign w:val="center"/>
          </w:tcPr>
          <w:p w14:paraId="36B8D228" w14:textId="77777777" w:rsidR="008D25E5" w:rsidRPr="00EE5B71" w:rsidRDefault="008D25E5" w:rsidP="00B75C93">
            <w:pPr>
              <w:spacing w:before="20" w:after="20"/>
              <w:jc w:val="center"/>
              <w:rPr>
                <w:b/>
                <w:sz w:val="22"/>
                <w:szCs w:val="22"/>
              </w:rPr>
            </w:pPr>
            <w:r w:rsidRPr="00EE5B71">
              <w:rPr>
                <w:b/>
                <w:sz w:val="22"/>
                <w:szCs w:val="22"/>
              </w:rPr>
              <w:t>92</w:t>
            </w:r>
          </w:p>
        </w:tc>
        <w:tc>
          <w:tcPr>
            <w:tcW w:w="1581" w:type="dxa"/>
            <w:shd w:val="clear" w:color="auto" w:fill="auto"/>
            <w:vAlign w:val="center"/>
          </w:tcPr>
          <w:p w14:paraId="6B631661" w14:textId="77777777" w:rsidR="008D25E5" w:rsidRPr="00EE5B71" w:rsidRDefault="008D25E5" w:rsidP="00B75C93">
            <w:pPr>
              <w:spacing w:before="20" w:after="20"/>
              <w:jc w:val="center"/>
              <w:rPr>
                <w:b/>
                <w:sz w:val="22"/>
                <w:szCs w:val="22"/>
              </w:rPr>
            </w:pPr>
            <w:r w:rsidRPr="00EE5B71">
              <w:rPr>
                <w:b/>
                <w:sz w:val="22"/>
                <w:szCs w:val="22"/>
              </w:rPr>
              <w:t>59</w:t>
            </w:r>
          </w:p>
        </w:tc>
        <w:tc>
          <w:tcPr>
            <w:tcW w:w="1039" w:type="dxa"/>
            <w:shd w:val="clear" w:color="auto" w:fill="auto"/>
            <w:vAlign w:val="center"/>
          </w:tcPr>
          <w:p w14:paraId="535E7CE0" w14:textId="77777777" w:rsidR="008D25E5" w:rsidRPr="00EE5B71" w:rsidRDefault="008D25E5" w:rsidP="00B75C93">
            <w:pPr>
              <w:spacing w:before="20" w:after="20"/>
              <w:jc w:val="center"/>
              <w:rPr>
                <w:b/>
                <w:sz w:val="22"/>
                <w:szCs w:val="22"/>
              </w:rPr>
            </w:pPr>
            <w:r w:rsidRPr="00EE5B71">
              <w:rPr>
                <w:b/>
                <w:sz w:val="22"/>
                <w:szCs w:val="22"/>
              </w:rPr>
              <w:t>12</w:t>
            </w:r>
          </w:p>
        </w:tc>
        <w:tc>
          <w:tcPr>
            <w:tcW w:w="1559" w:type="dxa"/>
            <w:shd w:val="clear" w:color="auto" w:fill="auto"/>
          </w:tcPr>
          <w:p w14:paraId="6AE97E1B" w14:textId="77777777" w:rsidR="008D25E5" w:rsidRPr="00EE5B71" w:rsidRDefault="008D25E5" w:rsidP="00B75C93">
            <w:pPr>
              <w:spacing w:before="20" w:after="20"/>
              <w:jc w:val="center"/>
              <w:rPr>
                <w:b/>
                <w:sz w:val="22"/>
                <w:szCs w:val="22"/>
              </w:rPr>
            </w:pPr>
          </w:p>
        </w:tc>
      </w:tr>
    </w:tbl>
    <w:p w14:paraId="4A7DD026" w14:textId="34DAB7F2" w:rsidR="00BC7896" w:rsidRPr="00EE5B71" w:rsidRDefault="00BC7896" w:rsidP="00BC7896">
      <w:pPr>
        <w:jc w:val="both"/>
        <w:rPr>
          <w:sz w:val="22"/>
          <w:szCs w:val="22"/>
        </w:rPr>
      </w:pPr>
      <w:bookmarkStart w:id="358" w:name="_Toc502589490"/>
      <w:bookmarkStart w:id="359" w:name="_Toc506895443"/>
      <w:bookmarkStart w:id="360" w:name="_Toc507964385"/>
      <w:r w:rsidRPr="00EE5B71">
        <w:rPr>
          <w:b/>
          <w:sz w:val="22"/>
          <w:szCs w:val="22"/>
        </w:rPr>
        <w:t>Source </w:t>
      </w:r>
      <w:r w:rsidRPr="00EE5B71">
        <w:rPr>
          <w:sz w:val="22"/>
          <w:szCs w:val="22"/>
        </w:rPr>
        <w:t xml:space="preserve">: Résultats de l’enquête </w:t>
      </w:r>
      <w:r w:rsidR="00981347">
        <w:rPr>
          <w:sz w:val="22"/>
          <w:szCs w:val="22"/>
        </w:rPr>
        <w:t>de l’étude</w:t>
      </w:r>
    </w:p>
    <w:p w14:paraId="409FFD54" w14:textId="234BCBA6" w:rsidR="009178E4" w:rsidRPr="00EE5B71" w:rsidRDefault="009178E4" w:rsidP="00FA2CF7">
      <w:pPr>
        <w:rPr>
          <w:sz w:val="22"/>
          <w:szCs w:val="22"/>
        </w:rPr>
      </w:pPr>
      <w:r w:rsidRPr="00EE5B71">
        <w:rPr>
          <w:b/>
          <w:sz w:val="22"/>
          <w:szCs w:val="22"/>
        </w:rPr>
        <w:t>Tableau</w:t>
      </w:r>
      <w:r w:rsidR="00FA2CF7" w:rsidRPr="00EE5B71">
        <w:rPr>
          <w:b/>
          <w:sz w:val="22"/>
          <w:szCs w:val="22"/>
        </w:rPr>
        <w:t xml:space="preserve"> </w:t>
      </w:r>
      <w:r w:rsidR="00B75C93" w:rsidRPr="00EE5B71">
        <w:rPr>
          <w:b/>
          <w:sz w:val="22"/>
          <w:szCs w:val="22"/>
        </w:rPr>
        <w:t>2 :</w:t>
      </w:r>
      <w:r w:rsidRPr="00EE5B71">
        <w:rPr>
          <w:sz w:val="22"/>
          <w:szCs w:val="22"/>
        </w:rPr>
        <w:t xml:space="preserve"> Opportunités </w:t>
      </w:r>
      <w:bookmarkEnd w:id="358"/>
      <w:bookmarkEnd w:id="359"/>
      <w:bookmarkEnd w:id="360"/>
      <w:r w:rsidR="009505AE">
        <w:rPr>
          <w:sz w:val="22"/>
          <w:szCs w:val="22"/>
        </w:rPr>
        <w:t>offertes par le PPP</w:t>
      </w:r>
    </w:p>
    <w:tbl>
      <w:tblPr>
        <w:tblW w:w="11058"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16"/>
        <w:gridCol w:w="801"/>
        <w:gridCol w:w="236"/>
        <w:gridCol w:w="2507"/>
        <w:gridCol w:w="737"/>
        <w:gridCol w:w="255"/>
        <w:gridCol w:w="2126"/>
        <w:gridCol w:w="880"/>
      </w:tblGrid>
      <w:tr w:rsidR="009178E4" w:rsidRPr="00EE5B71" w14:paraId="33642D8F" w14:textId="77777777" w:rsidTr="009A1657">
        <w:trPr>
          <w:trHeight w:val="20"/>
        </w:trPr>
        <w:tc>
          <w:tcPr>
            <w:tcW w:w="4317" w:type="dxa"/>
            <w:gridSpan w:val="2"/>
            <w:shd w:val="clear" w:color="auto" w:fill="auto"/>
          </w:tcPr>
          <w:p w14:paraId="54C662B8" w14:textId="77777777" w:rsidR="009178E4" w:rsidRPr="00EE5B71" w:rsidRDefault="009178E4" w:rsidP="000403DC">
            <w:pPr>
              <w:spacing w:after="0" w:line="240" w:lineRule="auto"/>
              <w:rPr>
                <w:b/>
                <w:sz w:val="22"/>
                <w:szCs w:val="22"/>
              </w:rPr>
            </w:pPr>
            <w:r w:rsidRPr="00EE5B71">
              <w:rPr>
                <w:b/>
                <w:sz w:val="22"/>
                <w:szCs w:val="22"/>
              </w:rPr>
              <w:t>Opportunités des PPP selon les autorités contractantes en %</w:t>
            </w:r>
          </w:p>
        </w:tc>
        <w:tc>
          <w:tcPr>
            <w:tcW w:w="236" w:type="dxa"/>
            <w:tcBorders>
              <w:top w:val="nil"/>
              <w:bottom w:val="nil"/>
            </w:tcBorders>
            <w:shd w:val="clear" w:color="auto" w:fill="auto"/>
          </w:tcPr>
          <w:p w14:paraId="59C61990" w14:textId="77777777" w:rsidR="009178E4" w:rsidRPr="00EE5B71" w:rsidRDefault="009178E4" w:rsidP="000403DC">
            <w:pPr>
              <w:spacing w:after="0" w:line="240" w:lineRule="auto"/>
              <w:rPr>
                <w:sz w:val="22"/>
                <w:szCs w:val="22"/>
              </w:rPr>
            </w:pPr>
          </w:p>
        </w:tc>
        <w:tc>
          <w:tcPr>
            <w:tcW w:w="3244" w:type="dxa"/>
            <w:gridSpan w:val="2"/>
            <w:shd w:val="clear" w:color="auto" w:fill="auto"/>
          </w:tcPr>
          <w:p w14:paraId="1FCF98A9" w14:textId="77777777" w:rsidR="009178E4" w:rsidRPr="00EE5B71" w:rsidRDefault="009178E4" w:rsidP="000403DC">
            <w:pPr>
              <w:spacing w:after="0" w:line="240" w:lineRule="auto"/>
              <w:rPr>
                <w:b/>
                <w:sz w:val="22"/>
                <w:szCs w:val="22"/>
              </w:rPr>
            </w:pPr>
            <w:r w:rsidRPr="00EE5B71">
              <w:rPr>
                <w:b/>
                <w:sz w:val="22"/>
                <w:szCs w:val="22"/>
              </w:rPr>
              <w:t>Opportunités des PPP selon les bénéficiaires de Projets PPP</w:t>
            </w:r>
          </w:p>
        </w:tc>
        <w:tc>
          <w:tcPr>
            <w:tcW w:w="255" w:type="dxa"/>
            <w:tcBorders>
              <w:top w:val="nil"/>
              <w:bottom w:val="nil"/>
            </w:tcBorders>
            <w:shd w:val="clear" w:color="auto" w:fill="auto"/>
          </w:tcPr>
          <w:p w14:paraId="7A203BB8" w14:textId="77777777" w:rsidR="009178E4" w:rsidRPr="00EE5B71" w:rsidRDefault="009178E4" w:rsidP="000403DC">
            <w:pPr>
              <w:spacing w:after="0" w:line="240" w:lineRule="auto"/>
              <w:rPr>
                <w:sz w:val="22"/>
                <w:szCs w:val="22"/>
              </w:rPr>
            </w:pPr>
          </w:p>
        </w:tc>
        <w:tc>
          <w:tcPr>
            <w:tcW w:w="3006" w:type="dxa"/>
            <w:gridSpan w:val="2"/>
            <w:shd w:val="clear" w:color="auto" w:fill="auto"/>
          </w:tcPr>
          <w:p w14:paraId="41A0081E" w14:textId="77777777" w:rsidR="009178E4" w:rsidRPr="00EE5B71" w:rsidRDefault="009178E4" w:rsidP="000403DC">
            <w:pPr>
              <w:spacing w:after="0" w:line="240" w:lineRule="auto"/>
              <w:rPr>
                <w:b/>
                <w:sz w:val="22"/>
                <w:szCs w:val="22"/>
              </w:rPr>
            </w:pPr>
            <w:r w:rsidRPr="00EE5B71">
              <w:rPr>
                <w:b/>
                <w:sz w:val="22"/>
                <w:szCs w:val="22"/>
              </w:rPr>
              <w:t>Opportunités des PPP selon les opérateurs économiques</w:t>
            </w:r>
          </w:p>
        </w:tc>
      </w:tr>
      <w:tr w:rsidR="009178E4" w:rsidRPr="00EE5B71" w14:paraId="622D4FA9" w14:textId="77777777" w:rsidTr="009A1657">
        <w:trPr>
          <w:trHeight w:val="20"/>
        </w:trPr>
        <w:tc>
          <w:tcPr>
            <w:tcW w:w="3516" w:type="dxa"/>
            <w:shd w:val="clear" w:color="auto" w:fill="auto"/>
          </w:tcPr>
          <w:p w14:paraId="25348571" w14:textId="77777777" w:rsidR="009178E4" w:rsidRPr="00EE5B71" w:rsidRDefault="009178E4" w:rsidP="000403DC">
            <w:pPr>
              <w:spacing w:after="0" w:line="240" w:lineRule="auto"/>
              <w:jc w:val="both"/>
              <w:rPr>
                <w:b/>
                <w:sz w:val="22"/>
                <w:szCs w:val="22"/>
              </w:rPr>
            </w:pPr>
            <w:r w:rsidRPr="00EE5B71">
              <w:rPr>
                <w:b/>
                <w:sz w:val="22"/>
                <w:szCs w:val="22"/>
              </w:rPr>
              <w:t>Désignation</w:t>
            </w:r>
          </w:p>
        </w:tc>
        <w:tc>
          <w:tcPr>
            <w:tcW w:w="801" w:type="dxa"/>
            <w:shd w:val="clear" w:color="auto" w:fill="auto"/>
          </w:tcPr>
          <w:p w14:paraId="6AF00642" w14:textId="77777777" w:rsidR="009178E4" w:rsidRPr="00EE5B71" w:rsidRDefault="009178E4" w:rsidP="000403DC">
            <w:pPr>
              <w:spacing w:after="0" w:line="240" w:lineRule="auto"/>
              <w:jc w:val="both"/>
              <w:rPr>
                <w:b/>
                <w:sz w:val="22"/>
                <w:szCs w:val="22"/>
              </w:rPr>
            </w:pPr>
            <w:r w:rsidRPr="00EE5B71">
              <w:rPr>
                <w:b/>
                <w:sz w:val="22"/>
                <w:szCs w:val="22"/>
              </w:rPr>
              <w:t>%</w:t>
            </w:r>
          </w:p>
        </w:tc>
        <w:tc>
          <w:tcPr>
            <w:tcW w:w="236" w:type="dxa"/>
            <w:tcBorders>
              <w:top w:val="nil"/>
              <w:bottom w:val="nil"/>
            </w:tcBorders>
            <w:shd w:val="clear" w:color="auto" w:fill="auto"/>
          </w:tcPr>
          <w:p w14:paraId="152CF363" w14:textId="77777777" w:rsidR="009178E4" w:rsidRPr="00EE5B71" w:rsidRDefault="009178E4" w:rsidP="000403DC">
            <w:pPr>
              <w:spacing w:after="0" w:line="240" w:lineRule="auto"/>
              <w:jc w:val="both"/>
              <w:rPr>
                <w:b/>
                <w:sz w:val="22"/>
                <w:szCs w:val="22"/>
              </w:rPr>
            </w:pPr>
          </w:p>
        </w:tc>
        <w:tc>
          <w:tcPr>
            <w:tcW w:w="2507" w:type="dxa"/>
            <w:shd w:val="clear" w:color="auto" w:fill="auto"/>
          </w:tcPr>
          <w:p w14:paraId="7881D588" w14:textId="77777777" w:rsidR="009178E4" w:rsidRPr="00EE5B71" w:rsidRDefault="009178E4" w:rsidP="000403DC">
            <w:pPr>
              <w:spacing w:after="0" w:line="240" w:lineRule="auto"/>
              <w:jc w:val="both"/>
              <w:rPr>
                <w:b/>
                <w:sz w:val="22"/>
                <w:szCs w:val="22"/>
              </w:rPr>
            </w:pPr>
            <w:r w:rsidRPr="00EE5B71">
              <w:rPr>
                <w:b/>
                <w:sz w:val="22"/>
                <w:szCs w:val="22"/>
              </w:rPr>
              <w:t>Désignation</w:t>
            </w:r>
          </w:p>
        </w:tc>
        <w:tc>
          <w:tcPr>
            <w:tcW w:w="737" w:type="dxa"/>
            <w:shd w:val="clear" w:color="auto" w:fill="auto"/>
          </w:tcPr>
          <w:p w14:paraId="27E9C7EE" w14:textId="77777777" w:rsidR="009178E4" w:rsidRPr="00EE5B71" w:rsidRDefault="009178E4" w:rsidP="000403DC">
            <w:pPr>
              <w:spacing w:after="0" w:line="240" w:lineRule="auto"/>
              <w:jc w:val="both"/>
              <w:rPr>
                <w:b/>
                <w:sz w:val="22"/>
                <w:szCs w:val="22"/>
              </w:rPr>
            </w:pPr>
            <w:r w:rsidRPr="00EE5B71">
              <w:rPr>
                <w:b/>
                <w:sz w:val="22"/>
                <w:szCs w:val="22"/>
              </w:rPr>
              <w:t>%</w:t>
            </w:r>
          </w:p>
        </w:tc>
        <w:tc>
          <w:tcPr>
            <w:tcW w:w="255" w:type="dxa"/>
            <w:tcBorders>
              <w:top w:val="nil"/>
              <w:bottom w:val="nil"/>
            </w:tcBorders>
            <w:shd w:val="clear" w:color="auto" w:fill="auto"/>
          </w:tcPr>
          <w:p w14:paraId="4EA7C350" w14:textId="77777777" w:rsidR="009178E4" w:rsidRPr="00EE5B71" w:rsidRDefault="009178E4" w:rsidP="000403DC">
            <w:pPr>
              <w:spacing w:after="0" w:line="240" w:lineRule="auto"/>
              <w:jc w:val="both"/>
              <w:rPr>
                <w:b/>
                <w:sz w:val="22"/>
                <w:szCs w:val="22"/>
              </w:rPr>
            </w:pPr>
          </w:p>
        </w:tc>
        <w:tc>
          <w:tcPr>
            <w:tcW w:w="2126" w:type="dxa"/>
            <w:shd w:val="clear" w:color="auto" w:fill="auto"/>
          </w:tcPr>
          <w:p w14:paraId="14FCA357" w14:textId="77777777" w:rsidR="009178E4" w:rsidRPr="00EE5B71" w:rsidRDefault="009178E4" w:rsidP="000403DC">
            <w:pPr>
              <w:spacing w:after="0" w:line="240" w:lineRule="auto"/>
              <w:jc w:val="both"/>
              <w:rPr>
                <w:b/>
                <w:sz w:val="22"/>
                <w:szCs w:val="22"/>
              </w:rPr>
            </w:pPr>
            <w:r w:rsidRPr="00EE5B71">
              <w:rPr>
                <w:b/>
                <w:sz w:val="22"/>
                <w:szCs w:val="22"/>
              </w:rPr>
              <w:t>Désignation</w:t>
            </w:r>
          </w:p>
        </w:tc>
        <w:tc>
          <w:tcPr>
            <w:tcW w:w="880" w:type="dxa"/>
            <w:shd w:val="clear" w:color="auto" w:fill="auto"/>
          </w:tcPr>
          <w:p w14:paraId="3B12FAD3" w14:textId="77777777" w:rsidR="009178E4" w:rsidRPr="00EE5B71" w:rsidRDefault="009178E4" w:rsidP="000403DC">
            <w:pPr>
              <w:spacing w:after="0" w:line="240" w:lineRule="auto"/>
              <w:jc w:val="both"/>
              <w:rPr>
                <w:b/>
                <w:sz w:val="22"/>
                <w:szCs w:val="22"/>
              </w:rPr>
            </w:pPr>
            <w:r w:rsidRPr="00EE5B71">
              <w:rPr>
                <w:b/>
                <w:sz w:val="22"/>
                <w:szCs w:val="22"/>
              </w:rPr>
              <w:t>%</w:t>
            </w:r>
          </w:p>
        </w:tc>
      </w:tr>
      <w:tr w:rsidR="009178E4" w:rsidRPr="00EE5B71" w14:paraId="42C82150" w14:textId="77777777" w:rsidTr="009A1657">
        <w:trPr>
          <w:trHeight w:val="20"/>
        </w:trPr>
        <w:tc>
          <w:tcPr>
            <w:tcW w:w="3516" w:type="dxa"/>
            <w:shd w:val="clear" w:color="auto" w:fill="auto"/>
          </w:tcPr>
          <w:p w14:paraId="7F55EC85" w14:textId="77777777" w:rsidR="009178E4" w:rsidRPr="00EE5B71" w:rsidRDefault="009178E4" w:rsidP="000403DC">
            <w:pPr>
              <w:spacing w:before="60" w:after="0" w:line="240" w:lineRule="auto"/>
              <w:rPr>
                <w:sz w:val="22"/>
                <w:szCs w:val="22"/>
              </w:rPr>
            </w:pPr>
            <w:r w:rsidRPr="00EE5B71">
              <w:rPr>
                <w:sz w:val="22"/>
                <w:szCs w:val="22"/>
              </w:rPr>
              <w:t>Appuyer l'Etat dans la mise en œuvre de projets d'infrastructures et d'équipements</w:t>
            </w:r>
          </w:p>
        </w:tc>
        <w:tc>
          <w:tcPr>
            <w:tcW w:w="801" w:type="dxa"/>
            <w:shd w:val="clear" w:color="auto" w:fill="auto"/>
            <w:vAlign w:val="center"/>
          </w:tcPr>
          <w:p w14:paraId="1E5F9A43" w14:textId="77777777" w:rsidR="009178E4" w:rsidRPr="00EE5B71" w:rsidRDefault="009178E4" w:rsidP="000403DC">
            <w:pPr>
              <w:spacing w:before="60" w:after="0" w:line="240" w:lineRule="auto"/>
              <w:jc w:val="both"/>
              <w:rPr>
                <w:sz w:val="22"/>
                <w:szCs w:val="22"/>
              </w:rPr>
            </w:pPr>
            <w:r w:rsidRPr="00EE5B71">
              <w:rPr>
                <w:sz w:val="22"/>
                <w:szCs w:val="22"/>
              </w:rPr>
              <w:t>41,2</w:t>
            </w:r>
          </w:p>
        </w:tc>
        <w:tc>
          <w:tcPr>
            <w:tcW w:w="236" w:type="dxa"/>
            <w:tcBorders>
              <w:top w:val="nil"/>
              <w:bottom w:val="nil"/>
            </w:tcBorders>
            <w:shd w:val="clear" w:color="auto" w:fill="auto"/>
          </w:tcPr>
          <w:p w14:paraId="54ADBE33" w14:textId="77777777" w:rsidR="009178E4" w:rsidRPr="00EE5B71" w:rsidRDefault="009178E4" w:rsidP="000403DC">
            <w:pPr>
              <w:spacing w:before="60" w:after="0" w:line="240" w:lineRule="auto"/>
              <w:jc w:val="both"/>
              <w:rPr>
                <w:sz w:val="22"/>
                <w:szCs w:val="22"/>
              </w:rPr>
            </w:pPr>
          </w:p>
        </w:tc>
        <w:tc>
          <w:tcPr>
            <w:tcW w:w="2507" w:type="dxa"/>
            <w:shd w:val="clear" w:color="auto" w:fill="auto"/>
          </w:tcPr>
          <w:p w14:paraId="28669DC5" w14:textId="77777777" w:rsidR="009178E4" w:rsidRPr="00EE5B71" w:rsidRDefault="009178E4" w:rsidP="000403DC">
            <w:pPr>
              <w:spacing w:before="60" w:after="0" w:line="240" w:lineRule="auto"/>
              <w:rPr>
                <w:sz w:val="22"/>
                <w:szCs w:val="22"/>
              </w:rPr>
            </w:pPr>
            <w:r w:rsidRPr="00EE5B71">
              <w:rPr>
                <w:sz w:val="22"/>
                <w:szCs w:val="22"/>
              </w:rPr>
              <w:t>Création d'emploi</w:t>
            </w:r>
          </w:p>
        </w:tc>
        <w:tc>
          <w:tcPr>
            <w:tcW w:w="737" w:type="dxa"/>
            <w:shd w:val="clear" w:color="auto" w:fill="auto"/>
            <w:vAlign w:val="center"/>
          </w:tcPr>
          <w:p w14:paraId="03BF4FFC" w14:textId="77777777" w:rsidR="009178E4" w:rsidRPr="00EE5B71" w:rsidRDefault="009178E4" w:rsidP="000403DC">
            <w:pPr>
              <w:spacing w:before="60" w:after="0" w:line="240" w:lineRule="auto"/>
              <w:jc w:val="both"/>
              <w:rPr>
                <w:sz w:val="22"/>
                <w:szCs w:val="22"/>
              </w:rPr>
            </w:pPr>
            <w:r w:rsidRPr="00EE5B71">
              <w:rPr>
                <w:sz w:val="22"/>
                <w:szCs w:val="22"/>
              </w:rPr>
              <w:t>20,0</w:t>
            </w:r>
          </w:p>
        </w:tc>
        <w:tc>
          <w:tcPr>
            <w:tcW w:w="255" w:type="dxa"/>
            <w:tcBorders>
              <w:top w:val="nil"/>
              <w:bottom w:val="nil"/>
            </w:tcBorders>
            <w:shd w:val="clear" w:color="auto" w:fill="auto"/>
          </w:tcPr>
          <w:p w14:paraId="5D6C199D" w14:textId="77777777" w:rsidR="009178E4" w:rsidRPr="00EE5B71" w:rsidRDefault="009178E4" w:rsidP="000403DC">
            <w:pPr>
              <w:spacing w:before="60" w:after="0" w:line="240" w:lineRule="auto"/>
              <w:jc w:val="both"/>
              <w:rPr>
                <w:sz w:val="22"/>
                <w:szCs w:val="22"/>
              </w:rPr>
            </w:pPr>
          </w:p>
        </w:tc>
        <w:tc>
          <w:tcPr>
            <w:tcW w:w="2126" w:type="dxa"/>
            <w:shd w:val="clear" w:color="auto" w:fill="auto"/>
          </w:tcPr>
          <w:p w14:paraId="171F762D" w14:textId="77777777" w:rsidR="009178E4" w:rsidRPr="00EE5B71" w:rsidRDefault="009178E4" w:rsidP="000403DC">
            <w:pPr>
              <w:spacing w:before="60" w:after="0" w:line="240" w:lineRule="auto"/>
              <w:rPr>
                <w:sz w:val="22"/>
                <w:szCs w:val="22"/>
              </w:rPr>
            </w:pPr>
            <w:r w:rsidRPr="00EE5B71">
              <w:rPr>
                <w:sz w:val="22"/>
                <w:szCs w:val="22"/>
              </w:rPr>
              <w:t>Développement du secteur privé</w:t>
            </w:r>
          </w:p>
        </w:tc>
        <w:tc>
          <w:tcPr>
            <w:tcW w:w="880" w:type="dxa"/>
            <w:shd w:val="clear" w:color="auto" w:fill="auto"/>
            <w:vAlign w:val="center"/>
          </w:tcPr>
          <w:p w14:paraId="2D056388" w14:textId="77777777" w:rsidR="009178E4" w:rsidRPr="00EE5B71" w:rsidRDefault="009178E4" w:rsidP="000403DC">
            <w:pPr>
              <w:spacing w:before="60" w:after="0" w:line="240" w:lineRule="auto"/>
              <w:jc w:val="both"/>
              <w:rPr>
                <w:sz w:val="22"/>
                <w:szCs w:val="22"/>
              </w:rPr>
            </w:pPr>
            <w:r w:rsidRPr="00EE5B71">
              <w:rPr>
                <w:sz w:val="22"/>
                <w:szCs w:val="22"/>
              </w:rPr>
              <w:t>50,0</w:t>
            </w:r>
          </w:p>
        </w:tc>
      </w:tr>
      <w:tr w:rsidR="009178E4" w:rsidRPr="00EE5B71" w14:paraId="5298F2F5" w14:textId="77777777" w:rsidTr="009A1657">
        <w:trPr>
          <w:trHeight w:val="20"/>
        </w:trPr>
        <w:tc>
          <w:tcPr>
            <w:tcW w:w="3516" w:type="dxa"/>
            <w:shd w:val="clear" w:color="auto" w:fill="auto"/>
          </w:tcPr>
          <w:p w14:paraId="12B2C9CA" w14:textId="77777777" w:rsidR="009178E4" w:rsidRPr="00EE5B71" w:rsidRDefault="009178E4" w:rsidP="000403DC">
            <w:pPr>
              <w:spacing w:before="60" w:after="0" w:line="240" w:lineRule="auto"/>
              <w:rPr>
                <w:sz w:val="22"/>
                <w:szCs w:val="22"/>
              </w:rPr>
            </w:pPr>
            <w:r w:rsidRPr="00EE5B71">
              <w:rPr>
                <w:sz w:val="22"/>
                <w:szCs w:val="22"/>
              </w:rPr>
              <w:t>Création d'emploi</w:t>
            </w:r>
          </w:p>
        </w:tc>
        <w:tc>
          <w:tcPr>
            <w:tcW w:w="801" w:type="dxa"/>
            <w:shd w:val="clear" w:color="auto" w:fill="auto"/>
            <w:vAlign w:val="center"/>
          </w:tcPr>
          <w:p w14:paraId="6FF4080C" w14:textId="77777777" w:rsidR="009178E4" w:rsidRPr="00EE5B71" w:rsidRDefault="009178E4" w:rsidP="000403DC">
            <w:pPr>
              <w:spacing w:before="60" w:after="0" w:line="240" w:lineRule="auto"/>
              <w:jc w:val="both"/>
              <w:rPr>
                <w:sz w:val="22"/>
                <w:szCs w:val="22"/>
              </w:rPr>
            </w:pPr>
            <w:r w:rsidRPr="00EE5B71">
              <w:rPr>
                <w:sz w:val="22"/>
                <w:szCs w:val="22"/>
              </w:rPr>
              <w:t>35,3</w:t>
            </w:r>
          </w:p>
        </w:tc>
        <w:tc>
          <w:tcPr>
            <w:tcW w:w="236" w:type="dxa"/>
            <w:tcBorders>
              <w:top w:val="nil"/>
              <w:bottom w:val="nil"/>
            </w:tcBorders>
            <w:shd w:val="clear" w:color="auto" w:fill="auto"/>
          </w:tcPr>
          <w:p w14:paraId="7FE5A100" w14:textId="77777777" w:rsidR="009178E4" w:rsidRPr="00EE5B71" w:rsidRDefault="009178E4" w:rsidP="000403DC">
            <w:pPr>
              <w:spacing w:before="60" w:after="0" w:line="240" w:lineRule="auto"/>
              <w:jc w:val="both"/>
              <w:rPr>
                <w:sz w:val="22"/>
                <w:szCs w:val="22"/>
              </w:rPr>
            </w:pPr>
          </w:p>
        </w:tc>
        <w:tc>
          <w:tcPr>
            <w:tcW w:w="2507" w:type="dxa"/>
            <w:shd w:val="clear" w:color="auto" w:fill="auto"/>
          </w:tcPr>
          <w:p w14:paraId="275E8BE4" w14:textId="77777777" w:rsidR="009178E4" w:rsidRPr="00EE5B71" w:rsidRDefault="009178E4" w:rsidP="000403DC">
            <w:pPr>
              <w:spacing w:before="60" w:after="0" w:line="240" w:lineRule="auto"/>
              <w:rPr>
                <w:sz w:val="22"/>
                <w:szCs w:val="22"/>
              </w:rPr>
            </w:pPr>
            <w:r w:rsidRPr="00EE5B71">
              <w:rPr>
                <w:sz w:val="22"/>
                <w:szCs w:val="22"/>
              </w:rPr>
              <w:t>Développement économique du pays</w:t>
            </w:r>
          </w:p>
        </w:tc>
        <w:tc>
          <w:tcPr>
            <w:tcW w:w="737" w:type="dxa"/>
            <w:shd w:val="clear" w:color="auto" w:fill="auto"/>
            <w:vAlign w:val="center"/>
          </w:tcPr>
          <w:p w14:paraId="71296C49" w14:textId="77777777" w:rsidR="009178E4" w:rsidRPr="00EE5B71" w:rsidRDefault="009178E4" w:rsidP="000403DC">
            <w:pPr>
              <w:spacing w:before="60" w:after="0" w:line="240" w:lineRule="auto"/>
              <w:jc w:val="both"/>
              <w:rPr>
                <w:sz w:val="22"/>
                <w:szCs w:val="22"/>
              </w:rPr>
            </w:pPr>
            <w:r w:rsidRPr="00EE5B71">
              <w:rPr>
                <w:sz w:val="22"/>
                <w:szCs w:val="22"/>
              </w:rPr>
              <w:t>10,0</w:t>
            </w:r>
          </w:p>
        </w:tc>
        <w:tc>
          <w:tcPr>
            <w:tcW w:w="255" w:type="dxa"/>
            <w:tcBorders>
              <w:top w:val="nil"/>
              <w:bottom w:val="nil"/>
            </w:tcBorders>
            <w:shd w:val="clear" w:color="auto" w:fill="auto"/>
          </w:tcPr>
          <w:p w14:paraId="5D2C3124" w14:textId="77777777" w:rsidR="009178E4" w:rsidRPr="00EE5B71" w:rsidRDefault="009178E4" w:rsidP="000403DC">
            <w:pPr>
              <w:spacing w:before="60" w:after="0" w:line="240" w:lineRule="auto"/>
              <w:jc w:val="both"/>
              <w:rPr>
                <w:sz w:val="22"/>
                <w:szCs w:val="22"/>
              </w:rPr>
            </w:pPr>
          </w:p>
        </w:tc>
        <w:tc>
          <w:tcPr>
            <w:tcW w:w="2126" w:type="dxa"/>
            <w:shd w:val="clear" w:color="auto" w:fill="auto"/>
          </w:tcPr>
          <w:p w14:paraId="03661F67" w14:textId="77777777" w:rsidR="009178E4" w:rsidRPr="00EE5B71" w:rsidRDefault="009178E4" w:rsidP="000403DC">
            <w:pPr>
              <w:spacing w:before="60" w:after="0" w:line="240" w:lineRule="auto"/>
              <w:rPr>
                <w:sz w:val="22"/>
                <w:szCs w:val="22"/>
              </w:rPr>
            </w:pPr>
            <w:r w:rsidRPr="00EE5B71">
              <w:rPr>
                <w:sz w:val="22"/>
                <w:szCs w:val="22"/>
              </w:rPr>
              <w:t>Accès aux financements</w:t>
            </w:r>
          </w:p>
        </w:tc>
        <w:tc>
          <w:tcPr>
            <w:tcW w:w="880" w:type="dxa"/>
            <w:shd w:val="clear" w:color="auto" w:fill="auto"/>
            <w:vAlign w:val="center"/>
          </w:tcPr>
          <w:p w14:paraId="7FCF666A" w14:textId="77777777" w:rsidR="009178E4" w:rsidRPr="00EE5B71" w:rsidRDefault="009178E4" w:rsidP="000403DC">
            <w:pPr>
              <w:spacing w:before="60" w:after="0" w:line="240" w:lineRule="auto"/>
              <w:jc w:val="both"/>
              <w:rPr>
                <w:sz w:val="22"/>
                <w:szCs w:val="22"/>
              </w:rPr>
            </w:pPr>
            <w:r w:rsidRPr="00EE5B71">
              <w:rPr>
                <w:sz w:val="22"/>
                <w:szCs w:val="22"/>
              </w:rPr>
              <w:t>16,7</w:t>
            </w:r>
          </w:p>
        </w:tc>
      </w:tr>
      <w:tr w:rsidR="009178E4" w:rsidRPr="00EE5B71" w14:paraId="0428C99B" w14:textId="77777777" w:rsidTr="009A1657">
        <w:trPr>
          <w:trHeight w:val="20"/>
        </w:trPr>
        <w:tc>
          <w:tcPr>
            <w:tcW w:w="3516" w:type="dxa"/>
            <w:shd w:val="clear" w:color="auto" w:fill="auto"/>
          </w:tcPr>
          <w:p w14:paraId="50AD83FC" w14:textId="77777777" w:rsidR="009178E4" w:rsidRPr="00EE5B71" w:rsidRDefault="009178E4" w:rsidP="000403DC">
            <w:pPr>
              <w:spacing w:before="60" w:after="0" w:line="240" w:lineRule="auto"/>
              <w:rPr>
                <w:sz w:val="22"/>
                <w:szCs w:val="22"/>
              </w:rPr>
            </w:pPr>
            <w:r w:rsidRPr="00EE5B71">
              <w:rPr>
                <w:sz w:val="22"/>
                <w:szCs w:val="22"/>
              </w:rPr>
              <w:t>Renforcement des capacités</w:t>
            </w:r>
          </w:p>
        </w:tc>
        <w:tc>
          <w:tcPr>
            <w:tcW w:w="801" w:type="dxa"/>
            <w:shd w:val="clear" w:color="auto" w:fill="auto"/>
            <w:vAlign w:val="center"/>
          </w:tcPr>
          <w:p w14:paraId="2BAD325D" w14:textId="77777777" w:rsidR="009178E4" w:rsidRPr="00EE5B71" w:rsidRDefault="009178E4" w:rsidP="000403DC">
            <w:pPr>
              <w:spacing w:before="60" w:after="0" w:line="240" w:lineRule="auto"/>
              <w:jc w:val="both"/>
              <w:rPr>
                <w:sz w:val="22"/>
                <w:szCs w:val="22"/>
              </w:rPr>
            </w:pPr>
            <w:r w:rsidRPr="00EE5B71">
              <w:rPr>
                <w:sz w:val="22"/>
                <w:szCs w:val="22"/>
              </w:rPr>
              <w:t>8,8</w:t>
            </w:r>
          </w:p>
        </w:tc>
        <w:tc>
          <w:tcPr>
            <w:tcW w:w="236" w:type="dxa"/>
            <w:tcBorders>
              <w:top w:val="nil"/>
              <w:bottom w:val="nil"/>
            </w:tcBorders>
            <w:shd w:val="clear" w:color="auto" w:fill="auto"/>
          </w:tcPr>
          <w:p w14:paraId="2E71EF21" w14:textId="77777777" w:rsidR="009178E4" w:rsidRPr="00EE5B71" w:rsidRDefault="009178E4" w:rsidP="000403DC">
            <w:pPr>
              <w:spacing w:before="60" w:after="0" w:line="240" w:lineRule="auto"/>
              <w:jc w:val="both"/>
              <w:rPr>
                <w:sz w:val="22"/>
                <w:szCs w:val="22"/>
              </w:rPr>
            </w:pPr>
          </w:p>
        </w:tc>
        <w:tc>
          <w:tcPr>
            <w:tcW w:w="2507" w:type="dxa"/>
            <w:shd w:val="clear" w:color="auto" w:fill="auto"/>
          </w:tcPr>
          <w:p w14:paraId="63EF9A8E" w14:textId="77777777" w:rsidR="009178E4" w:rsidRPr="00EE5B71" w:rsidRDefault="009178E4" w:rsidP="000403DC">
            <w:pPr>
              <w:spacing w:before="60" w:after="0" w:line="240" w:lineRule="auto"/>
              <w:rPr>
                <w:sz w:val="22"/>
                <w:szCs w:val="22"/>
              </w:rPr>
            </w:pPr>
            <w:r w:rsidRPr="00EE5B71">
              <w:rPr>
                <w:sz w:val="22"/>
                <w:szCs w:val="22"/>
              </w:rPr>
              <w:t>Sécurité alimentaire</w:t>
            </w:r>
          </w:p>
        </w:tc>
        <w:tc>
          <w:tcPr>
            <w:tcW w:w="737" w:type="dxa"/>
            <w:shd w:val="clear" w:color="auto" w:fill="auto"/>
            <w:vAlign w:val="center"/>
          </w:tcPr>
          <w:p w14:paraId="7A09240E" w14:textId="77777777" w:rsidR="009178E4" w:rsidRPr="00EE5B71" w:rsidRDefault="009178E4" w:rsidP="000403DC">
            <w:pPr>
              <w:spacing w:before="60" w:after="0" w:line="240" w:lineRule="auto"/>
              <w:jc w:val="both"/>
              <w:rPr>
                <w:sz w:val="22"/>
                <w:szCs w:val="22"/>
              </w:rPr>
            </w:pPr>
            <w:r w:rsidRPr="00EE5B71">
              <w:rPr>
                <w:sz w:val="22"/>
                <w:szCs w:val="22"/>
              </w:rPr>
              <w:t>10,0</w:t>
            </w:r>
          </w:p>
        </w:tc>
        <w:tc>
          <w:tcPr>
            <w:tcW w:w="255" w:type="dxa"/>
            <w:tcBorders>
              <w:top w:val="nil"/>
              <w:bottom w:val="nil"/>
            </w:tcBorders>
            <w:shd w:val="clear" w:color="auto" w:fill="auto"/>
          </w:tcPr>
          <w:p w14:paraId="4BB9318F" w14:textId="77777777" w:rsidR="009178E4" w:rsidRPr="00EE5B71" w:rsidRDefault="009178E4" w:rsidP="000403DC">
            <w:pPr>
              <w:spacing w:before="60" w:after="0" w:line="240" w:lineRule="auto"/>
              <w:jc w:val="both"/>
              <w:rPr>
                <w:sz w:val="22"/>
                <w:szCs w:val="22"/>
              </w:rPr>
            </w:pPr>
          </w:p>
        </w:tc>
        <w:tc>
          <w:tcPr>
            <w:tcW w:w="2126" w:type="dxa"/>
            <w:shd w:val="clear" w:color="auto" w:fill="auto"/>
          </w:tcPr>
          <w:p w14:paraId="1AAF1A30" w14:textId="77777777" w:rsidR="009178E4" w:rsidRPr="00EE5B71" w:rsidRDefault="009178E4" w:rsidP="000403DC">
            <w:pPr>
              <w:spacing w:before="60" w:after="0" w:line="240" w:lineRule="auto"/>
              <w:rPr>
                <w:sz w:val="22"/>
                <w:szCs w:val="22"/>
              </w:rPr>
            </w:pPr>
            <w:r w:rsidRPr="00EE5B71">
              <w:rPr>
                <w:sz w:val="22"/>
                <w:szCs w:val="22"/>
              </w:rPr>
              <w:t>Réduction du chômage</w:t>
            </w:r>
          </w:p>
        </w:tc>
        <w:tc>
          <w:tcPr>
            <w:tcW w:w="880" w:type="dxa"/>
            <w:shd w:val="clear" w:color="auto" w:fill="auto"/>
            <w:vAlign w:val="center"/>
          </w:tcPr>
          <w:p w14:paraId="4A8C51BE" w14:textId="77777777" w:rsidR="009178E4" w:rsidRPr="00EE5B71" w:rsidRDefault="009178E4" w:rsidP="000403DC">
            <w:pPr>
              <w:spacing w:before="60" w:after="0" w:line="240" w:lineRule="auto"/>
              <w:jc w:val="both"/>
              <w:rPr>
                <w:sz w:val="22"/>
                <w:szCs w:val="22"/>
              </w:rPr>
            </w:pPr>
            <w:r w:rsidRPr="00EE5B71">
              <w:rPr>
                <w:sz w:val="22"/>
                <w:szCs w:val="22"/>
              </w:rPr>
              <w:t>16,7</w:t>
            </w:r>
          </w:p>
        </w:tc>
      </w:tr>
      <w:tr w:rsidR="009178E4" w:rsidRPr="00EE5B71" w14:paraId="7D6FC8A0" w14:textId="77777777" w:rsidTr="009A1657">
        <w:trPr>
          <w:trHeight w:val="20"/>
        </w:trPr>
        <w:tc>
          <w:tcPr>
            <w:tcW w:w="3516" w:type="dxa"/>
            <w:shd w:val="clear" w:color="auto" w:fill="auto"/>
          </w:tcPr>
          <w:p w14:paraId="2BCB0225" w14:textId="77777777" w:rsidR="009178E4" w:rsidRPr="00EE5B71" w:rsidRDefault="009178E4" w:rsidP="000403DC">
            <w:pPr>
              <w:spacing w:before="60" w:after="0" w:line="240" w:lineRule="auto"/>
              <w:rPr>
                <w:sz w:val="22"/>
                <w:szCs w:val="22"/>
              </w:rPr>
            </w:pPr>
            <w:r w:rsidRPr="00EE5B71">
              <w:rPr>
                <w:sz w:val="22"/>
                <w:szCs w:val="22"/>
              </w:rPr>
              <w:t>Réduire la pauvreté et améliorer les conditions de vie</w:t>
            </w:r>
          </w:p>
        </w:tc>
        <w:tc>
          <w:tcPr>
            <w:tcW w:w="801" w:type="dxa"/>
            <w:shd w:val="clear" w:color="auto" w:fill="auto"/>
            <w:vAlign w:val="center"/>
          </w:tcPr>
          <w:p w14:paraId="261E202E" w14:textId="77777777" w:rsidR="009178E4" w:rsidRPr="00EE5B71" w:rsidRDefault="009178E4" w:rsidP="000403DC">
            <w:pPr>
              <w:spacing w:before="60" w:after="0" w:line="240" w:lineRule="auto"/>
              <w:jc w:val="both"/>
              <w:rPr>
                <w:sz w:val="22"/>
                <w:szCs w:val="22"/>
              </w:rPr>
            </w:pPr>
            <w:r w:rsidRPr="00EE5B71">
              <w:rPr>
                <w:sz w:val="22"/>
                <w:szCs w:val="22"/>
              </w:rPr>
              <w:t>2,9</w:t>
            </w:r>
          </w:p>
        </w:tc>
        <w:tc>
          <w:tcPr>
            <w:tcW w:w="236" w:type="dxa"/>
            <w:tcBorders>
              <w:top w:val="nil"/>
              <w:bottom w:val="nil"/>
            </w:tcBorders>
            <w:shd w:val="clear" w:color="auto" w:fill="auto"/>
          </w:tcPr>
          <w:p w14:paraId="6CC55D46" w14:textId="77777777" w:rsidR="009178E4" w:rsidRPr="00EE5B71" w:rsidRDefault="009178E4" w:rsidP="000403DC">
            <w:pPr>
              <w:spacing w:before="60" w:after="0" w:line="240" w:lineRule="auto"/>
              <w:jc w:val="both"/>
              <w:rPr>
                <w:sz w:val="22"/>
                <w:szCs w:val="22"/>
              </w:rPr>
            </w:pPr>
          </w:p>
        </w:tc>
        <w:tc>
          <w:tcPr>
            <w:tcW w:w="2507" w:type="dxa"/>
            <w:shd w:val="clear" w:color="auto" w:fill="auto"/>
          </w:tcPr>
          <w:p w14:paraId="6A983B17" w14:textId="77777777" w:rsidR="009178E4" w:rsidRPr="00EE5B71" w:rsidRDefault="009178E4" w:rsidP="000403DC">
            <w:pPr>
              <w:spacing w:before="60" w:after="0" w:line="240" w:lineRule="auto"/>
              <w:rPr>
                <w:sz w:val="22"/>
                <w:szCs w:val="22"/>
              </w:rPr>
            </w:pPr>
            <w:r w:rsidRPr="00EE5B71">
              <w:rPr>
                <w:sz w:val="22"/>
                <w:szCs w:val="22"/>
              </w:rPr>
              <w:t>Réduction de la pauvreté</w:t>
            </w:r>
          </w:p>
        </w:tc>
        <w:tc>
          <w:tcPr>
            <w:tcW w:w="737" w:type="dxa"/>
            <w:shd w:val="clear" w:color="auto" w:fill="auto"/>
            <w:vAlign w:val="center"/>
          </w:tcPr>
          <w:p w14:paraId="6D1FDA83" w14:textId="77777777" w:rsidR="009178E4" w:rsidRPr="00EE5B71" w:rsidRDefault="009178E4" w:rsidP="000403DC">
            <w:pPr>
              <w:spacing w:before="60" w:after="0" w:line="240" w:lineRule="auto"/>
              <w:jc w:val="both"/>
              <w:rPr>
                <w:sz w:val="22"/>
                <w:szCs w:val="22"/>
              </w:rPr>
            </w:pPr>
            <w:r w:rsidRPr="00EE5B71">
              <w:rPr>
                <w:sz w:val="22"/>
                <w:szCs w:val="22"/>
              </w:rPr>
              <w:t>10,0</w:t>
            </w:r>
          </w:p>
        </w:tc>
        <w:tc>
          <w:tcPr>
            <w:tcW w:w="255" w:type="dxa"/>
            <w:tcBorders>
              <w:top w:val="nil"/>
              <w:bottom w:val="nil"/>
            </w:tcBorders>
            <w:shd w:val="clear" w:color="auto" w:fill="auto"/>
          </w:tcPr>
          <w:p w14:paraId="7A0EC8C6" w14:textId="77777777" w:rsidR="009178E4" w:rsidRPr="00EE5B71" w:rsidRDefault="009178E4" w:rsidP="000403DC">
            <w:pPr>
              <w:spacing w:before="60" w:after="0" w:line="240" w:lineRule="auto"/>
              <w:jc w:val="both"/>
              <w:rPr>
                <w:sz w:val="22"/>
                <w:szCs w:val="22"/>
              </w:rPr>
            </w:pPr>
          </w:p>
        </w:tc>
        <w:tc>
          <w:tcPr>
            <w:tcW w:w="2126" w:type="dxa"/>
            <w:shd w:val="clear" w:color="auto" w:fill="auto"/>
          </w:tcPr>
          <w:p w14:paraId="2439576E" w14:textId="77777777" w:rsidR="009178E4" w:rsidRPr="00EE5B71" w:rsidRDefault="009178E4" w:rsidP="000403DC">
            <w:pPr>
              <w:spacing w:before="60" w:after="0" w:line="240" w:lineRule="auto"/>
              <w:rPr>
                <w:sz w:val="22"/>
                <w:szCs w:val="22"/>
              </w:rPr>
            </w:pPr>
            <w:r w:rsidRPr="00EE5B71">
              <w:rPr>
                <w:sz w:val="22"/>
                <w:szCs w:val="22"/>
              </w:rPr>
              <w:t>Remédier aux insuffisances de l'Etat</w:t>
            </w:r>
          </w:p>
        </w:tc>
        <w:tc>
          <w:tcPr>
            <w:tcW w:w="880" w:type="dxa"/>
            <w:shd w:val="clear" w:color="auto" w:fill="auto"/>
            <w:vAlign w:val="center"/>
          </w:tcPr>
          <w:p w14:paraId="46DBE868" w14:textId="77777777" w:rsidR="009178E4" w:rsidRPr="00EE5B71" w:rsidRDefault="009178E4" w:rsidP="000403DC">
            <w:pPr>
              <w:spacing w:before="60" w:after="0" w:line="240" w:lineRule="auto"/>
              <w:jc w:val="both"/>
              <w:rPr>
                <w:sz w:val="22"/>
                <w:szCs w:val="22"/>
              </w:rPr>
            </w:pPr>
            <w:r w:rsidRPr="00EE5B71">
              <w:rPr>
                <w:sz w:val="22"/>
                <w:szCs w:val="22"/>
              </w:rPr>
              <w:t>16,7</w:t>
            </w:r>
          </w:p>
        </w:tc>
      </w:tr>
      <w:tr w:rsidR="009178E4" w:rsidRPr="00EE5B71" w14:paraId="509E4C52" w14:textId="77777777" w:rsidTr="009A1657">
        <w:trPr>
          <w:trHeight w:val="20"/>
        </w:trPr>
        <w:tc>
          <w:tcPr>
            <w:tcW w:w="3516" w:type="dxa"/>
            <w:shd w:val="clear" w:color="auto" w:fill="auto"/>
          </w:tcPr>
          <w:p w14:paraId="4470A314" w14:textId="2A706A9A" w:rsidR="009178E4" w:rsidRPr="00EE5B71" w:rsidRDefault="009178E4" w:rsidP="000403DC">
            <w:pPr>
              <w:spacing w:before="60" w:after="0" w:line="240" w:lineRule="auto"/>
              <w:rPr>
                <w:sz w:val="22"/>
                <w:szCs w:val="22"/>
              </w:rPr>
            </w:pPr>
            <w:r w:rsidRPr="00EE5B71">
              <w:rPr>
                <w:sz w:val="22"/>
                <w:szCs w:val="22"/>
              </w:rPr>
              <w:t xml:space="preserve">Renforcer le </w:t>
            </w:r>
            <w:r w:rsidR="00A12B65">
              <w:rPr>
                <w:sz w:val="22"/>
                <w:szCs w:val="22"/>
              </w:rPr>
              <w:t>P</w:t>
            </w:r>
            <w:r w:rsidRPr="00EE5B71">
              <w:rPr>
                <w:sz w:val="22"/>
                <w:szCs w:val="22"/>
              </w:rPr>
              <w:t>artenariat public privé</w:t>
            </w:r>
          </w:p>
        </w:tc>
        <w:tc>
          <w:tcPr>
            <w:tcW w:w="801" w:type="dxa"/>
            <w:shd w:val="clear" w:color="auto" w:fill="auto"/>
            <w:vAlign w:val="center"/>
          </w:tcPr>
          <w:p w14:paraId="302D00F8" w14:textId="77777777" w:rsidR="009178E4" w:rsidRPr="00EE5B71" w:rsidRDefault="009178E4" w:rsidP="000403DC">
            <w:pPr>
              <w:spacing w:before="60" w:after="0" w:line="240" w:lineRule="auto"/>
              <w:jc w:val="both"/>
              <w:rPr>
                <w:sz w:val="22"/>
                <w:szCs w:val="22"/>
              </w:rPr>
            </w:pPr>
            <w:r w:rsidRPr="00EE5B71">
              <w:rPr>
                <w:sz w:val="22"/>
                <w:szCs w:val="22"/>
              </w:rPr>
              <w:t>2,9</w:t>
            </w:r>
          </w:p>
        </w:tc>
        <w:tc>
          <w:tcPr>
            <w:tcW w:w="236" w:type="dxa"/>
            <w:tcBorders>
              <w:top w:val="nil"/>
              <w:bottom w:val="nil"/>
            </w:tcBorders>
            <w:shd w:val="clear" w:color="auto" w:fill="auto"/>
          </w:tcPr>
          <w:p w14:paraId="498B079B" w14:textId="77777777" w:rsidR="009178E4" w:rsidRPr="00EE5B71" w:rsidRDefault="009178E4" w:rsidP="000403DC">
            <w:pPr>
              <w:spacing w:before="60" w:after="0" w:line="240" w:lineRule="auto"/>
              <w:jc w:val="both"/>
              <w:rPr>
                <w:sz w:val="22"/>
                <w:szCs w:val="22"/>
              </w:rPr>
            </w:pPr>
          </w:p>
        </w:tc>
        <w:tc>
          <w:tcPr>
            <w:tcW w:w="2507" w:type="dxa"/>
            <w:shd w:val="clear" w:color="auto" w:fill="auto"/>
          </w:tcPr>
          <w:p w14:paraId="75AF9328" w14:textId="77777777" w:rsidR="009178E4" w:rsidRPr="00EE5B71" w:rsidRDefault="009178E4" w:rsidP="000403DC">
            <w:pPr>
              <w:spacing w:before="60" w:after="0" w:line="240" w:lineRule="auto"/>
              <w:rPr>
                <w:sz w:val="22"/>
                <w:szCs w:val="22"/>
              </w:rPr>
            </w:pPr>
            <w:r w:rsidRPr="00EE5B71">
              <w:rPr>
                <w:sz w:val="22"/>
                <w:szCs w:val="22"/>
              </w:rPr>
              <w:t>Développement du secteur privé</w:t>
            </w:r>
          </w:p>
        </w:tc>
        <w:tc>
          <w:tcPr>
            <w:tcW w:w="737" w:type="dxa"/>
            <w:shd w:val="clear" w:color="auto" w:fill="auto"/>
            <w:vAlign w:val="center"/>
          </w:tcPr>
          <w:p w14:paraId="6BAD5B2B" w14:textId="77777777" w:rsidR="009178E4" w:rsidRPr="00EE5B71" w:rsidRDefault="009178E4" w:rsidP="000403DC">
            <w:pPr>
              <w:spacing w:before="60" w:after="0" w:line="240" w:lineRule="auto"/>
              <w:jc w:val="both"/>
              <w:rPr>
                <w:sz w:val="22"/>
                <w:szCs w:val="22"/>
              </w:rPr>
            </w:pPr>
            <w:r w:rsidRPr="00EE5B71">
              <w:rPr>
                <w:sz w:val="22"/>
                <w:szCs w:val="22"/>
              </w:rPr>
              <w:t>10,0</w:t>
            </w:r>
          </w:p>
        </w:tc>
        <w:tc>
          <w:tcPr>
            <w:tcW w:w="255" w:type="dxa"/>
            <w:tcBorders>
              <w:top w:val="nil"/>
              <w:bottom w:val="nil"/>
            </w:tcBorders>
            <w:shd w:val="clear" w:color="auto" w:fill="auto"/>
          </w:tcPr>
          <w:p w14:paraId="748F615A" w14:textId="77777777" w:rsidR="009178E4" w:rsidRPr="00EE5B71" w:rsidRDefault="009178E4" w:rsidP="000403DC">
            <w:pPr>
              <w:spacing w:before="60" w:after="0" w:line="240" w:lineRule="auto"/>
              <w:jc w:val="both"/>
              <w:rPr>
                <w:sz w:val="22"/>
                <w:szCs w:val="22"/>
              </w:rPr>
            </w:pPr>
          </w:p>
        </w:tc>
        <w:tc>
          <w:tcPr>
            <w:tcW w:w="2126" w:type="dxa"/>
            <w:tcBorders>
              <w:bottom w:val="single" w:sz="4" w:space="0" w:color="auto"/>
            </w:tcBorders>
            <w:shd w:val="clear" w:color="auto" w:fill="auto"/>
          </w:tcPr>
          <w:p w14:paraId="3B96A6B7" w14:textId="77777777" w:rsidR="009178E4" w:rsidRPr="00EE5B71" w:rsidRDefault="009178E4" w:rsidP="000403DC">
            <w:pPr>
              <w:spacing w:before="60" w:after="0" w:line="240" w:lineRule="auto"/>
              <w:rPr>
                <w:b/>
                <w:sz w:val="22"/>
                <w:szCs w:val="22"/>
              </w:rPr>
            </w:pPr>
            <w:r w:rsidRPr="00EE5B71">
              <w:rPr>
                <w:b/>
                <w:sz w:val="22"/>
                <w:szCs w:val="22"/>
              </w:rPr>
              <w:t>Total</w:t>
            </w:r>
          </w:p>
        </w:tc>
        <w:tc>
          <w:tcPr>
            <w:tcW w:w="880" w:type="dxa"/>
            <w:tcBorders>
              <w:bottom w:val="single" w:sz="4" w:space="0" w:color="auto"/>
            </w:tcBorders>
            <w:shd w:val="clear" w:color="auto" w:fill="auto"/>
            <w:vAlign w:val="center"/>
          </w:tcPr>
          <w:p w14:paraId="1D869F69" w14:textId="77777777" w:rsidR="009178E4" w:rsidRPr="00EE5B71" w:rsidRDefault="009178E4" w:rsidP="000403DC">
            <w:pPr>
              <w:spacing w:before="60" w:after="0" w:line="240" w:lineRule="auto"/>
              <w:jc w:val="both"/>
              <w:rPr>
                <w:b/>
                <w:sz w:val="22"/>
                <w:szCs w:val="22"/>
              </w:rPr>
            </w:pPr>
            <w:r w:rsidRPr="00EE5B71">
              <w:rPr>
                <w:b/>
                <w:sz w:val="22"/>
                <w:szCs w:val="22"/>
              </w:rPr>
              <w:t>100,0</w:t>
            </w:r>
          </w:p>
        </w:tc>
      </w:tr>
      <w:tr w:rsidR="009178E4" w:rsidRPr="00EE5B71" w14:paraId="10024B41" w14:textId="77777777" w:rsidTr="009A1657">
        <w:trPr>
          <w:trHeight w:val="20"/>
        </w:trPr>
        <w:tc>
          <w:tcPr>
            <w:tcW w:w="3516" w:type="dxa"/>
            <w:shd w:val="clear" w:color="auto" w:fill="auto"/>
          </w:tcPr>
          <w:p w14:paraId="63E2C313" w14:textId="77777777" w:rsidR="009178E4" w:rsidRPr="00EE5B71" w:rsidRDefault="009178E4" w:rsidP="000403DC">
            <w:pPr>
              <w:spacing w:before="60" w:after="0" w:line="240" w:lineRule="auto"/>
              <w:rPr>
                <w:sz w:val="22"/>
                <w:szCs w:val="22"/>
              </w:rPr>
            </w:pPr>
            <w:r w:rsidRPr="00EE5B71">
              <w:rPr>
                <w:sz w:val="22"/>
                <w:szCs w:val="22"/>
              </w:rPr>
              <w:t>Autres</w:t>
            </w:r>
          </w:p>
        </w:tc>
        <w:tc>
          <w:tcPr>
            <w:tcW w:w="801" w:type="dxa"/>
            <w:shd w:val="clear" w:color="auto" w:fill="auto"/>
            <w:vAlign w:val="center"/>
          </w:tcPr>
          <w:p w14:paraId="0D628F37" w14:textId="77777777" w:rsidR="009178E4" w:rsidRPr="00EE5B71" w:rsidRDefault="009178E4" w:rsidP="000403DC">
            <w:pPr>
              <w:spacing w:before="60" w:after="0" w:line="240" w:lineRule="auto"/>
              <w:jc w:val="both"/>
              <w:rPr>
                <w:sz w:val="22"/>
                <w:szCs w:val="22"/>
              </w:rPr>
            </w:pPr>
            <w:r w:rsidRPr="00EE5B71">
              <w:rPr>
                <w:sz w:val="22"/>
                <w:szCs w:val="22"/>
              </w:rPr>
              <w:t>8,8</w:t>
            </w:r>
          </w:p>
        </w:tc>
        <w:tc>
          <w:tcPr>
            <w:tcW w:w="236" w:type="dxa"/>
            <w:tcBorders>
              <w:top w:val="nil"/>
              <w:bottom w:val="nil"/>
            </w:tcBorders>
            <w:shd w:val="clear" w:color="auto" w:fill="auto"/>
          </w:tcPr>
          <w:p w14:paraId="191CE642" w14:textId="77777777" w:rsidR="009178E4" w:rsidRPr="00EE5B71" w:rsidRDefault="009178E4" w:rsidP="000403DC">
            <w:pPr>
              <w:spacing w:before="60" w:after="0" w:line="240" w:lineRule="auto"/>
              <w:jc w:val="both"/>
              <w:rPr>
                <w:sz w:val="22"/>
                <w:szCs w:val="22"/>
              </w:rPr>
            </w:pPr>
          </w:p>
        </w:tc>
        <w:tc>
          <w:tcPr>
            <w:tcW w:w="2507" w:type="dxa"/>
            <w:shd w:val="clear" w:color="auto" w:fill="auto"/>
          </w:tcPr>
          <w:p w14:paraId="04BA2B13" w14:textId="77777777" w:rsidR="009178E4" w:rsidRPr="00EE5B71" w:rsidRDefault="009178E4" w:rsidP="000403DC">
            <w:pPr>
              <w:spacing w:before="60" w:after="0" w:line="240" w:lineRule="auto"/>
              <w:rPr>
                <w:sz w:val="22"/>
                <w:szCs w:val="22"/>
              </w:rPr>
            </w:pPr>
            <w:r w:rsidRPr="00EE5B71">
              <w:rPr>
                <w:sz w:val="22"/>
                <w:szCs w:val="22"/>
              </w:rPr>
              <w:t>Réalisation rapide d'infrastructures</w:t>
            </w:r>
          </w:p>
        </w:tc>
        <w:tc>
          <w:tcPr>
            <w:tcW w:w="737" w:type="dxa"/>
            <w:shd w:val="clear" w:color="auto" w:fill="auto"/>
            <w:vAlign w:val="center"/>
          </w:tcPr>
          <w:p w14:paraId="75133B1C" w14:textId="77777777" w:rsidR="009178E4" w:rsidRPr="00EE5B71" w:rsidRDefault="009178E4" w:rsidP="000403DC">
            <w:pPr>
              <w:spacing w:before="60" w:after="0" w:line="240" w:lineRule="auto"/>
              <w:jc w:val="both"/>
              <w:rPr>
                <w:sz w:val="22"/>
                <w:szCs w:val="22"/>
              </w:rPr>
            </w:pPr>
            <w:r w:rsidRPr="00EE5B71">
              <w:rPr>
                <w:sz w:val="22"/>
                <w:szCs w:val="22"/>
              </w:rPr>
              <w:t>10,0</w:t>
            </w:r>
          </w:p>
        </w:tc>
        <w:tc>
          <w:tcPr>
            <w:tcW w:w="255" w:type="dxa"/>
            <w:tcBorders>
              <w:top w:val="nil"/>
              <w:bottom w:val="nil"/>
              <w:right w:val="nil"/>
            </w:tcBorders>
            <w:shd w:val="clear" w:color="auto" w:fill="auto"/>
          </w:tcPr>
          <w:p w14:paraId="7DCF9EC0" w14:textId="77777777" w:rsidR="009178E4" w:rsidRPr="00EE5B71" w:rsidRDefault="009178E4" w:rsidP="000403DC">
            <w:pPr>
              <w:spacing w:before="60" w:after="0" w:line="240" w:lineRule="auto"/>
              <w:jc w:val="both"/>
              <w:rPr>
                <w:sz w:val="22"/>
                <w:szCs w:val="22"/>
              </w:rPr>
            </w:pPr>
          </w:p>
        </w:tc>
        <w:tc>
          <w:tcPr>
            <w:tcW w:w="2126" w:type="dxa"/>
            <w:tcBorders>
              <w:left w:val="nil"/>
              <w:bottom w:val="nil"/>
              <w:right w:val="nil"/>
            </w:tcBorders>
            <w:shd w:val="clear" w:color="auto" w:fill="auto"/>
          </w:tcPr>
          <w:p w14:paraId="210A1613" w14:textId="77777777" w:rsidR="009178E4" w:rsidRPr="00EE5B71" w:rsidRDefault="009178E4" w:rsidP="000403DC">
            <w:pPr>
              <w:spacing w:before="60" w:after="0" w:line="240" w:lineRule="auto"/>
              <w:jc w:val="both"/>
              <w:rPr>
                <w:sz w:val="22"/>
                <w:szCs w:val="22"/>
              </w:rPr>
            </w:pPr>
          </w:p>
        </w:tc>
        <w:tc>
          <w:tcPr>
            <w:tcW w:w="880" w:type="dxa"/>
            <w:tcBorders>
              <w:left w:val="nil"/>
              <w:bottom w:val="nil"/>
              <w:right w:val="nil"/>
            </w:tcBorders>
            <w:shd w:val="clear" w:color="auto" w:fill="auto"/>
          </w:tcPr>
          <w:p w14:paraId="1AFDA727" w14:textId="77777777" w:rsidR="009178E4" w:rsidRPr="00EE5B71" w:rsidRDefault="009178E4" w:rsidP="000403DC">
            <w:pPr>
              <w:spacing w:before="60" w:after="0" w:line="240" w:lineRule="auto"/>
              <w:jc w:val="both"/>
              <w:rPr>
                <w:sz w:val="22"/>
                <w:szCs w:val="22"/>
              </w:rPr>
            </w:pPr>
          </w:p>
        </w:tc>
      </w:tr>
      <w:tr w:rsidR="009178E4" w:rsidRPr="00EE5B71" w14:paraId="2EFEE4E3" w14:textId="77777777" w:rsidTr="009A1657">
        <w:trPr>
          <w:trHeight w:val="20"/>
        </w:trPr>
        <w:tc>
          <w:tcPr>
            <w:tcW w:w="3516" w:type="dxa"/>
            <w:tcBorders>
              <w:bottom w:val="single" w:sz="4" w:space="0" w:color="auto"/>
            </w:tcBorders>
            <w:shd w:val="clear" w:color="auto" w:fill="auto"/>
          </w:tcPr>
          <w:p w14:paraId="430DA60C" w14:textId="77777777" w:rsidR="009178E4" w:rsidRPr="00EE5B71" w:rsidRDefault="009178E4" w:rsidP="000403DC">
            <w:pPr>
              <w:spacing w:before="60" w:after="0" w:line="240" w:lineRule="auto"/>
              <w:rPr>
                <w:b/>
                <w:sz w:val="22"/>
                <w:szCs w:val="22"/>
              </w:rPr>
            </w:pPr>
            <w:r w:rsidRPr="00EE5B71">
              <w:rPr>
                <w:b/>
                <w:sz w:val="22"/>
                <w:szCs w:val="22"/>
              </w:rPr>
              <w:t>Total</w:t>
            </w:r>
          </w:p>
        </w:tc>
        <w:tc>
          <w:tcPr>
            <w:tcW w:w="801" w:type="dxa"/>
            <w:tcBorders>
              <w:bottom w:val="single" w:sz="4" w:space="0" w:color="auto"/>
            </w:tcBorders>
            <w:shd w:val="clear" w:color="auto" w:fill="auto"/>
            <w:vAlign w:val="center"/>
          </w:tcPr>
          <w:p w14:paraId="7DA8055B" w14:textId="77777777" w:rsidR="009178E4" w:rsidRPr="00EE5B71" w:rsidRDefault="009178E4" w:rsidP="000403DC">
            <w:pPr>
              <w:spacing w:before="60" w:after="0" w:line="240" w:lineRule="auto"/>
              <w:jc w:val="both"/>
              <w:rPr>
                <w:b/>
                <w:sz w:val="22"/>
                <w:szCs w:val="22"/>
              </w:rPr>
            </w:pPr>
            <w:r w:rsidRPr="00EE5B71">
              <w:rPr>
                <w:b/>
                <w:sz w:val="22"/>
                <w:szCs w:val="22"/>
              </w:rPr>
              <w:t>100,0</w:t>
            </w:r>
          </w:p>
        </w:tc>
        <w:tc>
          <w:tcPr>
            <w:tcW w:w="236" w:type="dxa"/>
            <w:tcBorders>
              <w:top w:val="nil"/>
              <w:bottom w:val="nil"/>
            </w:tcBorders>
            <w:shd w:val="clear" w:color="auto" w:fill="auto"/>
          </w:tcPr>
          <w:p w14:paraId="31E25C96" w14:textId="77777777" w:rsidR="009178E4" w:rsidRPr="00EE5B71" w:rsidRDefault="009178E4" w:rsidP="000403DC">
            <w:pPr>
              <w:spacing w:before="60" w:after="0" w:line="240" w:lineRule="auto"/>
              <w:jc w:val="both"/>
              <w:rPr>
                <w:sz w:val="22"/>
                <w:szCs w:val="22"/>
              </w:rPr>
            </w:pPr>
          </w:p>
        </w:tc>
        <w:tc>
          <w:tcPr>
            <w:tcW w:w="2507" w:type="dxa"/>
            <w:shd w:val="clear" w:color="auto" w:fill="auto"/>
          </w:tcPr>
          <w:p w14:paraId="5406A8F4" w14:textId="77777777" w:rsidR="009178E4" w:rsidRPr="00EE5B71" w:rsidRDefault="009178E4" w:rsidP="000403DC">
            <w:pPr>
              <w:spacing w:before="60" w:after="0" w:line="240" w:lineRule="auto"/>
              <w:rPr>
                <w:sz w:val="22"/>
                <w:szCs w:val="22"/>
              </w:rPr>
            </w:pPr>
            <w:r w:rsidRPr="00EE5B71">
              <w:rPr>
                <w:sz w:val="22"/>
                <w:szCs w:val="22"/>
              </w:rPr>
              <w:t>Appui financier au Gouvernement</w:t>
            </w:r>
          </w:p>
        </w:tc>
        <w:tc>
          <w:tcPr>
            <w:tcW w:w="737" w:type="dxa"/>
            <w:shd w:val="clear" w:color="auto" w:fill="auto"/>
            <w:vAlign w:val="center"/>
          </w:tcPr>
          <w:p w14:paraId="1E8C76E7" w14:textId="77777777" w:rsidR="009178E4" w:rsidRPr="00EE5B71" w:rsidRDefault="009178E4" w:rsidP="000403DC">
            <w:pPr>
              <w:spacing w:before="60" w:after="0" w:line="240" w:lineRule="auto"/>
              <w:jc w:val="both"/>
              <w:rPr>
                <w:sz w:val="22"/>
                <w:szCs w:val="22"/>
              </w:rPr>
            </w:pPr>
            <w:r w:rsidRPr="00EE5B71">
              <w:rPr>
                <w:sz w:val="22"/>
                <w:szCs w:val="22"/>
              </w:rPr>
              <w:t>10,0</w:t>
            </w:r>
          </w:p>
        </w:tc>
        <w:tc>
          <w:tcPr>
            <w:tcW w:w="255" w:type="dxa"/>
            <w:tcBorders>
              <w:top w:val="nil"/>
              <w:bottom w:val="nil"/>
              <w:right w:val="nil"/>
            </w:tcBorders>
            <w:shd w:val="clear" w:color="auto" w:fill="auto"/>
          </w:tcPr>
          <w:p w14:paraId="0DBA42BB" w14:textId="77777777" w:rsidR="009178E4" w:rsidRPr="00EE5B71" w:rsidRDefault="009178E4" w:rsidP="000403DC">
            <w:pPr>
              <w:spacing w:before="60" w:after="0" w:line="240" w:lineRule="auto"/>
              <w:jc w:val="both"/>
              <w:rPr>
                <w:sz w:val="22"/>
                <w:szCs w:val="22"/>
              </w:rPr>
            </w:pPr>
          </w:p>
        </w:tc>
        <w:tc>
          <w:tcPr>
            <w:tcW w:w="2126" w:type="dxa"/>
            <w:tcBorders>
              <w:top w:val="nil"/>
              <w:left w:val="nil"/>
              <w:bottom w:val="nil"/>
              <w:right w:val="nil"/>
            </w:tcBorders>
            <w:shd w:val="clear" w:color="auto" w:fill="auto"/>
          </w:tcPr>
          <w:p w14:paraId="3D9EA5FF" w14:textId="77777777" w:rsidR="009178E4" w:rsidRPr="00EE5B71" w:rsidRDefault="009178E4" w:rsidP="000403DC">
            <w:pPr>
              <w:spacing w:before="60" w:after="0" w:line="240" w:lineRule="auto"/>
              <w:jc w:val="both"/>
              <w:rPr>
                <w:sz w:val="22"/>
                <w:szCs w:val="22"/>
              </w:rPr>
            </w:pPr>
          </w:p>
        </w:tc>
        <w:tc>
          <w:tcPr>
            <w:tcW w:w="880" w:type="dxa"/>
            <w:tcBorders>
              <w:top w:val="nil"/>
              <w:left w:val="nil"/>
              <w:bottom w:val="nil"/>
              <w:right w:val="nil"/>
            </w:tcBorders>
            <w:shd w:val="clear" w:color="auto" w:fill="auto"/>
          </w:tcPr>
          <w:p w14:paraId="0A530BF8" w14:textId="77777777" w:rsidR="009178E4" w:rsidRPr="00EE5B71" w:rsidRDefault="009178E4" w:rsidP="000403DC">
            <w:pPr>
              <w:spacing w:before="60" w:after="0" w:line="240" w:lineRule="auto"/>
              <w:jc w:val="both"/>
              <w:rPr>
                <w:sz w:val="22"/>
                <w:szCs w:val="22"/>
              </w:rPr>
            </w:pPr>
          </w:p>
        </w:tc>
      </w:tr>
      <w:tr w:rsidR="009178E4" w:rsidRPr="00EE5B71" w14:paraId="686EC9B7" w14:textId="77777777" w:rsidTr="009A1657">
        <w:trPr>
          <w:trHeight w:val="20"/>
        </w:trPr>
        <w:tc>
          <w:tcPr>
            <w:tcW w:w="3516" w:type="dxa"/>
            <w:tcBorders>
              <w:left w:val="nil"/>
              <w:bottom w:val="nil"/>
              <w:right w:val="nil"/>
            </w:tcBorders>
            <w:shd w:val="clear" w:color="auto" w:fill="auto"/>
          </w:tcPr>
          <w:p w14:paraId="039FB05C" w14:textId="77777777" w:rsidR="009178E4" w:rsidRPr="00EE5B71" w:rsidRDefault="009178E4" w:rsidP="000403DC">
            <w:pPr>
              <w:spacing w:before="60" w:after="0" w:line="240" w:lineRule="auto"/>
              <w:jc w:val="both"/>
              <w:rPr>
                <w:sz w:val="22"/>
                <w:szCs w:val="22"/>
              </w:rPr>
            </w:pPr>
          </w:p>
        </w:tc>
        <w:tc>
          <w:tcPr>
            <w:tcW w:w="801" w:type="dxa"/>
            <w:tcBorders>
              <w:left w:val="nil"/>
              <w:bottom w:val="nil"/>
              <w:right w:val="nil"/>
            </w:tcBorders>
            <w:shd w:val="clear" w:color="auto" w:fill="auto"/>
            <w:vAlign w:val="center"/>
          </w:tcPr>
          <w:p w14:paraId="203D6F5F" w14:textId="77777777" w:rsidR="009178E4" w:rsidRPr="00EE5B71" w:rsidRDefault="009178E4" w:rsidP="000403DC">
            <w:pPr>
              <w:spacing w:before="60" w:after="0" w:line="240" w:lineRule="auto"/>
              <w:jc w:val="both"/>
              <w:rPr>
                <w:sz w:val="22"/>
                <w:szCs w:val="22"/>
              </w:rPr>
            </w:pPr>
          </w:p>
        </w:tc>
        <w:tc>
          <w:tcPr>
            <w:tcW w:w="236" w:type="dxa"/>
            <w:tcBorders>
              <w:top w:val="nil"/>
              <w:left w:val="nil"/>
              <w:bottom w:val="nil"/>
            </w:tcBorders>
            <w:shd w:val="clear" w:color="auto" w:fill="auto"/>
          </w:tcPr>
          <w:p w14:paraId="6FE660F5" w14:textId="77777777" w:rsidR="009178E4" w:rsidRPr="00EE5B71" w:rsidRDefault="009178E4" w:rsidP="000403DC">
            <w:pPr>
              <w:spacing w:before="60" w:after="0" w:line="240" w:lineRule="auto"/>
              <w:jc w:val="both"/>
              <w:rPr>
                <w:sz w:val="22"/>
                <w:szCs w:val="22"/>
              </w:rPr>
            </w:pPr>
          </w:p>
        </w:tc>
        <w:tc>
          <w:tcPr>
            <w:tcW w:w="2507" w:type="dxa"/>
            <w:shd w:val="clear" w:color="auto" w:fill="auto"/>
          </w:tcPr>
          <w:p w14:paraId="742281D9" w14:textId="77777777" w:rsidR="009178E4" w:rsidRPr="00EE5B71" w:rsidRDefault="009178E4" w:rsidP="000403DC">
            <w:pPr>
              <w:spacing w:before="60" w:after="0" w:line="240" w:lineRule="auto"/>
              <w:rPr>
                <w:sz w:val="22"/>
                <w:szCs w:val="22"/>
              </w:rPr>
            </w:pPr>
            <w:r w:rsidRPr="00EE5B71">
              <w:rPr>
                <w:sz w:val="22"/>
                <w:szCs w:val="22"/>
              </w:rPr>
              <w:t>NR</w:t>
            </w:r>
          </w:p>
        </w:tc>
        <w:tc>
          <w:tcPr>
            <w:tcW w:w="737" w:type="dxa"/>
            <w:shd w:val="clear" w:color="auto" w:fill="auto"/>
            <w:vAlign w:val="center"/>
          </w:tcPr>
          <w:p w14:paraId="6ADC62EE" w14:textId="77777777" w:rsidR="009178E4" w:rsidRPr="00EE5B71" w:rsidRDefault="009178E4" w:rsidP="000403DC">
            <w:pPr>
              <w:spacing w:before="60" w:after="0" w:line="240" w:lineRule="auto"/>
              <w:jc w:val="both"/>
              <w:rPr>
                <w:sz w:val="22"/>
                <w:szCs w:val="22"/>
              </w:rPr>
            </w:pPr>
            <w:r w:rsidRPr="00EE5B71">
              <w:rPr>
                <w:sz w:val="22"/>
                <w:szCs w:val="22"/>
              </w:rPr>
              <w:t>20,0</w:t>
            </w:r>
          </w:p>
        </w:tc>
        <w:tc>
          <w:tcPr>
            <w:tcW w:w="255" w:type="dxa"/>
            <w:tcBorders>
              <w:top w:val="nil"/>
              <w:bottom w:val="nil"/>
              <w:right w:val="nil"/>
            </w:tcBorders>
            <w:shd w:val="clear" w:color="auto" w:fill="auto"/>
          </w:tcPr>
          <w:p w14:paraId="23CC4377" w14:textId="77777777" w:rsidR="009178E4" w:rsidRPr="00EE5B71" w:rsidRDefault="009178E4" w:rsidP="000403DC">
            <w:pPr>
              <w:spacing w:before="60" w:after="0" w:line="240" w:lineRule="auto"/>
              <w:jc w:val="both"/>
              <w:rPr>
                <w:sz w:val="22"/>
                <w:szCs w:val="22"/>
              </w:rPr>
            </w:pPr>
          </w:p>
        </w:tc>
        <w:tc>
          <w:tcPr>
            <w:tcW w:w="2126" w:type="dxa"/>
            <w:tcBorders>
              <w:top w:val="nil"/>
              <w:left w:val="nil"/>
              <w:bottom w:val="nil"/>
              <w:right w:val="nil"/>
            </w:tcBorders>
            <w:shd w:val="clear" w:color="auto" w:fill="auto"/>
          </w:tcPr>
          <w:p w14:paraId="6E450192" w14:textId="77777777" w:rsidR="009178E4" w:rsidRPr="00EE5B71" w:rsidRDefault="009178E4" w:rsidP="000403DC">
            <w:pPr>
              <w:spacing w:before="60" w:after="0" w:line="240" w:lineRule="auto"/>
              <w:jc w:val="both"/>
              <w:rPr>
                <w:sz w:val="22"/>
                <w:szCs w:val="22"/>
              </w:rPr>
            </w:pPr>
          </w:p>
        </w:tc>
        <w:tc>
          <w:tcPr>
            <w:tcW w:w="880" w:type="dxa"/>
            <w:tcBorders>
              <w:top w:val="nil"/>
              <w:left w:val="nil"/>
              <w:bottom w:val="nil"/>
              <w:right w:val="nil"/>
            </w:tcBorders>
            <w:shd w:val="clear" w:color="auto" w:fill="auto"/>
          </w:tcPr>
          <w:p w14:paraId="685A39F8" w14:textId="77777777" w:rsidR="009178E4" w:rsidRPr="00EE5B71" w:rsidRDefault="009178E4" w:rsidP="000403DC">
            <w:pPr>
              <w:spacing w:before="60" w:after="0" w:line="240" w:lineRule="auto"/>
              <w:jc w:val="both"/>
              <w:rPr>
                <w:sz w:val="22"/>
                <w:szCs w:val="22"/>
              </w:rPr>
            </w:pPr>
          </w:p>
        </w:tc>
      </w:tr>
      <w:tr w:rsidR="009178E4" w:rsidRPr="00EE5B71" w14:paraId="21E93406" w14:textId="77777777" w:rsidTr="009A1657">
        <w:trPr>
          <w:trHeight w:val="20"/>
        </w:trPr>
        <w:tc>
          <w:tcPr>
            <w:tcW w:w="3516" w:type="dxa"/>
            <w:tcBorders>
              <w:top w:val="nil"/>
              <w:left w:val="nil"/>
              <w:bottom w:val="nil"/>
              <w:right w:val="nil"/>
            </w:tcBorders>
            <w:shd w:val="clear" w:color="auto" w:fill="auto"/>
          </w:tcPr>
          <w:p w14:paraId="7D3D5D86" w14:textId="77777777" w:rsidR="009178E4" w:rsidRPr="00EE5B71" w:rsidRDefault="009178E4" w:rsidP="000403DC">
            <w:pPr>
              <w:spacing w:before="60" w:after="0" w:line="240" w:lineRule="auto"/>
              <w:jc w:val="both"/>
              <w:rPr>
                <w:sz w:val="22"/>
                <w:szCs w:val="22"/>
              </w:rPr>
            </w:pPr>
          </w:p>
        </w:tc>
        <w:tc>
          <w:tcPr>
            <w:tcW w:w="801" w:type="dxa"/>
            <w:tcBorders>
              <w:top w:val="nil"/>
              <w:left w:val="nil"/>
              <w:bottom w:val="nil"/>
              <w:right w:val="nil"/>
            </w:tcBorders>
            <w:shd w:val="clear" w:color="auto" w:fill="auto"/>
            <w:vAlign w:val="center"/>
          </w:tcPr>
          <w:p w14:paraId="3639DB09" w14:textId="77777777" w:rsidR="009178E4" w:rsidRPr="00EE5B71" w:rsidRDefault="009178E4" w:rsidP="000403DC">
            <w:pPr>
              <w:spacing w:before="60" w:after="0" w:line="240" w:lineRule="auto"/>
              <w:jc w:val="both"/>
              <w:rPr>
                <w:sz w:val="22"/>
                <w:szCs w:val="22"/>
              </w:rPr>
            </w:pPr>
          </w:p>
        </w:tc>
        <w:tc>
          <w:tcPr>
            <w:tcW w:w="236" w:type="dxa"/>
            <w:tcBorders>
              <w:top w:val="nil"/>
              <w:left w:val="nil"/>
              <w:bottom w:val="nil"/>
            </w:tcBorders>
            <w:shd w:val="clear" w:color="auto" w:fill="auto"/>
          </w:tcPr>
          <w:p w14:paraId="6494BDC3" w14:textId="77777777" w:rsidR="009178E4" w:rsidRPr="00EE5B71" w:rsidRDefault="009178E4" w:rsidP="000403DC">
            <w:pPr>
              <w:spacing w:before="60" w:after="0" w:line="240" w:lineRule="auto"/>
              <w:jc w:val="both"/>
              <w:rPr>
                <w:sz w:val="22"/>
                <w:szCs w:val="22"/>
              </w:rPr>
            </w:pPr>
          </w:p>
        </w:tc>
        <w:tc>
          <w:tcPr>
            <w:tcW w:w="2507" w:type="dxa"/>
            <w:shd w:val="clear" w:color="auto" w:fill="auto"/>
          </w:tcPr>
          <w:p w14:paraId="3940C558" w14:textId="77777777" w:rsidR="009178E4" w:rsidRPr="00EE5B71" w:rsidRDefault="009178E4" w:rsidP="000403DC">
            <w:pPr>
              <w:spacing w:before="60" w:after="0" w:line="240" w:lineRule="auto"/>
              <w:rPr>
                <w:b/>
                <w:sz w:val="22"/>
                <w:szCs w:val="22"/>
              </w:rPr>
            </w:pPr>
            <w:r w:rsidRPr="00EE5B71">
              <w:rPr>
                <w:b/>
                <w:sz w:val="22"/>
                <w:szCs w:val="22"/>
              </w:rPr>
              <w:t>Total</w:t>
            </w:r>
          </w:p>
        </w:tc>
        <w:tc>
          <w:tcPr>
            <w:tcW w:w="737" w:type="dxa"/>
            <w:shd w:val="clear" w:color="auto" w:fill="auto"/>
            <w:vAlign w:val="center"/>
          </w:tcPr>
          <w:p w14:paraId="04DFA334" w14:textId="77777777" w:rsidR="009178E4" w:rsidRPr="00EE5B71" w:rsidRDefault="009178E4" w:rsidP="000403DC">
            <w:pPr>
              <w:spacing w:before="60" w:after="0" w:line="240" w:lineRule="auto"/>
              <w:jc w:val="both"/>
              <w:rPr>
                <w:b/>
                <w:sz w:val="22"/>
                <w:szCs w:val="22"/>
              </w:rPr>
            </w:pPr>
            <w:r w:rsidRPr="00EE5B71">
              <w:rPr>
                <w:b/>
                <w:sz w:val="22"/>
                <w:szCs w:val="22"/>
              </w:rPr>
              <w:t>100</w:t>
            </w:r>
          </w:p>
        </w:tc>
        <w:tc>
          <w:tcPr>
            <w:tcW w:w="255" w:type="dxa"/>
            <w:tcBorders>
              <w:top w:val="nil"/>
              <w:bottom w:val="nil"/>
              <w:right w:val="nil"/>
            </w:tcBorders>
            <w:shd w:val="clear" w:color="auto" w:fill="auto"/>
          </w:tcPr>
          <w:p w14:paraId="1284BA64" w14:textId="77777777" w:rsidR="009178E4" w:rsidRPr="00EE5B71" w:rsidRDefault="009178E4" w:rsidP="000403DC">
            <w:pPr>
              <w:spacing w:before="60" w:after="0" w:line="240" w:lineRule="auto"/>
              <w:jc w:val="both"/>
              <w:rPr>
                <w:sz w:val="22"/>
                <w:szCs w:val="22"/>
              </w:rPr>
            </w:pPr>
          </w:p>
        </w:tc>
        <w:tc>
          <w:tcPr>
            <w:tcW w:w="2126" w:type="dxa"/>
            <w:tcBorders>
              <w:top w:val="nil"/>
              <w:left w:val="nil"/>
              <w:bottom w:val="nil"/>
              <w:right w:val="nil"/>
            </w:tcBorders>
            <w:shd w:val="clear" w:color="auto" w:fill="auto"/>
          </w:tcPr>
          <w:p w14:paraId="08EF4029" w14:textId="77777777" w:rsidR="009178E4" w:rsidRPr="00EE5B71" w:rsidRDefault="009178E4" w:rsidP="000403DC">
            <w:pPr>
              <w:spacing w:before="60" w:after="0" w:line="240" w:lineRule="auto"/>
              <w:jc w:val="both"/>
              <w:rPr>
                <w:sz w:val="22"/>
                <w:szCs w:val="22"/>
              </w:rPr>
            </w:pPr>
          </w:p>
        </w:tc>
        <w:tc>
          <w:tcPr>
            <w:tcW w:w="880" w:type="dxa"/>
            <w:tcBorders>
              <w:top w:val="nil"/>
              <w:left w:val="nil"/>
              <w:bottom w:val="nil"/>
              <w:right w:val="nil"/>
            </w:tcBorders>
            <w:shd w:val="clear" w:color="auto" w:fill="auto"/>
          </w:tcPr>
          <w:p w14:paraId="5D7D105A" w14:textId="77777777" w:rsidR="009178E4" w:rsidRPr="00EE5B71" w:rsidRDefault="009178E4" w:rsidP="000403DC">
            <w:pPr>
              <w:spacing w:before="60" w:after="0" w:line="240" w:lineRule="auto"/>
              <w:jc w:val="both"/>
              <w:rPr>
                <w:sz w:val="22"/>
                <w:szCs w:val="22"/>
              </w:rPr>
            </w:pPr>
          </w:p>
        </w:tc>
      </w:tr>
    </w:tbl>
    <w:p w14:paraId="0A7D902B" w14:textId="77777777" w:rsidR="009178E4" w:rsidRPr="00EE5B71" w:rsidRDefault="009178E4" w:rsidP="009178E4">
      <w:pPr>
        <w:jc w:val="both"/>
        <w:rPr>
          <w:sz w:val="22"/>
          <w:szCs w:val="22"/>
        </w:rPr>
      </w:pPr>
      <w:r w:rsidRPr="00EE5B71">
        <w:rPr>
          <w:b/>
          <w:sz w:val="22"/>
          <w:szCs w:val="22"/>
        </w:rPr>
        <w:t>Source </w:t>
      </w:r>
      <w:r w:rsidRPr="00EE5B71">
        <w:rPr>
          <w:sz w:val="22"/>
          <w:szCs w:val="22"/>
        </w:rPr>
        <w:t>: Résultats de l’enquête sur les PPP</w:t>
      </w:r>
    </w:p>
    <w:p w14:paraId="0E1067C3" w14:textId="77777777" w:rsidR="009178E4" w:rsidRPr="00EE5B71" w:rsidRDefault="009178E4" w:rsidP="0062762E">
      <w:pPr>
        <w:rPr>
          <w:sz w:val="22"/>
          <w:szCs w:val="22"/>
        </w:rPr>
      </w:pPr>
      <w:bookmarkStart w:id="361" w:name="_Toc502589491"/>
      <w:bookmarkStart w:id="362" w:name="_Toc506895444"/>
      <w:bookmarkStart w:id="363" w:name="_Toc507964386"/>
      <w:r w:rsidRPr="00EE5B71">
        <w:rPr>
          <w:b/>
          <w:sz w:val="22"/>
          <w:szCs w:val="22"/>
        </w:rPr>
        <w:t xml:space="preserve">Tableau 3 : </w:t>
      </w:r>
      <w:r w:rsidRPr="00EE5B71">
        <w:rPr>
          <w:sz w:val="22"/>
          <w:szCs w:val="22"/>
        </w:rPr>
        <w:t>Types de contrat, envergure, secteurs et sous-secteurs des PPP identifiés et montés par les autorités contractantes et porteuses de projets</w:t>
      </w:r>
      <w:bookmarkEnd w:id="361"/>
      <w:bookmarkEnd w:id="362"/>
      <w:bookmarkEnd w:id="363"/>
    </w:p>
    <w:tbl>
      <w:tblPr>
        <w:tblW w:w="10916"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54"/>
        <w:gridCol w:w="963"/>
        <w:gridCol w:w="284"/>
        <w:gridCol w:w="1559"/>
        <w:gridCol w:w="850"/>
        <w:gridCol w:w="284"/>
        <w:gridCol w:w="1843"/>
        <w:gridCol w:w="879"/>
      </w:tblGrid>
      <w:tr w:rsidR="009178E4" w:rsidRPr="00EE5B71" w14:paraId="18222C32" w14:textId="77777777" w:rsidTr="009A1657">
        <w:trPr>
          <w:trHeight w:val="20"/>
        </w:trPr>
        <w:tc>
          <w:tcPr>
            <w:tcW w:w="5217" w:type="dxa"/>
            <w:gridSpan w:val="2"/>
            <w:shd w:val="clear" w:color="auto" w:fill="auto"/>
          </w:tcPr>
          <w:p w14:paraId="266968C7" w14:textId="77777777" w:rsidR="009178E4" w:rsidRPr="00EE5B71" w:rsidRDefault="009178E4" w:rsidP="000403DC">
            <w:pPr>
              <w:spacing w:after="0" w:line="240" w:lineRule="auto"/>
              <w:rPr>
                <w:b/>
                <w:sz w:val="22"/>
                <w:szCs w:val="22"/>
              </w:rPr>
            </w:pPr>
            <w:r w:rsidRPr="00EE5B71">
              <w:rPr>
                <w:b/>
                <w:sz w:val="22"/>
                <w:szCs w:val="22"/>
              </w:rPr>
              <w:t>Types de contrat des projets identifiés et montés par les autorités contractantes et porteuses de projets</w:t>
            </w:r>
          </w:p>
        </w:tc>
        <w:tc>
          <w:tcPr>
            <w:tcW w:w="284" w:type="dxa"/>
            <w:tcBorders>
              <w:top w:val="nil"/>
              <w:bottom w:val="nil"/>
            </w:tcBorders>
            <w:shd w:val="clear" w:color="auto" w:fill="auto"/>
          </w:tcPr>
          <w:p w14:paraId="34E551F7" w14:textId="77777777" w:rsidR="009178E4" w:rsidRPr="00EE5B71" w:rsidRDefault="009178E4" w:rsidP="000403DC">
            <w:pPr>
              <w:spacing w:after="0" w:line="240" w:lineRule="auto"/>
              <w:rPr>
                <w:b/>
                <w:sz w:val="22"/>
                <w:szCs w:val="22"/>
              </w:rPr>
            </w:pPr>
          </w:p>
        </w:tc>
        <w:tc>
          <w:tcPr>
            <w:tcW w:w="2409" w:type="dxa"/>
            <w:gridSpan w:val="2"/>
            <w:shd w:val="clear" w:color="auto" w:fill="auto"/>
          </w:tcPr>
          <w:p w14:paraId="5C8648FF" w14:textId="77777777" w:rsidR="009178E4" w:rsidRPr="00EE5B71" w:rsidRDefault="009178E4" w:rsidP="000403DC">
            <w:pPr>
              <w:spacing w:after="0" w:line="240" w:lineRule="auto"/>
              <w:rPr>
                <w:b/>
                <w:sz w:val="22"/>
                <w:szCs w:val="22"/>
              </w:rPr>
            </w:pPr>
            <w:r w:rsidRPr="00EE5B71">
              <w:rPr>
                <w:b/>
                <w:sz w:val="22"/>
                <w:szCs w:val="22"/>
              </w:rPr>
              <w:t xml:space="preserve">Envergure des </w:t>
            </w:r>
            <w:r w:rsidR="00B75C93" w:rsidRPr="00EE5B71">
              <w:rPr>
                <w:b/>
                <w:sz w:val="22"/>
                <w:szCs w:val="22"/>
              </w:rPr>
              <w:t>projets montés</w:t>
            </w:r>
            <w:r w:rsidRPr="00EE5B71">
              <w:rPr>
                <w:b/>
                <w:sz w:val="22"/>
                <w:szCs w:val="22"/>
              </w:rPr>
              <w:t xml:space="preserve"> et identifiés par les autorités contractantes et porteuses de projets</w:t>
            </w:r>
          </w:p>
        </w:tc>
        <w:tc>
          <w:tcPr>
            <w:tcW w:w="284" w:type="dxa"/>
            <w:tcBorders>
              <w:top w:val="nil"/>
              <w:bottom w:val="nil"/>
            </w:tcBorders>
            <w:shd w:val="clear" w:color="auto" w:fill="auto"/>
          </w:tcPr>
          <w:p w14:paraId="26AB376E" w14:textId="77777777" w:rsidR="009178E4" w:rsidRPr="00EE5B71" w:rsidRDefault="009178E4" w:rsidP="000403DC">
            <w:pPr>
              <w:spacing w:after="0" w:line="240" w:lineRule="auto"/>
              <w:rPr>
                <w:b/>
                <w:sz w:val="22"/>
                <w:szCs w:val="22"/>
              </w:rPr>
            </w:pPr>
          </w:p>
        </w:tc>
        <w:tc>
          <w:tcPr>
            <w:tcW w:w="2722" w:type="dxa"/>
            <w:gridSpan w:val="2"/>
            <w:shd w:val="clear" w:color="auto" w:fill="auto"/>
          </w:tcPr>
          <w:p w14:paraId="117A33CE" w14:textId="77777777" w:rsidR="009178E4" w:rsidRPr="00EE5B71" w:rsidRDefault="009178E4" w:rsidP="000403DC">
            <w:pPr>
              <w:spacing w:after="0" w:line="240" w:lineRule="auto"/>
              <w:rPr>
                <w:b/>
                <w:sz w:val="22"/>
                <w:szCs w:val="22"/>
              </w:rPr>
            </w:pPr>
            <w:r w:rsidRPr="00EE5B71">
              <w:rPr>
                <w:b/>
                <w:sz w:val="22"/>
                <w:szCs w:val="22"/>
              </w:rPr>
              <w:t xml:space="preserve">Secteurs d’activités des </w:t>
            </w:r>
            <w:r w:rsidR="00B75C93" w:rsidRPr="00EE5B71">
              <w:rPr>
                <w:b/>
                <w:sz w:val="22"/>
                <w:szCs w:val="22"/>
              </w:rPr>
              <w:t>projets montés</w:t>
            </w:r>
            <w:r w:rsidRPr="00EE5B71">
              <w:rPr>
                <w:b/>
                <w:sz w:val="22"/>
                <w:szCs w:val="22"/>
              </w:rPr>
              <w:t xml:space="preserve"> et identifiés par les autorités contractantes et porteuses de projets</w:t>
            </w:r>
          </w:p>
        </w:tc>
      </w:tr>
      <w:tr w:rsidR="009178E4" w:rsidRPr="00EE5B71" w14:paraId="165AE57F" w14:textId="77777777" w:rsidTr="009A1657">
        <w:trPr>
          <w:trHeight w:val="20"/>
        </w:trPr>
        <w:tc>
          <w:tcPr>
            <w:tcW w:w="4254" w:type="dxa"/>
            <w:shd w:val="clear" w:color="auto" w:fill="auto"/>
          </w:tcPr>
          <w:p w14:paraId="72064324" w14:textId="77777777" w:rsidR="009178E4" w:rsidRPr="00EE5B71" w:rsidRDefault="009178E4" w:rsidP="000403DC">
            <w:pPr>
              <w:spacing w:before="20" w:after="0" w:line="240" w:lineRule="auto"/>
              <w:jc w:val="both"/>
              <w:rPr>
                <w:b/>
                <w:sz w:val="22"/>
                <w:szCs w:val="22"/>
              </w:rPr>
            </w:pPr>
            <w:r w:rsidRPr="00EE5B71">
              <w:rPr>
                <w:b/>
                <w:sz w:val="22"/>
                <w:szCs w:val="22"/>
              </w:rPr>
              <w:t>Désignation</w:t>
            </w:r>
          </w:p>
        </w:tc>
        <w:tc>
          <w:tcPr>
            <w:tcW w:w="963" w:type="dxa"/>
            <w:shd w:val="clear" w:color="auto" w:fill="auto"/>
          </w:tcPr>
          <w:p w14:paraId="754AB921" w14:textId="77777777" w:rsidR="009178E4" w:rsidRPr="00EE5B71" w:rsidRDefault="009178E4" w:rsidP="000403DC">
            <w:pPr>
              <w:spacing w:before="20" w:after="0" w:line="240" w:lineRule="auto"/>
              <w:jc w:val="both"/>
              <w:rPr>
                <w:b/>
                <w:sz w:val="22"/>
                <w:szCs w:val="22"/>
              </w:rPr>
            </w:pPr>
            <w:r w:rsidRPr="00EE5B71">
              <w:rPr>
                <w:b/>
                <w:sz w:val="22"/>
                <w:szCs w:val="22"/>
              </w:rPr>
              <w:t>%</w:t>
            </w:r>
          </w:p>
        </w:tc>
        <w:tc>
          <w:tcPr>
            <w:tcW w:w="284" w:type="dxa"/>
            <w:tcBorders>
              <w:top w:val="nil"/>
              <w:bottom w:val="nil"/>
            </w:tcBorders>
            <w:shd w:val="clear" w:color="auto" w:fill="auto"/>
          </w:tcPr>
          <w:p w14:paraId="4EAD2D56" w14:textId="77777777" w:rsidR="009178E4" w:rsidRPr="00EE5B71" w:rsidRDefault="009178E4" w:rsidP="000403DC">
            <w:pPr>
              <w:spacing w:before="20" w:after="0" w:line="240" w:lineRule="auto"/>
              <w:jc w:val="both"/>
              <w:rPr>
                <w:b/>
                <w:sz w:val="22"/>
                <w:szCs w:val="22"/>
              </w:rPr>
            </w:pPr>
          </w:p>
        </w:tc>
        <w:tc>
          <w:tcPr>
            <w:tcW w:w="1559" w:type="dxa"/>
            <w:shd w:val="clear" w:color="auto" w:fill="auto"/>
          </w:tcPr>
          <w:p w14:paraId="64B109F1" w14:textId="77777777" w:rsidR="009178E4" w:rsidRPr="00EE5B71" w:rsidRDefault="009178E4" w:rsidP="000403DC">
            <w:pPr>
              <w:spacing w:before="20" w:after="0" w:line="240" w:lineRule="auto"/>
              <w:jc w:val="both"/>
              <w:rPr>
                <w:b/>
                <w:sz w:val="22"/>
                <w:szCs w:val="22"/>
              </w:rPr>
            </w:pPr>
            <w:r w:rsidRPr="00EE5B71">
              <w:rPr>
                <w:b/>
                <w:sz w:val="22"/>
                <w:szCs w:val="22"/>
              </w:rPr>
              <w:t>Désignation</w:t>
            </w:r>
          </w:p>
        </w:tc>
        <w:tc>
          <w:tcPr>
            <w:tcW w:w="850" w:type="dxa"/>
            <w:shd w:val="clear" w:color="auto" w:fill="auto"/>
          </w:tcPr>
          <w:p w14:paraId="76D74A40" w14:textId="77777777" w:rsidR="009178E4" w:rsidRPr="00EE5B71" w:rsidRDefault="009178E4" w:rsidP="000403DC">
            <w:pPr>
              <w:spacing w:before="20" w:after="0" w:line="240" w:lineRule="auto"/>
              <w:jc w:val="both"/>
              <w:rPr>
                <w:b/>
                <w:sz w:val="22"/>
                <w:szCs w:val="22"/>
              </w:rPr>
            </w:pPr>
            <w:r w:rsidRPr="00EE5B71">
              <w:rPr>
                <w:b/>
                <w:sz w:val="22"/>
                <w:szCs w:val="22"/>
              </w:rPr>
              <w:t>%</w:t>
            </w:r>
          </w:p>
        </w:tc>
        <w:tc>
          <w:tcPr>
            <w:tcW w:w="284" w:type="dxa"/>
            <w:tcBorders>
              <w:top w:val="nil"/>
              <w:bottom w:val="nil"/>
            </w:tcBorders>
            <w:shd w:val="clear" w:color="auto" w:fill="auto"/>
          </w:tcPr>
          <w:p w14:paraId="3C486213" w14:textId="77777777" w:rsidR="009178E4" w:rsidRPr="00EE5B71" w:rsidRDefault="009178E4" w:rsidP="000403DC">
            <w:pPr>
              <w:spacing w:before="20" w:after="0" w:line="240" w:lineRule="auto"/>
              <w:jc w:val="both"/>
              <w:rPr>
                <w:b/>
                <w:sz w:val="22"/>
                <w:szCs w:val="22"/>
              </w:rPr>
            </w:pPr>
          </w:p>
        </w:tc>
        <w:tc>
          <w:tcPr>
            <w:tcW w:w="1843" w:type="dxa"/>
            <w:shd w:val="clear" w:color="auto" w:fill="auto"/>
          </w:tcPr>
          <w:p w14:paraId="3FE7513D" w14:textId="77777777" w:rsidR="009178E4" w:rsidRPr="00EE5B71" w:rsidRDefault="009178E4" w:rsidP="000403DC">
            <w:pPr>
              <w:spacing w:before="20" w:after="0" w:line="240" w:lineRule="auto"/>
              <w:rPr>
                <w:b/>
                <w:sz w:val="22"/>
                <w:szCs w:val="22"/>
              </w:rPr>
            </w:pPr>
            <w:r w:rsidRPr="00EE5B71">
              <w:rPr>
                <w:b/>
                <w:sz w:val="22"/>
                <w:szCs w:val="22"/>
              </w:rPr>
              <w:t>Désignation</w:t>
            </w:r>
          </w:p>
        </w:tc>
        <w:tc>
          <w:tcPr>
            <w:tcW w:w="879" w:type="dxa"/>
            <w:shd w:val="clear" w:color="auto" w:fill="auto"/>
          </w:tcPr>
          <w:p w14:paraId="28245EF0" w14:textId="77777777" w:rsidR="009178E4" w:rsidRPr="00EE5B71" w:rsidRDefault="009178E4" w:rsidP="000403DC">
            <w:pPr>
              <w:spacing w:before="20" w:after="0" w:line="240" w:lineRule="auto"/>
              <w:jc w:val="both"/>
              <w:rPr>
                <w:b/>
                <w:sz w:val="22"/>
                <w:szCs w:val="22"/>
              </w:rPr>
            </w:pPr>
            <w:r w:rsidRPr="00EE5B71">
              <w:rPr>
                <w:b/>
                <w:sz w:val="22"/>
                <w:szCs w:val="22"/>
              </w:rPr>
              <w:t>%</w:t>
            </w:r>
          </w:p>
        </w:tc>
      </w:tr>
      <w:tr w:rsidR="009178E4" w:rsidRPr="00EE5B71" w14:paraId="45D933D9" w14:textId="77777777" w:rsidTr="009A1657">
        <w:trPr>
          <w:trHeight w:val="20"/>
        </w:trPr>
        <w:tc>
          <w:tcPr>
            <w:tcW w:w="4254" w:type="dxa"/>
            <w:shd w:val="clear" w:color="auto" w:fill="auto"/>
          </w:tcPr>
          <w:p w14:paraId="3822F77A" w14:textId="77777777" w:rsidR="009178E4" w:rsidRPr="00EE5B71" w:rsidRDefault="009178E4" w:rsidP="000403DC">
            <w:pPr>
              <w:spacing w:before="20" w:after="0" w:line="240" w:lineRule="auto"/>
              <w:rPr>
                <w:sz w:val="22"/>
                <w:szCs w:val="22"/>
              </w:rPr>
            </w:pPr>
            <w:r w:rsidRPr="00EE5B71">
              <w:rPr>
                <w:sz w:val="22"/>
                <w:szCs w:val="22"/>
              </w:rPr>
              <w:t>Exploitation d'infrastructures ou d'équipements publics existants</w:t>
            </w:r>
          </w:p>
        </w:tc>
        <w:tc>
          <w:tcPr>
            <w:tcW w:w="963" w:type="dxa"/>
            <w:shd w:val="clear" w:color="auto" w:fill="auto"/>
            <w:vAlign w:val="center"/>
          </w:tcPr>
          <w:p w14:paraId="307CE1F5" w14:textId="77777777" w:rsidR="009178E4" w:rsidRPr="00EE5B71" w:rsidRDefault="009178E4" w:rsidP="000403DC">
            <w:pPr>
              <w:spacing w:before="20" w:after="0" w:line="240" w:lineRule="auto"/>
              <w:jc w:val="both"/>
              <w:rPr>
                <w:sz w:val="22"/>
                <w:szCs w:val="22"/>
              </w:rPr>
            </w:pPr>
            <w:r w:rsidRPr="00EE5B71">
              <w:rPr>
                <w:sz w:val="22"/>
                <w:szCs w:val="22"/>
              </w:rPr>
              <w:t>35,6</w:t>
            </w:r>
          </w:p>
        </w:tc>
        <w:tc>
          <w:tcPr>
            <w:tcW w:w="284" w:type="dxa"/>
            <w:tcBorders>
              <w:top w:val="nil"/>
              <w:bottom w:val="nil"/>
            </w:tcBorders>
            <w:shd w:val="clear" w:color="auto" w:fill="auto"/>
          </w:tcPr>
          <w:p w14:paraId="41F5374A" w14:textId="77777777" w:rsidR="009178E4" w:rsidRPr="00EE5B71" w:rsidRDefault="009178E4" w:rsidP="000403DC">
            <w:pPr>
              <w:spacing w:before="20" w:after="0" w:line="240" w:lineRule="auto"/>
              <w:jc w:val="both"/>
              <w:rPr>
                <w:sz w:val="22"/>
                <w:szCs w:val="22"/>
              </w:rPr>
            </w:pPr>
          </w:p>
        </w:tc>
        <w:tc>
          <w:tcPr>
            <w:tcW w:w="1559" w:type="dxa"/>
            <w:shd w:val="clear" w:color="auto" w:fill="auto"/>
          </w:tcPr>
          <w:p w14:paraId="7756F011" w14:textId="77777777" w:rsidR="009178E4" w:rsidRPr="00EE5B71" w:rsidRDefault="009178E4" w:rsidP="000403DC">
            <w:pPr>
              <w:spacing w:before="20" w:after="0" w:line="240" w:lineRule="auto"/>
              <w:rPr>
                <w:sz w:val="22"/>
                <w:szCs w:val="22"/>
              </w:rPr>
            </w:pPr>
            <w:r w:rsidRPr="00EE5B71">
              <w:rPr>
                <w:sz w:val="22"/>
                <w:szCs w:val="22"/>
              </w:rPr>
              <w:t>Projet local</w:t>
            </w:r>
          </w:p>
        </w:tc>
        <w:tc>
          <w:tcPr>
            <w:tcW w:w="850" w:type="dxa"/>
            <w:shd w:val="clear" w:color="auto" w:fill="auto"/>
          </w:tcPr>
          <w:p w14:paraId="5D44A260" w14:textId="77777777" w:rsidR="009178E4" w:rsidRPr="00EE5B71" w:rsidRDefault="009178E4" w:rsidP="000403DC">
            <w:pPr>
              <w:spacing w:before="20" w:after="0" w:line="240" w:lineRule="auto"/>
              <w:jc w:val="both"/>
              <w:rPr>
                <w:sz w:val="22"/>
                <w:szCs w:val="22"/>
              </w:rPr>
            </w:pPr>
            <w:r w:rsidRPr="00EE5B71">
              <w:rPr>
                <w:sz w:val="22"/>
                <w:szCs w:val="22"/>
              </w:rPr>
              <w:t>60,0</w:t>
            </w:r>
          </w:p>
        </w:tc>
        <w:tc>
          <w:tcPr>
            <w:tcW w:w="284" w:type="dxa"/>
            <w:tcBorders>
              <w:top w:val="nil"/>
              <w:bottom w:val="nil"/>
            </w:tcBorders>
            <w:shd w:val="clear" w:color="auto" w:fill="auto"/>
          </w:tcPr>
          <w:p w14:paraId="2D1633CA" w14:textId="77777777" w:rsidR="009178E4" w:rsidRPr="00EE5B71" w:rsidRDefault="009178E4" w:rsidP="000403DC">
            <w:pPr>
              <w:spacing w:before="20" w:after="0" w:line="240" w:lineRule="auto"/>
              <w:jc w:val="both"/>
              <w:rPr>
                <w:sz w:val="22"/>
                <w:szCs w:val="22"/>
              </w:rPr>
            </w:pPr>
          </w:p>
        </w:tc>
        <w:tc>
          <w:tcPr>
            <w:tcW w:w="1843" w:type="dxa"/>
            <w:shd w:val="clear" w:color="auto" w:fill="auto"/>
          </w:tcPr>
          <w:p w14:paraId="47CD89F9" w14:textId="77777777" w:rsidR="009178E4" w:rsidRPr="00EE5B71" w:rsidRDefault="009178E4" w:rsidP="000403DC">
            <w:pPr>
              <w:spacing w:before="20" w:after="0" w:line="240" w:lineRule="auto"/>
              <w:rPr>
                <w:sz w:val="22"/>
                <w:szCs w:val="22"/>
              </w:rPr>
            </w:pPr>
            <w:r w:rsidRPr="00EE5B71">
              <w:rPr>
                <w:sz w:val="22"/>
                <w:szCs w:val="22"/>
              </w:rPr>
              <w:t>Economie rurale</w:t>
            </w:r>
          </w:p>
        </w:tc>
        <w:tc>
          <w:tcPr>
            <w:tcW w:w="879" w:type="dxa"/>
            <w:shd w:val="clear" w:color="auto" w:fill="auto"/>
          </w:tcPr>
          <w:p w14:paraId="3332FB23" w14:textId="77777777" w:rsidR="009178E4" w:rsidRPr="00EE5B71" w:rsidRDefault="009178E4" w:rsidP="000403DC">
            <w:pPr>
              <w:spacing w:before="20" w:after="0" w:line="240" w:lineRule="auto"/>
              <w:jc w:val="both"/>
              <w:rPr>
                <w:sz w:val="22"/>
                <w:szCs w:val="22"/>
              </w:rPr>
            </w:pPr>
            <w:r w:rsidRPr="00EE5B71">
              <w:rPr>
                <w:sz w:val="22"/>
                <w:szCs w:val="22"/>
              </w:rPr>
              <w:t>51,1</w:t>
            </w:r>
          </w:p>
        </w:tc>
      </w:tr>
      <w:tr w:rsidR="009178E4" w:rsidRPr="00EE5B71" w14:paraId="18E3C6E3" w14:textId="77777777" w:rsidTr="009A1657">
        <w:trPr>
          <w:trHeight w:val="20"/>
        </w:trPr>
        <w:tc>
          <w:tcPr>
            <w:tcW w:w="4254" w:type="dxa"/>
            <w:shd w:val="clear" w:color="auto" w:fill="auto"/>
          </w:tcPr>
          <w:p w14:paraId="38A6E645" w14:textId="77777777" w:rsidR="009178E4" w:rsidRPr="00EE5B71" w:rsidRDefault="009178E4" w:rsidP="000403DC">
            <w:pPr>
              <w:spacing w:before="20" w:after="0" w:line="240" w:lineRule="auto"/>
              <w:rPr>
                <w:sz w:val="22"/>
                <w:szCs w:val="22"/>
              </w:rPr>
            </w:pPr>
            <w:r w:rsidRPr="00EE5B71">
              <w:rPr>
                <w:sz w:val="22"/>
                <w:szCs w:val="22"/>
              </w:rPr>
              <w:t>Réalisation ou transformation d’infrastructures ou d’équipements publics sans participation au financement</w:t>
            </w:r>
          </w:p>
        </w:tc>
        <w:tc>
          <w:tcPr>
            <w:tcW w:w="963" w:type="dxa"/>
            <w:shd w:val="clear" w:color="auto" w:fill="auto"/>
            <w:vAlign w:val="center"/>
          </w:tcPr>
          <w:p w14:paraId="75DCC81E" w14:textId="77777777" w:rsidR="009178E4" w:rsidRPr="00EE5B71" w:rsidRDefault="009178E4" w:rsidP="000403DC">
            <w:pPr>
              <w:spacing w:before="20" w:after="0" w:line="240" w:lineRule="auto"/>
              <w:jc w:val="both"/>
              <w:rPr>
                <w:sz w:val="22"/>
                <w:szCs w:val="22"/>
              </w:rPr>
            </w:pPr>
            <w:r w:rsidRPr="00EE5B71">
              <w:rPr>
                <w:sz w:val="22"/>
                <w:szCs w:val="22"/>
              </w:rPr>
              <w:t>28,9</w:t>
            </w:r>
          </w:p>
        </w:tc>
        <w:tc>
          <w:tcPr>
            <w:tcW w:w="284" w:type="dxa"/>
            <w:tcBorders>
              <w:top w:val="nil"/>
              <w:bottom w:val="nil"/>
            </w:tcBorders>
            <w:shd w:val="clear" w:color="auto" w:fill="auto"/>
          </w:tcPr>
          <w:p w14:paraId="31F62C0C" w14:textId="77777777" w:rsidR="009178E4" w:rsidRPr="00EE5B71" w:rsidRDefault="009178E4" w:rsidP="000403DC">
            <w:pPr>
              <w:spacing w:before="20" w:after="0" w:line="240" w:lineRule="auto"/>
              <w:jc w:val="both"/>
              <w:rPr>
                <w:sz w:val="22"/>
                <w:szCs w:val="22"/>
              </w:rPr>
            </w:pPr>
          </w:p>
        </w:tc>
        <w:tc>
          <w:tcPr>
            <w:tcW w:w="1559" w:type="dxa"/>
            <w:shd w:val="clear" w:color="auto" w:fill="auto"/>
          </w:tcPr>
          <w:p w14:paraId="4C0499A8" w14:textId="77777777" w:rsidR="009178E4" w:rsidRPr="00EE5B71" w:rsidRDefault="009178E4" w:rsidP="000403DC">
            <w:pPr>
              <w:spacing w:before="20" w:after="0" w:line="240" w:lineRule="auto"/>
              <w:rPr>
                <w:sz w:val="22"/>
                <w:szCs w:val="22"/>
              </w:rPr>
            </w:pPr>
            <w:r w:rsidRPr="00EE5B71">
              <w:rPr>
                <w:sz w:val="22"/>
                <w:szCs w:val="22"/>
              </w:rPr>
              <w:t>Projet régional</w:t>
            </w:r>
          </w:p>
        </w:tc>
        <w:tc>
          <w:tcPr>
            <w:tcW w:w="850" w:type="dxa"/>
            <w:shd w:val="clear" w:color="auto" w:fill="auto"/>
          </w:tcPr>
          <w:p w14:paraId="67879EF1" w14:textId="77777777" w:rsidR="009178E4" w:rsidRPr="00EE5B71" w:rsidRDefault="009178E4" w:rsidP="000403DC">
            <w:pPr>
              <w:spacing w:before="20" w:after="0" w:line="240" w:lineRule="auto"/>
              <w:jc w:val="both"/>
              <w:rPr>
                <w:sz w:val="22"/>
                <w:szCs w:val="22"/>
              </w:rPr>
            </w:pPr>
            <w:r w:rsidRPr="00EE5B71">
              <w:rPr>
                <w:sz w:val="22"/>
                <w:szCs w:val="22"/>
              </w:rPr>
              <w:t>17,8</w:t>
            </w:r>
          </w:p>
        </w:tc>
        <w:tc>
          <w:tcPr>
            <w:tcW w:w="284" w:type="dxa"/>
            <w:tcBorders>
              <w:top w:val="nil"/>
              <w:bottom w:val="nil"/>
            </w:tcBorders>
            <w:shd w:val="clear" w:color="auto" w:fill="auto"/>
          </w:tcPr>
          <w:p w14:paraId="58E96661" w14:textId="77777777" w:rsidR="009178E4" w:rsidRPr="00EE5B71" w:rsidRDefault="009178E4" w:rsidP="000403DC">
            <w:pPr>
              <w:spacing w:before="20" w:after="0" w:line="240" w:lineRule="auto"/>
              <w:jc w:val="both"/>
              <w:rPr>
                <w:sz w:val="22"/>
                <w:szCs w:val="22"/>
              </w:rPr>
            </w:pPr>
          </w:p>
        </w:tc>
        <w:tc>
          <w:tcPr>
            <w:tcW w:w="1843" w:type="dxa"/>
            <w:shd w:val="clear" w:color="auto" w:fill="auto"/>
          </w:tcPr>
          <w:p w14:paraId="0D09877C" w14:textId="77777777" w:rsidR="009178E4" w:rsidRPr="00EE5B71" w:rsidRDefault="009178E4" w:rsidP="000403DC">
            <w:pPr>
              <w:spacing w:before="20" w:after="0" w:line="240" w:lineRule="auto"/>
              <w:rPr>
                <w:sz w:val="22"/>
                <w:szCs w:val="22"/>
              </w:rPr>
            </w:pPr>
            <w:r w:rsidRPr="00EE5B71">
              <w:rPr>
                <w:sz w:val="22"/>
                <w:szCs w:val="22"/>
              </w:rPr>
              <w:t>Infrastructures</w:t>
            </w:r>
          </w:p>
        </w:tc>
        <w:tc>
          <w:tcPr>
            <w:tcW w:w="879" w:type="dxa"/>
            <w:shd w:val="clear" w:color="auto" w:fill="auto"/>
          </w:tcPr>
          <w:p w14:paraId="419F5745" w14:textId="77777777" w:rsidR="009178E4" w:rsidRPr="00EE5B71" w:rsidRDefault="009178E4" w:rsidP="000403DC">
            <w:pPr>
              <w:spacing w:before="20" w:after="0" w:line="240" w:lineRule="auto"/>
              <w:jc w:val="both"/>
              <w:rPr>
                <w:sz w:val="22"/>
                <w:szCs w:val="22"/>
              </w:rPr>
            </w:pPr>
            <w:r w:rsidRPr="00EE5B71">
              <w:rPr>
                <w:sz w:val="22"/>
                <w:szCs w:val="22"/>
              </w:rPr>
              <w:t>42,2</w:t>
            </w:r>
          </w:p>
        </w:tc>
      </w:tr>
      <w:tr w:rsidR="009178E4" w:rsidRPr="00EE5B71" w14:paraId="0305A16B" w14:textId="77777777" w:rsidTr="009A1657">
        <w:trPr>
          <w:trHeight w:val="20"/>
        </w:trPr>
        <w:tc>
          <w:tcPr>
            <w:tcW w:w="4254" w:type="dxa"/>
            <w:shd w:val="clear" w:color="auto" w:fill="auto"/>
          </w:tcPr>
          <w:p w14:paraId="7551BD9D" w14:textId="77777777" w:rsidR="009178E4" w:rsidRPr="00EE5B71" w:rsidRDefault="009178E4" w:rsidP="000403DC">
            <w:pPr>
              <w:spacing w:before="20" w:after="0" w:line="240" w:lineRule="auto"/>
              <w:rPr>
                <w:sz w:val="22"/>
                <w:szCs w:val="22"/>
              </w:rPr>
            </w:pPr>
            <w:r w:rsidRPr="00EE5B71">
              <w:rPr>
                <w:sz w:val="22"/>
                <w:szCs w:val="22"/>
              </w:rPr>
              <w:t>Réalisation ou transformation et exploitation d'infrastructures ou d'équipements publics avec participation au financement</w:t>
            </w:r>
          </w:p>
        </w:tc>
        <w:tc>
          <w:tcPr>
            <w:tcW w:w="963" w:type="dxa"/>
            <w:shd w:val="clear" w:color="auto" w:fill="auto"/>
            <w:vAlign w:val="center"/>
          </w:tcPr>
          <w:p w14:paraId="5BE4375B" w14:textId="77777777" w:rsidR="009178E4" w:rsidRPr="00EE5B71" w:rsidRDefault="009178E4" w:rsidP="000403DC">
            <w:pPr>
              <w:spacing w:before="20" w:after="0" w:line="240" w:lineRule="auto"/>
              <w:jc w:val="both"/>
              <w:rPr>
                <w:sz w:val="22"/>
                <w:szCs w:val="22"/>
              </w:rPr>
            </w:pPr>
            <w:r w:rsidRPr="00EE5B71">
              <w:rPr>
                <w:sz w:val="22"/>
                <w:szCs w:val="22"/>
              </w:rPr>
              <w:t>17,8</w:t>
            </w:r>
          </w:p>
        </w:tc>
        <w:tc>
          <w:tcPr>
            <w:tcW w:w="284" w:type="dxa"/>
            <w:tcBorders>
              <w:top w:val="nil"/>
              <w:bottom w:val="nil"/>
            </w:tcBorders>
            <w:shd w:val="clear" w:color="auto" w:fill="auto"/>
          </w:tcPr>
          <w:p w14:paraId="5D2C79B2" w14:textId="77777777" w:rsidR="009178E4" w:rsidRPr="00EE5B71" w:rsidRDefault="009178E4" w:rsidP="000403DC">
            <w:pPr>
              <w:spacing w:before="20" w:after="0" w:line="240" w:lineRule="auto"/>
              <w:jc w:val="both"/>
              <w:rPr>
                <w:sz w:val="22"/>
                <w:szCs w:val="22"/>
              </w:rPr>
            </w:pPr>
          </w:p>
        </w:tc>
        <w:tc>
          <w:tcPr>
            <w:tcW w:w="1559" w:type="dxa"/>
            <w:shd w:val="clear" w:color="auto" w:fill="auto"/>
          </w:tcPr>
          <w:p w14:paraId="0E458120" w14:textId="77777777" w:rsidR="009178E4" w:rsidRPr="00EE5B71" w:rsidRDefault="009178E4" w:rsidP="000403DC">
            <w:pPr>
              <w:spacing w:before="20" w:after="0" w:line="240" w:lineRule="auto"/>
              <w:rPr>
                <w:sz w:val="22"/>
                <w:szCs w:val="22"/>
              </w:rPr>
            </w:pPr>
            <w:r w:rsidRPr="00EE5B71">
              <w:rPr>
                <w:sz w:val="22"/>
                <w:szCs w:val="22"/>
              </w:rPr>
              <w:t>Projet national</w:t>
            </w:r>
          </w:p>
        </w:tc>
        <w:tc>
          <w:tcPr>
            <w:tcW w:w="850" w:type="dxa"/>
            <w:shd w:val="clear" w:color="auto" w:fill="auto"/>
          </w:tcPr>
          <w:p w14:paraId="1B776BD7" w14:textId="77777777" w:rsidR="009178E4" w:rsidRPr="00EE5B71" w:rsidRDefault="009178E4" w:rsidP="000403DC">
            <w:pPr>
              <w:spacing w:before="20" w:after="0" w:line="240" w:lineRule="auto"/>
              <w:jc w:val="both"/>
              <w:rPr>
                <w:sz w:val="22"/>
                <w:szCs w:val="22"/>
              </w:rPr>
            </w:pPr>
            <w:r w:rsidRPr="00EE5B71">
              <w:rPr>
                <w:sz w:val="22"/>
                <w:szCs w:val="22"/>
              </w:rPr>
              <w:t>17,8</w:t>
            </w:r>
          </w:p>
        </w:tc>
        <w:tc>
          <w:tcPr>
            <w:tcW w:w="284" w:type="dxa"/>
            <w:tcBorders>
              <w:top w:val="nil"/>
              <w:bottom w:val="nil"/>
            </w:tcBorders>
            <w:shd w:val="clear" w:color="auto" w:fill="auto"/>
          </w:tcPr>
          <w:p w14:paraId="4F70C7F5" w14:textId="77777777" w:rsidR="009178E4" w:rsidRPr="00EE5B71" w:rsidRDefault="009178E4" w:rsidP="000403DC">
            <w:pPr>
              <w:spacing w:before="20" w:after="0" w:line="240" w:lineRule="auto"/>
              <w:jc w:val="both"/>
              <w:rPr>
                <w:sz w:val="22"/>
                <w:szCs w:val="22"/>
              </w:rPr>
            </w:pPr>
          </w:p>
        </w:tc>
        <w:tc>
          <w:tcPr>
            <w:tcW w:w="1843" w:type="dxa"/>
            <w:shd w:val="clear" w:color="auto" w:fill="auto"/>
          </w:tcPr>
          <w:p w14:paraId="34B3EC54" w14:textId="77777777" w:rsidR="009178E4" w:rsidRPr="00EE5B71" w:rsidRDefault="009178E4" w:rsidP="000403DC">
            <w:pPr>
              <w:spacing w:before="20" w:after="0" w:line="240" w:lineRule="auto"/>
              <w:rPr>
                <w:sz w:val="22"/>
                <w:szCs w:val="22"/>
              </w:rPr>
            </w:pPr>
            <w:r w:rsidRPr="00EE5B71">
              <w:rPr>
                <w:sz w:val="22"/>
                <w:szCs w:val="22"/>
              </w:rPr>
              <w:t>Ressources Humaines</w:t>
            </w:r>
          </w:p>
        </w:tc>
        <w:tc>
          <w:tcPr>
            <w:tcW w:w="879" w:type="dxa"/>
            <w:shd w:val="clear" w:color="auto" w:fill="auto"/>
          </w:tcPr>
          <w:p w14:paraId="757E22B0" w14:textId="77777777" w:rsidR="009178E4" w:rsidRPr="00EE5B71" w:rsidRDefault="009178E4" w:rsidP="000403DC">
            <w:pPr>
              <w:spacing w:before="20" w:after="0" w:line="240" w:lineRule="auto"/>
              <w:jc w:val="both"/>
              <w:rPr>
                <w:sz w:val="22"/>
                <w:szCs w:val="22"/>
              </w:rPr>
            </w:pPr>
            <w:r w:rsidRPr="00EE5B71">
              <w:rPr>
                <w:sz w:val="22"/>
                <w:szCs w:val="22"/>
              </w:rPr>
              <w:t>4,4</w:t>
            </w:r>
          </w:p>
        </w:tc>
      </w:tr>
      <w:tr w:rsidR="009178E4" w:rsidRPr="00EE5B71" w14:paraId="5B5C6779" w14:textId="77777777" w:rsidTr="009A1657">
        <w:trPr>
          <w:trHeight w:val="20"/>
        </w:trPr>
        <w:tc>
          <w:tcPr>
            <w:tcW w:w="4254" w:type="dxa"/>
            <w:shd w:val="clear" w:color="auto" w:fill="auto"/>
          </w:tcPr>
          <w:p w14:paraId="0A0E3382" w14:textId="77777777" w:rsidR="009178E4" w:rsidRPr="00EE5B71" w:rsidRDefault="009178E4" w:rsidP="000403DC">
            <w:pPr>
              <w:spacing w:before="20" w:after="0" w:line="240" w:lineRule="auto"/>
              <w:rPr>
                <w:sz w:val="22"/>
                <w:szCs w:val="22"/>
              </w:rPr>
            </w:pPr>
            <w:r w:rsidRPr="00EE5B71">
              <w:rPr>
                <w:sz w:val="22"/>
                <w:szCs w:val="22"/>
              </w:rPr>
              <w:t>Fourniture de service public</w:t>
            </w:r>
          </w:p>
        </w:tc>
        <w:tc>
          <w:tcPr>
            <w:tcW w:w="963" w:type="dxa"/>
            <w:shd w:val="clear" w:color="auto" w:fill="auto"/>
            <w:vAlign w:val="center"/>
          </w:tcPr>
          <w:p w14:paraId="5DDAA718" w14:textId="77777777" w:rsidR="009178E4" w:rsidRPr="00EE5B71" w:rsidRDefault="009178E4" w:rsidP="000403DC">
            <w:pPr>
              <w:spacing w:before="20" w:after="0" w:line="240" w:lineRule="auto"/>
              <w:jc w:val="both"/>
              <w:rPr>
                <w:sz w:val="22"/>
                <w:szCs w:val="22"/>
              </w:rPr>
            </w:pPr>
            <w:r w:rsidRPr="00EE5B71">
              <w:rPr>
                <w:sz w:val="22"/>
                <w:szCs w:val="22"/>
              </w:rPr>
              <w:t>13,3</w:t>
            </w:r>
          </w:p>
        </w:tc>
        <w:tc>
          <w:tcPr>
            <w:tcW w:w="284" w:type="dxa"/>
            <w:tcBorders>
              <w:top w:val="nil"/>
              <w:bottom w:val="nil"/>
            </w:tcBorders>
            <w:shd w:val="clear" w:color="auto" w:fill="auto"/>
          </w:tcPr>
          <w:p w14:paraId="28491C47" w14:textId="77777777" w:rsidR="009178E4" w:rsidRPr="00EE5B71" w:rsidRDefault="009178E4" w:rsidP="000403DC">
            <w:pPr>
              <w:spacing w:before="20" w:after="0" w:line="240" w:lineRule="auto"/>
              <w:jc w:val="both"/>
              <w:rPr>
                <w:sz w:val="22"/>
                <w:szCs w:val="22"/>
              </w:rPr>
            </w:pPr>
          </w:p>
        </w:tc>
        <w:tc>
          <w:tcPr>
            <w:tcW w:w="1559" w:type="dxa"/>
            <w:shd w:val="clear" w:color="auto" w:fill="auto"/>
          </w:tcPr>
          <w:p w14:paraId="17CE8ECF" w14:textId="77777777" w:rsidR="009178E4" w:rsidRPr="00EE5B71" w:rsidRDefault="009178E4" w:rsidP="000403DC">
            <w:pPr>
              <w:spacing w:before="20" w:after="0" w:line="240" w:lineRule="auto"/>
              <w:rPr>
                <w:sz w:val="22"/>
                <w:szCs w:val="22"/>
              </w:rPr>
            </w:pPr>
            <w:r w:rsidRPr="00EE5B71">
              <w:rPr>
                <w:sz w:val="22"/>
                <w:szCs w:val="22"/>
              </w:rPr>
              <w:t>Projet international</w:t>
            </w:r>
          </w:p>
        </w:tc>
        <w:tc>
          <w:tcPr>
            <w:tcW w:w="850" w:type="dxa"/>
            <w:shd w:val="clear" w:color="auto" w:fill="auto"/>
          </w:tcPr>
          <w:p w14:paraId="6A496BD2" w14:textId="77777777" w:rsidR="009178E4" w:rsidRPr="00EE5B71" w:rsidRDefault="009178E4" w:rsidP="000403DC">
            <w:pPr>
              <w:spacing w:before="20" w:after="0" w:line="240" w:lineRule="auto"/>
              <w:jc w:val="both"/>
              <w:rPr>
                <w:sz w:val="22"/>
                <w:szCs w:val="22"/>
              </w:rPr>
            </w:pPr>
            <w:r w:rsidRPr="00EE5B71">
              <w:rPr>
                <w:sz w:val="22"/>
                <w:szCs w:val="22"/>
              </w:rPr>
              <w:t>4,4</w:t>
            </w:r>
          </w:p>
        </w:tc>
        <w:tc>
          <w:tcPr>
            <w:tcW w:w="284" w:type="dxa"/>
            <w:tcBorders>
              <w:top w:val="nil"/>
              <w:bottom w:val="nil"/>
            </w:tcBorders>
            <w:shd w:val="clear" w:color="auto" w:fill="auto"/>
          </w:tcPr>
          <w:p w14:paraId="1DBA4237" w14:textId="77777777" w:rsidR="009178E4" w:rsidRPr="00EE5B71" w:rsidRDefault="009178E4" w:rsidP="000403DC">
            <w:pPr>
              <w:spacing w:before="20" w:after="0" w:line="240" w:lineRule="auto"/>
              <w:jc w:val="both"/>
              <w:rPr>
                <w:sz w:val="22"/>
                <w:szCs w:val="22"/>
              </w:rPr>
            </w:pPr>
          </w:p>
        </w:tc>
        <w:tc>
          <w:tcPr>
            <w:tcW w:w="1843" w:type="dxa"/>
            <w:shd w:val="clear" w:color="auto" w:fill="auto"/>
          </w:tcPr>
          <w:p w14:paraId="0D8AF32D" w14:textId="77777777" w:rsidR="009178E4" w:rsidRPr="00EE5B71" w:rsidRDefault="009178E4" w:rsidP="000403DC">
            <w:pPr>
              <w:spacing w:before="20" w:after="0" w:line="240" w:lineRule="auto"/>
              <w:rPr>
                <w:sz w:val="22"/>
                <w:szCs w:val="22"/>
              </w:rPr>
            </w:pPr>
            <w:r w:rsidRPr="00EE5B71">
              <w:rPr>
                <w:sz w:val="22"/>
                <w:szCs w:val="22"/>
              </w:rPr>
              <w:t>Secondaire</w:t>
            </w:r>
          </w:p>
        </w:tc>
        <w:tc>
          <w:tcPr>
            <w:tcW w:w="879" w:type="dxa"/>
            <w:shd w:val="clear" w:color="auto" w:fill="auto"/>
          </w:tcPr>
          <w:p w14:paraId="269FCBDB" w14:textId="77777777" w:rsidR="009178E4" w:rsidRPr="00EE5B71" w:rsidRDefault="009178E4" w:rsidP="000403DC">
            <w:pPr>
              <w:spacing w:before="20" w:after="0" w:line="240" w:lineRule="auto"/>
              <w:jc w:val="both"/>
              <w:rPr>
                <w:sz w:val="22"/>
                <w:szCs w:val="22"/>
              </w:rPr>
            </w:pPr>
            <w:r w:rsidRPr="00EE5B71">
              <w:rPr>
                <w:sz w:val="22"/>
                <w:szCs w:val="22"/>
              </w:rPr>
              <w:t>2,2</w:t>
            </w:r>
          </w:p>
        </w:tc>
      </w:tr>
      <w:tr w:rsidR="009178E4" w:rsidRPr="00EE5B71" w14:paraId="247E06EC" w14:textId="77777777" w:rsidTr="009A1657">
        <w:trPr>
          <w:trHeight w:val="20"/>
        </w:trPr>
        <w:tc>
          <w:tcPr>
            <w:tcW w:w="4254" w:type="dxa"/>
            <w:shd w:val="clear" w:color="auto" w:fill="auto"/>
          </w:tcPr>
          <w:p w14:paraId="02FA81C6" w14:textId="77777777" w:rsidR="009178E4" w:rsidRPr="00EE5B71" w:rsidRDefault="009178E4" w:rsidP="000403DC">
            <w:pPr>
              <w:spacing w:before="20" w:after="0" w:line="240" w:lineRule="auto"/>
              <w:rPr>
                <w:sz w:val="22"/>
                <w:szCs w:val="22"/>
              </w:rPr>
            </w:pPr>
            <w:r w:rsidRPr="00EE5B71">
              <w:rPr>
                <w:sz w:val="22"/>
                <w:szCs w:val="22"/>
              </w:rPr>
              <w:t>Réalisation ou transformation d’infrastructures ou d’équipements publics avec participation au financement</w:t>
            </w:r>
          </w:p>
        </w:tc>
        <w:tc>
          <w:tcPr>
            <w:tcW w:w="963" w:type="dxa"/>
            <w:shd w:val="clear" w:color="auto" w:fill="auto"/>
            <w:vAlign w:val="center"/>
          </w:tcPr>
          <w:p w14:paraId="5F514339" w14:textId="77777777" w:rsidR="009178E4" w:rsidRPr="00EE5B71" w:rsidRDefault="009178E4" w:rsidP="000403DC">
            <w:pPr>
              <w:spacing w:before="20" w:after="0" w:line="240" w:lineRule="auto"/>
              <w:jc w:val="both"/>
              <w:rPr>
                <w:sz w:val="22"/>
                <w:szCs w:val="22"/>
              </w:rPr>
            </w:pPr>
            <w:r w:rsidRPr="00EE5B71">
              <w:rPr>
                <w:sz w:val="22"/>
                <w:szCs w:val="22"/>
              </w:rPr>
              <w:t>4,4</w:t>
            </w:r>
          </w:p>
        </w:tc>
        <w:tc>
          <w:tcPr>
            <w:tcW w:w="284" w:type="dxa"/>
            <w:tcBorders>
              <w:top w:val="nil"/>
              <w:bottom w:val="nil"/>
            </w:tcBorders>
            <w:shd w:val="clear" w:color="auto" w:fill="auto"/>
          </w:tcPr>
          <w:p w14:paraId="4B8CC7B0" w14:textId="77777777" w:rsidR="009178E4" w:rsidRPr="00EE5B71" w:rsidRDefault="009178E4" w:rsidP="000403DC">
            <w:pPr>
              <w:spacing w:before="20" w:after="0" w:line="240" w:lineRule="auto"/>
              <w:jc w:val="both"/>
              <w:rPr>
                <w:sz w:val="22"/>
                <w:szCs w:val="22"/>
              </w:rPr>
            </w:pPr>
          </w:p>
        </w:tc>
        <w:tc>
          <w:tcPr>
            <w:tcW w:w="1559" w:type="dxa"/>
            <w:tcBorders>
              <w:bottom w:val="single" w:sz="4" w:space="0" w:color="auto"/>
            </w:tcBorders>
            <w:shd w:val="clear" w:color="auto" w:fill="auto"/>
          </w:tcPr>
          <w:p w14:paraId="72D57D95" w14:textId="77777777" w:rsidR="009178E4" w:rsidRPr="00EE5B71" w:rsidRDefault="009178E4" w:rsidP="000403DC">
            <w:pPr>
              <w:spacing w:before="20" w:after="0" w:line="240" w:lineRule="auto"/>
              <w:rPr>
                <w:b/>
                <w:sz w:val="22"/>
                <w:szCs w:val="22"/>
              </w:rPr>
            </w:pPr>
            <w:r w:rsidRPr="00EE5B71">
              <w:rPr>
                <w:b/>
                <w:sz w:val="22"/>
                <w:szCs w:val="22"/>
              </w:rPr>
              <w:t>Total</w:t>
            </w:r>
          </w:p>
        </w:tc>
        <w:tc>
          <w:tcPr>
            <w:tcW w:w="850" w:type="dxa"/>
            <w:tcBorders>
              <w:bottom w:val="single" w:sz="4" w:space="0" w:color="auto"/>
            </w:tcBorders>
            <w:shd w:val="clear" w:color="auto" w:fill="auto"/>
          </w:tcPr>
          <w:p w14:paraId="033FA462" w14:textId="77777777" w:rsidR="009178E4" w:rsidRPr="00EE5B71" w:rsidRDefault="009178E4" w:rsidP="000403DC">
            <w:pPr>
              <w:spacing w:before="20" w:after="0" w:line="240" w:lineRule="auto"/>
              <w:jc w:val="both"/>
              <w:rPr>
                <w:b/>
                <w:sz w:val="22"/>
                <w:szCs w:val="22"/>
              </w:rPr>
            </w:pPr>
            <w:r w:rsidRPr="00EE5B71">
              <w:rPr>
                <w:b/>
                <w:sz w:val="22"/>
                <w:szCs w:val="22"/>
              </w:rPr>
              <w:t>100,0</w:t>
            </w:r>
          </w:p>
        </w:tc>
        <w:tc>
          <w:tcPr>
            <w:tcW w:w="284" w:type="dxa"/>
            <w:tcBorders>
              <w:top w:val="nil"/>
              <w:bottom w:val="nil"/>
            </w:tcBorders>
            <w:shd w:val="clear" w:color="auto" w:fill="auto"/>
          </w:tcPr>
          <w:p w14:paraId="3B9202C4" w14:textId="77777777" w:rsidR="009178E4" w:rsidRPr="00EE5B71" w:rsidRDefault="009178E4" w:rsidP="000403DC">
            <w:pPr>
              <w:spacing w:before="20" w:after="0" w:line="240" w:lineRule="auto"/>
              <w:jc w:val="both"/>
              <w:rPr>
                <w:sz w:val="22"/>
                <w:szCs w:val="22"/>
              </w:rPr>
            </w:pPr>
          </w:p>
        </w:tc>
        <w:tc>
          <w:tcPr>
            <w:tcW w:w="1843" w:type="dxa"/>
            <w:tcBorders>
              <w:bottom w:val="single" w:sz="4" w:space="0" w:color="auto"/>
            </w:tcBorders>
            <w:shd w:val="clear" w:color="auto" w:fill="auto"/>
          </w:tcPr>
          <w:p w14:paraId="6B80F7C3" w14:textId="77777777" w:rsidR="009178E4" w:rsidRPr="00EE5B71" w:rsidRDefault="009178E4" w:rsidP="000403DC">
            <w:pPr>
              <w:spacing w:before="20" w:after="0" w:line="240" w:lineRule="auto"/>
              <w:rPr>
                <w:b/>
                <w:sz w:val="22"/>
                <w:szCs w:val="22"/>
              </w:rPr>
            </w:pPr>
            <w:r w:rsidRPr="00EE5B71">
              <w:rPr>
                <w:b/>
                <w:sz w:val="22"/>
                <w:szCs w:val="22"/>
              </w:rPr>
              <w:t>Total</w:t>
            </w:r>
          </w:p>
        </w:tc>
        <w:tc>
          <w:tcPr>
            <w:tcW w:w="879" w:type="dxa"/>
            <w:tcBorders>
              <w:bottom w:val="single" w:sz="4" w:space="0" w:color="auto"/>
            </w:tcBorders>
            <w:shd w:val="clear" w:color="auto" w:fill="auto"/>
          </w:tcPr>
          <w:p w14:paraId="4DADED86" w14:textId="77777777" w:rsidR="009178E4" w:rsidRPr="00EE5B71" w:rsidRDefault="009178E4" w:rsidP="000403DC">
            <w:pPr>
              <w:spacing w:before="20" w:after="0" w:line="240" w:lineRule="auto"/>
              <w:jc w:val="both"/>
              <w:rPr>
                <w:b/>
                <w:sz w:val="22"/>
                <w:szCs w:val="22"/>
              </w:rPr>
            </w:pPr>
            <w:r w:rsidRPr="00EE5B71">
              <w:rPr>
                <w:b/>
                <w:sz w:val="22"/>
                <w:szCs w:val="22"/>
              </w:rPr>
              <w:t>100,0</w:t>
            </w:r>
          </w:p>
        </w:tc>
      </w:tr>
      <w:tr w:rsidR="009178E4" w:rsidRPr="00EE5B71" w14:paraId="48B794E3" w14:textId="77777777" w:rsidTr="009A1657">
        <w:trPr>
          <w:trHeight w:val="20"/>
        </w:trPr>
        <w:tc>
          <w:tcPr>
            <w:tcW w:w="4254" w:type="dxa"/>
            <w:tcBorders>
              <w:bottom w:val="single" w:sz="4" w:space="0" w:color="auto"/>
            </w:tcBorders>
            <w:shd w:val="clear" w:color="auto" w:fill="auto"/>
          </w:tcPr>
          <w:p w14:paraId="11DC4C07" w14:textId="77777777" w:rsidR="009178E4" w:rsidRPr="00EE5B71" w:rsidRDefault="009178E4" w:rsidP="000403DC">
            <w:pPr>
              <w:spacing w:before="20" w:after="0" w:line="240" w:lineRule="auto"/>
              <w:rPr>
                <w:b/>
                <w:sz w:val="22"/>
                <w:szCs w:val="22"/>
              </w:rPr>
            </w:pPr>
            <w:r w:rsidRPr="00EE5B71">
              <w:rPr>
                <w:b/>
                <w:sz w:val="22"/>
                <w:szCs w:val="22"/>
              </w:rPr>
              <w:t>Total</w:t>
            </w:r>
          </w:p>
        </w:tc>
        <w:tc>
          <w:tcPr>
            <w:tcW w:w="963" w:type="dxa"/>
            <w:tcBorders>
              <w:bottom w:val="single" w:sz="4" w:space="0" w:color="auto"/>
            </w:tcBorders>
            <w:shd w:val="clear" w:color="auto" w:fill="auto"/>
            <w:vAlign w:val="center"/>
          </w:tcPr>
          <w:p w14:paraId="4B5D562D" w14:textId="77777777" w:rsidR="009178E4" w:rsidRPr="00EE5B71" w:rsidRDefault="009178E4" w:rsidP="000403DC">
            <w:pPr>
              <w:spacing w:before="20" w:after="0" w:line="240" w:lineRule="auto"/>
              <w:jc w:val="both"/>
              <w:rPr>
                <w:b/>
                <w:sz w:val="22"/>
                <w:szCs w:val="22"/>
              </w:rPr>
            </w:pPr>
            <w:r w:rsidRPr="00EE5B71">
              <w:rPr>
                <w:b/>
                <w:sz w:val="22"/>
                <w:szCs w:val="22"/>
              </w:rPr>
              <w:t>100,0</w:t>
            </w:r>
          </w:p>
        </w:tc>
        <w:tc>
          <w:tcPr>
            <w:tcW w:w="284" w:type="dxa"/>
            <w:tcBorders>
              <w:top w:val="nil"/>
              <w:bottom w:val="nil"/>
              <w:right w:val="nil"/>
            </w:tcBorders>
            <w:shd w:val="clear" w:color="auto" w:fill="auto"/>
          </w:tcPr>
          <w:p w14:paraId="56BFC793" w14:textId="77777777" w:rsidR="009178E4" w:rsidRPr="00EE5B71" w:rsidRDefault="009178E4" w:rsidP="000403DC">
            <w:pPr>
              <w:spacing w:before="20" w:after="0" w:line="240" w:lineRule="auto"/>
              <w:jc w:val="both"/>
              <w:rPr>
                <w:sz w:val="22"/>
                <w:szCs w:val="22"/>
              </w:rPr>
            </w:pPr>
          </w:p>
        </w:tc>
        <w:tc>
          <w:tcPr>
            <w:tcW w:w="1559" w:type="dxa"/>
            <w:tcBorders>
              <w:left w:val="nil"/>
              <w:bottom w:val="nil"/>
              <w:right w:val="nil"/>
            </w:tcBorders>
            <w:shd w:val="clear" w:color="auto" w:fill="auto"/>
          </w:tcPr>
          <w:p w14:paraId="16583A55" w14:textId="77777777" w:rsidR="009178E4" w:rsidRPr="00EE5B71" w:rsidRDefault="009178E4" w:rsidP="000403DC">
            <w:pPr>
              <w:spacing w:before="20" w:after="0" w:line="240" w:lineRule="auto"/>
              <w:jc w:val="both"/>
              <w:rPr>
                <w:sz w:val="22"/>
                <w:szCs w:val="22"/>
              </w:rPr>
            </w:pPr>
          </w:p>
        </w:tc>
        <w:tc>
          <w:tcPr>
            <w:tcW w:w="850" w:type="dxa"/>
            <w:tcBorders>
              <w:left w:val="nil"/>
              <w:bottom w:val="nil"/>
              <w:right w:val="nil"/>
            </w:tcBorders>
            <w:shd w:val="clear" w:color="auto" w:fill="auto"/>
          </w:tcPr>
          <w:p w14:paraId="51C27FE2" w14:textId="77777777" w:rsidR="009178E4" w:rsidRPr="00EE5B71" w:rsidRDefault="009178E4" w:rsidP="000403DC">
            <w:pPr>
              <w:spacing w:before="20" w:after="0" w:line="240" w:lineRule="auto"/>
              <w:jc w:val="both"/>
              <w:rPr>
                <w:sz w:val="22"/>
                <w:szCs w:val="22"/>
              </w:rPr>
            </w:pPr>
          </w:p>
        </w:tc>
        <w:tc>
          <w:tcPr>
            <w:tcW w:w="284" w:type="dxa"/>
            <w:tcBorders>
              <w:top w:val="nil"/>
              <w:left w:val="nil"/>
              <w:bottom w:val="nil"/>
              <w:right w:val="nil"/>
            </w:tcBorders>
            <w:shd w:val="clear" w:color="auto" w:fill="auto"/>
          </w:tcPr>
          <w:p w14:paraId="2DB0D300" w14:textId="77777777" w:rsidR="009178E4" w:rsidRPr="00EE5B71" w:rsidRDefault="009178E4" w:rsidP="000403DC">
            <w:pPr>
              <w:spacing w:before="20" w:after="0" w:line="240" w:lineRule="auto"/>
              <w:jc w:val="both"/>
              <w:rPr>
                <w:sz w:val="22"/>
                <w:szCs w:val="22"/>
              </w:rPr>
            </w:pPr>
          </w:p>
        </w:tc>
        <w:tc>
          <w:tcPr>
            <w:tcW w:w="1843" w:type="dxa"/>
            <w:tcBorders>
              <w:left w:val="nil"/>
              <w:bottom w:val="nil"/>
              <w:right w:val="nil"/>
            </w:tcBorders>
            <w:shd w:val="clear" w:color="auto" w:fill="auto"/>
          </w:tcPr>
          <w:p w14:paraId="739B6EEE" w14:textId="77777777" w:rsidR="009178E4" w:rsidRPr="00EE5B71" w:rsidRDefault="009178E4" w:rsidP="000403DC">
            <w:pPr>
              <w:spacing w:before="20" w:after="0" w:line="240" w:lineRule="auto"/>
              <w:jc w:val="both"/>
              <w:rPr>
                <w:sz w:val="22"/>
                <w:szCs w:val="22"/>
              </w:rPr>
            </w:pPr>
          </w:p>
        </w:tc>
        <w:tc>
          <w:tcPr>
            <w:tcW w:w="879" w:type="dxa"/>
            <w:tcBorders>
              <w:left w:val="nil"/>
              <w:bottom w:val="nil"/>
              <w:right w:val="nil"/>
            </w:tcBorders>
            <w:shd w:val="clear" w:color="auto" w:fill="auto"/>
          </w:tcPr>
          <w:p w14:paraId="2CFB88B0" w14:textId="77777777" w:rsidR="009178E4" w:rsidRPr="00EE5B71" w:rsidRDefault="009178E4" w:rsidP="000403DC">
            <w:pPr>
              <w:spacing w:before="20" w:after="0" w:line="240" w:lineRule="auto"/>
              <w:jc w:val="both"/>
              <w:rPr>
                <w:sz w:val="22"/>
                <w:szCs w:val="22"/>
              </w:rPr>
            </w:pPr>
          </w:p>
        </w:tc>
      </w:tr>
    </w:tbl>
    <w:p w14:paraId="45D7B735" w14:textId="77777777" w:rsidR="00BC7896" w:rsidRPr="00EE5B71" w:rsidRDefault="00BC7896" w:rsidP="00BC7896">
      <w:pPr>
        <w:jc w:val="both"/>
        <w:rPr>
          <w:sz w:val="22"/>
          <w:szCs w:val="22"/>
        </w:rPr>
      </w:pPr>
      <w:r w:rsidRPr="00EE5B71">
        <w:rPr>
          <w:b/>
          <w:sz w:val="22"/>
          <w:szCs w:val="22"/>
        </w:rPr>
        <w:t>Source </w:t>
      </w:r>
      <w:r w:rsidRPr="00EE5B71">
        <w:rPr>
          <w:sz w:val="22"/>
          <w:szCs w:val="22"/>
        </w:rPr>
        <w:t>: Résultats de l’enquête sur les PPP</w:t>
      </w:r>
    </w:p>
    <w:tbl>
      <w:tblPr>
        <w:tblW w:w="10774"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648"/>
        <w:gridCol w:w="2126"/>
      </w:tblGrid>
      <w:tr w:rsidR="009178E4" w:rsidRPr="00EE5B71" w14:paraId="30A5BFB2" w14:textId="77777777" w:rsidTr="009A1657">
        <w:trPr>
          <w:trHeight w:val="113"/>
        </w:trPr>
        <w:tc>
          <w:tcPr>
            <w:tcW w:w="10774" w:type="dxa"/>
            <w:gridSpan w:val="2"/>
            <w:shd w:val="clear" w:color="auto" w:fill="auto"/>
          </w:tcPr>
          <w:p w14:paraId="2BE5F99D" w14:textId="77777777" w:rsidR="009178E4" w:rsidRPr="00EE5B71" w:rsidRDefault="009178E4" w:rsidP="000403DC">
            <w:pPr>
              <w:spacing w:after="0" w:line="240" w:lineRule="auto"/>
              <w:jc w:val="both"/>
              <w:rPr>
                <w:b/>
                <w:sz w:val="22"/>
                <w:szCs w:val="22"/>
              </w:rPr>
            </w:pPr>
            <w:r w:rsidRPr="00EE5B71">
              <w:rPr>
                <w:b/>
                <w:sz w:val="22"/>
                <w:szCs w:val="22"/>
              </w:rPr>
              <w:t>Sous-secteurs d’activités des projets identifiés et montés par les autorités contractantes et porteuses de projets</w:t>
            </w:r>
          </w:p>
        </w:tc>
      </w:tr>
      <w:tr w:rsidR="009178E4" w:rsidRPr="00EE5B71" w14:paraId="4FE4ACF5" w14:textId="77777777" w:rsidTr="009A1657">
        <w:trPr>
          <w:trHeight w:val="113"/>
        </w:trPr>
        <w:tc>
          <w:tcPr>
            <w:tcW w:w="8648" w:type="dxa"/>
            <w:shd w:val="clear" w:color="auto" w:fill="auto"/>
            <w:vAlign w:val="center"/>
          </w:tcPr>
          <w:p w14:paraId="61B7EA53" w14:textId="77777777" w:rsidR="009178E4" w:rsidRPr="00EE5B71" w:rsidRDefault="009178E4" w:rsidP="000403DC">
            <w:pPr>
              <w:spacing w:before="20" w:after="0" w:line="240" w:lineRule="auto"/>
              <w:jc w:val="center"/>
              <w:rPr>
                <w:b/>
                <w:sz w:val="22"/>
                <w:szCs w:val="22"/>
              </w:rPr>
            </w:pPr>
            <w:r w:rsidRPr="00EE5B71">
              <w:rPr>
                <w:b/>
                <w:sz w:val="22"/>
                <w:szCs w:val="22"/>
              </w:rPr>
              <w:t>Désignation</w:t>
            </w:r>
          </w:p>
        </w:tc>
        <w:tc>
          <w:tcPr>
            <w:tcW w:w="2126" w:type="dxa"/>
            <w:shd w:val="clear" w:color="auto" w:fill="auto"/>
            <w:vAlign w:val="center"/>
          </w:tcPr>
          <w:p w14:paraId="67A56A1C" w14:textId="77777777" w:rsidR="009178E4" w:rsidRPr="00EE5B71" w:rsidRDefault="009178E4" w:rsidP="000403DC">
            <w:pPr>
              <w:spacing w:before="20" w:after="0" w:line="240" w:lineRule="auto"/>
              <w:jc w:val="center"/>
              <w:rPr>
                <w:b/>
                <w:sz w:val="22"/>
                <w:szCs w:val="22"/>
              </w:rPr>
            </w:pPr>
            <w:r w:rsidRPr="00EE5B71">
              <w:rPr>
                <w:b/>
                <w:sz w:val="22"/>
                <w:szCs w:val="22"/>
              </w:rPr>
              <w:t>%</w:t>
            </w:r>
          </w:p>
        </w:tc>
      </w:tr>
      <w:tr w:rsidR="009178E4" w:rsidRPr="00EE5B71" w14:paraId="772CBD66" w14:textId="77777777" w:rsidTr="009A1657">
        <w:trPr>
          <w:trHeight w:val="113"/>
        </w:trPr>
        <w:tc>
          <w:tcPr>
            <w:tcW w:w="8648" w:type="dxa"/>
            <w:shd w:val="clear" w:color="auto" w:fill="auto"/>
          </w:tcPr>
          <w:p w14:paraId="12CC055A" w14:textId="77777777" w:rsidR="009178E4" w:rsidRPr="00EE5B71" w:rsidRDefault="009178E4" w:rsidP="000403DC">
            <w:pPr>
              <w:spacing w:before="20" w:after="0" w:line="240" w:lineRule="auto"/>
              <w:jc w:val="both"/>
              <w:rPr>
                <w:sz w:val="22"/>
                <w:szCs w:val="22"/>
              </w:rPr>
            </w:pPr>
            <w:r w:rsidRPr="00EE5B71">
              <w:rPr>
                <w:sz w:val="22"/>
                <w:szCs w:val="22"/>
              </w:rPr>
              <w:t>Agriculture</w:t>
            </w:r>
          </w:p>
        </w:tc>
        <w:tc>
          <w:tcPr>
            <w:tcW w:w="2126" w:type="dxa"/>
            <w:shd w:val="clear" w:color="auto" w:fill="auto"/>
            <w:vAlign w:val="center"/>
          </w:tcPr>
          <w:p w14:paraId="37F61913" w14:textId="77777777" w:rsidR="009178E4" w:rsidRPr="00EE5B71" w:rsidRDefault="009178E4" w:rsidP="000403DC">
            <w:pPr>
              <w:spacing w:before="20" w:after="0" w:line="240" w:lineRule="auto"/>
              <w:jc w:val="right"/>
              <w:rPr>
                <w:sz w:val="22"/>
                <w:szCs w:val="22"/>
              </w:rPr>
            </w:pPr>
            <w:r w:rsidRPr="00EE5B71">
              <w:rPr>
                <w:sz w:val="22"/>
                <w:szCs w:val="22"/>
              </w:rPr>
              <w:t>37,8</w:t>
            </w:r>
          </w:p>
        </w:tc>
      </w:tr>
      <w:tr w:rsidR="009178E4" w:rsidRPr="00EE5B71" w14:paraId="68905654" w14:textId="77777777" w:rsidTr="009A1657">
        <w:trPr>
          <w:trHeight w:val="113"/>
        </w:trPr>
        <w:tc>
          <w:tcPr>
            <w:tcW w:w="8648" w:type="dxa"/>
            <w:shd w:val="clear" w:color="auto" w:fill="auto"/>
          </w:tcPr>
          <w:p w14:paraId="0A6AE78C" w14:textId="77777777" w:rsidR="009178E4" w:rsidRPr="00EE5B71" w:rsidRDefault="009178E4" w:rsidP="000403DC">
            <w:pPr>
              <w:spacing w:before="20" w:after="0" w:line="240" w:lineRule="auto"/>
              <w:jc w:val="both"/>
              <w:rPr>
                <w:sz w:val="22"/>
                <w:szCs w:val="22"/>
              </w:rPr>
            </w:pPr>
            <w:r w:rsidRPr="00EE5B71">
              <w:rPr>
                <w:sz w:val="22"/>
                <w:szCs w:val="22"/>
              </w:rPr>
              <w:t>Bâtiments-équipements</w:t>
            </w:r>
          </w:p>
        </w:tc>
        <w:tc>
          <w:tcPr>
            <w:tcW w:w="2126" w:type="dxa"/>
            <w:shd w:val="clear" w:color="auto" w:fill="auto"/>
            <w:vAlign w:val="center"/>
          </w:tcPr>
          <w:p w14:paraId="42419224" w14:textId="77777777" w:rsidR="009178E4" w:rsidRPr="00EE5B71" w:rsidRDefault="009178E4" w:rsidP="000403DC">
            <w:pPr>
              <w:spacing w:before="20" w:after="0" w:line="240" w:lineRule="auto"/>
              <w:jc w:val="right"/>
              <w:rPr>
                <w:sz w:val="22"/>
                <w:szCs w:val="22"/>
              </w:rPr>
            </w:pPr>
            <w:r w:rsidRPr="00EE5B71">
              <w:rPr>
                <w:sz w:val="22"/>
                <w:szCs w:val="22"/>
              </w:rPr>
              <w:t>28,9</w:t>
            </w:r>
          </w:p>
        </w:tc>
      </w:tr>
      <w:tr w:rsidR="009178E4" w:rsidRPr="00EE5B71" w14:paraId="0603547D" w14:textId="77777777" w:rsidTr="009A1657">
        <w:trPr>
          <w:trHeight w:val="113"/>
        </w:trPr>
        <w:tc>
          <w:tcPr>
            <w:tcW w:w="8648" w:type="dxa"/>
            <w:shd w:val="clear" w:color="auto" w:fill="auto"/>
          </w:tcPr>
          <w:p w14:paraId="044CB9E6" w14:textId="77777777" w:rsidR="009178E4" w:rsidRPr="00EE5B71" w:rsidRDefault="009178E4" w:rsidP="000403DC">
            <w:pPr>
              <w:spacing w:before="20" w:after="0" w:line="240" w:lineRule="auto"/>
              <w:jc w:val="both"/>
              <w:rPr>
                <w:sz w:val="22"/>
                <w:szCs w:val="22"/>
              </w:rPr>
            </w:pPr>
            <w:r w:rsidRPr="00EE5B71">
              <w:rPr>
                <w:sz w:val="22"/>
                <w:szCs w:val="22"/>
              </w:rPr>
              <w:t>Elevage</w:t>
            </w:r>
          </w:p>
        </w:tc>
        <w:tc>
          <w:tcPr>
            <w:tcW w:w="2126" w:type="dxa"/>
            <w:shd w:val="clear" w:color="auto" w:fill="auto"/>
            <w:vAlign w:val="center"/>
          </w:tcPr>
          <w:p w14:paraId="0E8456D1" w14:textId="77777777" w:rsidR="009178E4" w:rsidRPr="00EE5B71" w:rsidRDefault="009178E4" w:rsidP="000403DC">
            <w:pPr>
              <w:spacing w:before="20" w:after="0" w:line="240" w:lineRule="auto"/>
              <w:jc w:val="right"/>
              <w:rPr>
                <w:sz w:val="22"/>
                <w:szCs w:val="22"/>
              </w:rPr>
            </w:pPr>
            <w:r w:rsidRPr="00EE5B71">
              <w:rPr>
                <w:sz w:val="22"/>
                <w:szCs w:val="22"/>
              </w:rPr>
              <w:t>11,1</w:t>
            </w:r>
          </w:p>
        </w:tc>
      </w:tr>
      <w:tr w:rsidR="009178E4" w:rsidRPr="00EE5B71" w14:paraId="52C272D7" w14:textId="77777777" w:rsidTr="009A1657">
        <w:trPr>
          <w:trHeight w:val="113"/>
        </w:trPr>
        <w:tc>
          <w:tcPr>
            <w:tcW w:w="8648" w:type="dxa"/>
            <w:shd w:val="clear" w:color="auto" w:fill="auto"/>
          </w:tcPr>
          <w:p w14:paraId="48CCFA9A" w14:textId="77777777" w:rsidR="009178E4" w:rsidRPr="00EE5B71" w:rsidRDefault="009178E4" w:rsidP="000403DC">
            <w:pPr>
              <w:spacing w:before="20" w:after="0" w:line="240" w:lineRule="auto"/>
              <w:jc w:val="both"/>
              <w:rPr>
                <w:sz w:val="22"/>
                <w:szCs w:val="22"/>
              </w:rPr>
            </w:pPr>
            <w:r w:rsidRPr="00EE5B71">
              <w:rPr>
                <w:sz w:val="22"/>
                <w:szCs w:val="22"/>
              </w:rPr>
              <w:t>Moyens routiers</w:t>
            </w:r>
          </w:p>
        </w:tc>
        <w:tc>
          <w:tcPr>
            <w:tcW w:w="2126" w:type="dxa"/>
            <w:shd w:val="clear" w:color="auto" w:fill="auto"/>
            <w:vAlign w:val="center"/>
          </w:tcPr>
          <w:p w14:paraId="7AB6D2D0" w14:textId="77777777" w:rsidR="009178E4" w:rsidRPr="00EE5B71" w:rsidRDefault="009178E4" w:rsidP="000403DC">
            <w:pPr>
              <w:spacing w:before="20" w:after="0" w:line="240" w:lineRule="auto"/>
              <w:jc w:val="right"/>
              <w:rPr>
                <w:sz w:val="22"/>
                <w:szCs w:val="22"/>
              </w:rPr>
            </w:pPr>
            <w:r w:rsidRPr="00EE5B71">
              <w:rPr>
                <w:sz w:val="22"/>
                <w:szCs w:val="22"/>
              </w:rPr>
              <w:t>6,7</w:t>
            </w:r>
          </w:p>
        </w:tc>
      </w:tr>
      <w:tr w:rsidR="009178E4" w:rsidRPr="00EE5B71" w14:paraId="1FE67086" w14:textId="77777777" w:rsidTr="009A1657">
        <w:trPr>
          <w:trHeight w:val="113"/>
        </w:trPr>
        <w:tc>
          <w:tcPr>
            <w:tcW w:w="8648" w:type="dxa"/>
            <w:shd w:val="clear" w:color="auto" w:fill="auto"/>
          </w:tcPr>
          <w:p w14:paraId="08BC96EC" w14:textId="77777777" w:rsidR="009178E4" w:rsidRPr="00EE5B71" w:rsidRDefault="009178E4" w:rsidP="000403DC">
            <w:pPr>
              <w:spacing w:before="20" w:after="0" w:line="240" w:lineRule="auto"/>
              <w:jc w:val="both"/>
              <w:rPr>
                <w:sz w:val="22"/>
                <w:szCs w:val="22"/>
              </w:rPr>
            </w:pPr>
            <w:r w:rsidRPr="00EE5B71">
              <w:rPr>
                <w:sz w:val="22"/>
                <w:szCs w:val="22"/>
              </w:rPr>
              <w:t>Santé-affaires sociales</w:t>
            </w:r>
          </w:p>
        </w:tc>
        <w:tc>
          <w:tcPr>
            <w:tcW w:w="2126" w:type="dxa"/>
            <w:shd w:val="clear" w:color="auto" w:fill="auto"/>
            <w:vAlign w:val="center"/>
          </w:tcPr>
          <w:p w14:paraId="45F69607" w14:textId="77777777" w:rsidR="009178E4" w:rsidRPr="00EE5B71" w:rsidRDefault="009178E4" w:rsidP="000403DC">
            <w:pPr>
              <w:spacing w:before="20" w:after="0" w:line="240" w:lineRule="auto"/>
              <w:jc w:val="right"/>
              <w:rPr>
                <w:sz w:val="22"/>
                <w:szCs w:val="22"/>
              </w:rPr>
            </w:pPr>
            <w:r w:rsidRPr="00EE5B71">
              <w:rPr>
                <w:sz w:val="22"/>
                <w:szCs w:val="22"/>
              </w:rPr>
              <w:t>4,4</w:t>
            </w:r>
          </w:p>
        </w:tc>
      </w:tr>
      <w:tr w:rsidR="009178E4" w:rsidRPr="00EE5B71" w14:paraId="5F2A825C" w14:textId="77777777" w:rsidTr="009A1657">
        <w:trPr>
          <w:trHeight w:val="113"/>
        </w:trPr>
        <w:tc>
          <w:tcPr>
            <w:tcW w:w="8648" w:type="dxa"/>
            <w:shd w:val="clear" w:color="auto" w:fill="auto"/>
          </w:tcPr>
          <w:p w14:paraId="66778052" w14:textId="77777777" w:rsidR="009178E4" w:rsidRPr="00EE5B71" w:rsidRDefault="009178E4" w:rsidP="000403DC">
            <w:pPr>
              <w:spacing w:before="20" w:after="0" w:line="240" w:lineRule="auto"/>
              <w:jc w:val="both"/>
              <w:rPr>
                <w:sz w:val="22"/>
                <w:szCs w:val="22"/>
              </w:rPr>
            </w:pPr>
            <w:r w:rsidRPr="00EE5B71">
              <w:rPr>
                <w:sz w:val="22"/>
                <w:szCs w:val="22"/>
              </w:rPr>
              <w:t>Pêche</w:t>
            </w:r>
          </w:p>
        </w:tc>
        <w:tc>
          <w:tcPr>
            <w:tcW w:w="2126" w:type="dxa"/>
            <w:shd w:val="clear" w:color="auto" w:fill="auto"/>
            <w:vAlign w:val="center"/>
          </w:tcPr>
          <w:p w14:paraId="1182BA1C" w14:textId="77777777" w:rsidR="009178E4" w:rsidRPr="00EE5B71" w:rsidRDefault="009178E4" w:rsidP="000403DC">
            <w:pPr>
              <w:spacing w:before="20" w:after="0" w:line="240" w:lineRule="auto"/>
              <w:jc w:val="right"/>
              <w:rPr>
                <w:sz w:val="22"/>
                <w:szCs w:val="22"/>
              </w:rPr>
            </w:pPr>
            <w:r w:rsidRPr="00EE5B71">
              <w:rPr>
                <w:sz w:val="22"/>
                <w:szCs w:val="22"/>
              </w:rPr>
              <w:t>2,2</w:t>
            </w:r>
          </w:p>
        </w:tc>
      </w:tr>
      <w:tr w:rsidR="009178E4" w:rsidRPr="00EE5B71" w14:paraId="1CEE0ED7" w14:textId="77777777" w:rsidTr="009A1657">
        <w:trPr>
          <w:trHeight w:val="113"/>
        </w:trPr>
        <w:tc>
          <w:tcPr>
            <w:tcW w:w="8648" w:type="dxa"/>
            <w:shd w:val="clear" w:color="auto" w:fill="auto"/>
          </w:tcPr>
          <w:p w14:paraId="7CD7FA7B" w14:textId="77777777" w:rsidR="009178E4" w:rsidRPr="00EE5B71" w:rsidRDefault="009178E4" w:rsidP="000403DC">
            <w:pPr>
              <w:spacing w:before="20" w:after="0" w:line="240" w:lineRule="auto"/>
              <w:jc w:val="both"/>
              <w:rPr>
                <w:sz w:val="22"/>
                <w:szCs w:val="22"/>
              </w:rPr>
            </w:pPr>
            <w:r w:rsidRPr="00EE5B71">
              <w:rPr>
                <w:sz w:val="22"/>
                <w:szCs w:val="22"/>
              </w:rPr>
              <w:t>Eaux</w:t>
            </w:r>
          </w:p>
        </w:tc>
        <w:tc>
          <w:tcPr>
            <w:tcW w:w="2126" w:type="dxa"/>
            <w:shd w:val="clear" w:color="auto" w:fill="auto"/>
            <w:vAlign w:val="center"/>
          </w:tcPr>
          <w:p w14:paraId="04B13294" w14:textId="77777777" w:rsidR="009178E4" w:rsidRPr="00EE5B71" w:rsidRDefault="009178E4" w:rsidP="000403DC">
            <w:pPr>
              <w:spacing w:before="20" w:after="0" w:line="240" w:lineRule="auto"/>
              <w:jc w:val="right"/>
              <w:rPr>
                <w:sz w:val="22"/>
                <w:szCs w:val="22"/>
              </w:rPr>
            </w:pPr>
            <w:r w:rsidRPr="00EE5B71">
              <w:rPr>
                <w:sz w:val="22"/>
                <w:szCs w:val="22"/>
              </w:rPr>
              <w:t>2,2</w:t>
            </w:r>
          </w:p>
        </w:tc>
      </w:tr>
      <w:tr w:rsidR="009178E4" w:rsidRPr="00EE5B71" w14:paraId="2A04ED9F" w14:textId="77777777" w:rsidTr="009A1657">
        <w:trPr>
          <w:trHeight w:val="113"/>
        </w:trPr>
        <w:tc>
          <w:tcPr>
            <w:tcW w:w="8648" w:type="dxa"/>
            <w:shd w:val="clear" w:color="auto" w:fill="auto"/>
          </w:tcPr>
          <w:p w14:paraId="73BC14FC" w14:textId="77777777" w:rsidR="009178E4" w:rsidRPr="00EE5B71" w:rsidRDefault="009178E4" w:rsidP="000403DC">
            <w:pPr>
              <w:spacing w:before="20" w:after="0" w:line="240" w:lineRule="auto"/>
              <w:jc w:val="both"/>
              <w:rPr>
                <w:sz w:val="22"/>
                <w:szCs w:val="22"/>
              </w:rPr>
            </w:pPr>
            <w:r w:rsidRPr="00EE5B71">
              <w:rPr>
                <w:sz w:val="22"/>
                <w:szCs w:val="22"/>
              </w:rPr>
              <w:t>Moyens ferroviaires</w:t>
            </w:r>
          </w:p>
        </w:tc>
        <w:tc>
          <w:tcPr>
            <w:tcW w:w="2126" w:type="dxa"/>
            <w:shd w:val="clear" w:color="auto" w:fill="auto"/>
            <w:vAlign w:val="center"/>
          </w:tcPr>
          <w:p w14:paraId="117E014F" w14:textId="77777777" w:rsidR="009178E4" w:rsidRPr="00EE5B71" w:rsidRDefault="009178E4" w:rsidP="000403DC">
            <w:pPr>
              <w:spacing w:before="20" w:after="0" w:line="240" w:lineRule="auto"/>
              <w:jc w:val="right"/>
              <w:rPr>
                <w:sz w:val="22"/>
                <w:szCs w:val="22"/>
              </w:rPr>
            </w:pPr>
            <w:r w:rsidRPr="00EE5B71">
              <w:rPr>
                <w:sz w:val="22"/>
                <w:szCs w:val="22"/>
              </w:rPr>
              <w:t>2,2</w:t>
            </w:r>
          </w:p>
        </w:tc>
      </w:tr>
      <w:tr w:rsidR="009178E4" w:rsidRPr="00EE5B71" w14:paraId="3E9AD8EB" w14:textId="77777777" w:rsidTr="009A1657">
        <w:trPr>
          <w:trHeight w:val="113"/>
        </w:trPr>
        <w:tc>
          <w:tcPr>
            <w:tcW w:w="8648" w:type="dxa"/>
            <w:shd w:val="clear" w:color="auto" w:fill="auto"/>
          </w:tcPr>
          <w:p w14:paraId="1A1CAFE6" w14:textId="77777777" w:rsidR="009178E4" w:rsidRPr="00EE5B71" w:rsidRDefault="009178E4" w:rsidP="000403DC">
            <w:pPr>
              <w:spacing w:before="20" w:after="0" w:line="240" w:lineRule="auto"/>
              <w:jc w:val="both"/>
              <w:rPr>
                <w:sz w:val="22"/>
                <w:szCs w:val="22"/>
              </w:rPr>
            </w:pPr>
            <w:r w:rsidRPr="00EE5B71">
              <w:rPr>
                <w:sz w:val="22"/>
                <w:szCs w:val="22"/>
              </w:rPr>
              <w:t>Moyens fluviaux</w:t>
            </w:r>
          </w:p>
        </w:tc>
        <w:tc>
          <w:tcPr>
            <w:tcW w:w="2126" w:type="dxa"/>
            <w:shd w:val="clear" w:color="auto" w:fill="auto"/>
            <w:vAlign w:val="center"/>
          </w:tcPr>
          <w:p w14:paraId="5994DACD" w14:textId="77777777" w:rsidR="009178E4" w:rsidRPr="00EE5B71" w:rsidRDefault="009178E4" w:rsidP="000403DC">
            <w:pPr>
              <w:spacing w:before="20" w:after="0" w:line="240" w:lineRule="auto"/>
              <w:jc w:val="right"/>
              <w:rPr>
                <w:sz w:val="22"/>
                <w:szCs w:val="22"/>
              </w:rPr>
            </w:pPr>
            <w:r w:rsidRPr="00EE5B71">
              <w:rPr>
                <w:sz w:val="22"/>
                <w:szCs w:val="22"/>
              </w:rPr>
              <w:t>2,2</w:t>
            </w:r>
          </w:p>
        </w:tc>
      </w:tr>
      <w:tr w:rsidR="009178E4" w:rsidRPr="00EE5B71" w14:paraId="117BB8ED" w14:textId="77777777" w:rsidTr="009A1657">
        <w:trPr>
          <w:trHeight w:val="113"/>
        </w:trPr>
        <w:tc>
          <w:tcPr>
            <w:tcW w:w="8648" w:type="dxa"/>
            <w:shd w:val="clear" w:color="auto" w:fill="auto"/>
          </w:tcPr>
          <w:p w14:paraId="55807F2B" w14:textId="77777777" w:rsidR="009178E4" w:rsidRPr="00EE5B71" w:rsidRDefault="009178E4" w:rsidP="000403DC">
            <w:pPr>
              <w:spacing w:before="20" w:after="0" w:line="240" w:lineRule="auto"/>
              <w:jc w:val="both"/>
              <w:rPr>
                <w:sz w:val="22"/>
                <w:szCs w:val="22"/>
              </w:rPr>
            </w:pPr>
            <w:r w:rsidRPr="00EE5B71">
              <w:rPr>
                <w:sz w:val="22"/>
                <w:szCs w:val="22"/>
              </w:rPr>
              <w:t>Urbanisme-habitat</w:t>
            </w:r>
          </w:p>
        </w:tc>
        <w:tc>
          <w:tcPr>
            <w:tcW w:w="2126" w:type="dxa"/>
            <w:shd w:val="clear" w:color="auto" w:fill="auto"/>
            <w:vAlign w:val="center"/>
          </w:tcPr>
          <w:p w14:paraId="3D9B7F9F" w14:textId="77777777" w:rsidR="009178E4" w:rsidRPr="00EE5B71" w:rsidRDefault="009178E4" w:rsidP="000403DC">
            <w:pPr>
              <w:spacing w:before="20" w:after="0" w:line="240" w:lineRule="auto"/>
              <w:jc w:val="right"/>
              <w:rPr>
                <w:sz w:val="22"/>
                <w:szCs w:val="22"/>
              </w:rPr>
            </w:pPr>
            <w:r w:rsidRPr="00EE5B71">
              <w:rPr>
                <w:sz w:val="22"/>
                <w:szCs w:val="22"/>
              </w:rPr>
              <w:t>2,2</w:t>
            </w:r>
          </w:p>
        </w:tc>
      </w:tr>
      <w:tr w:rsidR="009178E4" w:rsidRPr="00EE5B71" w14:paraId="7D4B9E88" w14:textId="77777777" w:rsidTr="009A1657">
        <w:trPr>
          <w:trHeight w:val="113"/>
        </w:trPr>
        <w:tc>
          <w:tcPr>
            <w:tcW w:w="8648" w:type="dxa"/>
            <w:tcBorders>
              <w:bottom w:val="single" w:sz="4" w:space="0" w:color="auto"/>
            </w:tcBorders>
            <w:shd w:val="clear" w:color="auto" w:fill="auto"/>
          </w:tcPr>
          <w:p w14:paraId="52721E7C" w14:textId="77777777" w:rsidR="009178E4" w:rsidRPr="00EE5B71" w:rsidRDefault="009178E4" w:rsidP="000403DC">
            <w:pPr>
              <w:spacing w:before="20" w:after="0" w:line="240" w:lineRule="auto"/>
              <w:jc w:val="both"/>
              <w:rPr>
                <w:sz w:val="22"/>
                <w:szCs w:val="22"/>
              </w:rPr>
            </w:pPr>
            <w:r w:rsidRPr="00EE5B71">
              <w:rPr>
                <w:sz w:val="22"/>
                <w:szCs w:val="22"/>
              </w:rPr>
              <w:t>Total</w:t>
            </w:r>
          </w:p>
        </w:tc>
        <w:tc>
          <w:tcPr>
            <w:tcW w:w="2126" w:type="dxa"/>
            <w:tcBorders>
              <w:bottom w:val="single" w:sz="4" w:space="0" w:color="auto"/>
            </w:tcBorders>
            <w:shd w:val="clear" w:color="auto" w:fill="auto"/>
          </w:tcPr>
          <w:p w14:paraId="7F085256" w14:textId="77777777" w:rsidR="009178E4" w:rsidRPr="00EE5B71" w:rsidRDefault="009178E4" w:rsidP="000403DC">
            <w:pPr>
              <w:spacing w:before="20" w:after="0" w:line="240" w:lineRule="auto"/>
              <w:jc w:val="right"/>
              <w:rPr>
                <w:b/>
                <w:sz w:val="22"/>
                <w:szCs w:val="22"/>
              </w:rPr>
            </w:pPr>
            <w:r w:rsidRPr="00EE5B71">
              <w:rPr>
                <w:b/>
                <w:sz w:val="22"/>
                <w:szCs w:val="22"/>
              </w:rPr>
              <w:t>100,0</w:t>
            </w:r>
          </w:p>
        </w:tc>
      </w:tr>
    </w:tbl>
    <w:p w14:paraId="590DB9D2" w14:textId="77777777" w:rsidR="009178E4" w:rsidRPr="00EE5B71" w:rsidRDefault="009178E4" w:rsidP="009178E4">
      <w:pPr>
        <w:jc w:val="both"/>
        <w:rPr>
          <w:rFonts w:ascii="Calibri" w:eastAsia="Times New Roman" w:hAnsi="Calibri" w:cs="Times New Roman"/>
          <w:bCs w:val="0"/>
          <w:sz w:val="22"/>
          <w:szCs w:val="22"/>
          <w:lang w:eastAsia="fr-FR"/>
        </w:rPr>
      </w:pPr>
      <w:r w:rsidRPr="00EE5B71">
        <w:rPr>
          <w:b/>
          <w:sz w:val="22"/>
          <w:szCs w:val="22"/>
        </w:rPr>
        <w:t>Source </w:t>
      </w:r>
      <w:r w:rsidRPr="00EE5B71">
        <w:rPr>
          <w:sz w:val="22"/>
          <w:szCs w:val="22"/>
        </w:rPr>
        <w:t>: Résultats de l’enquête sur les PPP</w:t>
      </w:r>
    </w:p>
    <w:p w14:paraId="7E9E9536" w14:textId="77777777" w:rsidR="009178E4" w:rsidRPr="00EE5B71" w:rsidRDefault="009178E4" w:rsidP="0017565C">
      <w:pPr>
        <w:jc w:val="both"/>
        <w:rPr>
          <w:sz w:val="22"/>
          <w:szCs w:val="22"/>
        </w:rPr>
      </w:pPr>
      <w:bookmarkStart w:id="364" w:name="_Toc502589492"/>
      <w:bookmarkStart w:id="365" w:name="_Toc506895445"/>
      <w:bookmarkStart w:id="366" w:name="_Toc507964387"/>
      <w:r w:rsidRPr="00EE5B71">
        <w:rPr>
          <w:b/>
          <w:sz w:val="22"/>
          <w:szCs w:val="22"/>
        </w:rPr>
        <w:t xml:space="preserve">Tableau </w:t>
      </w:r>
      <w:r w:rsidR="00B75C93" w:rsidRPr="00EE5B71">
        <w:rPr>
          <w:b/>
          <w:sz w:val="22"/>
          <w:szCs w:val="22"/>
        </w:rPr>
        <w:t>4 :</w:t>
      </w:r>
      <w:r w:rsidRPr="00EE5B71">
        <w:rPr>
          <w:sz w:val="22"/>
          <w:szCs w:val="22"/>
        </w:rPr>
        <w:t xml:space="preserve"> Montants en million de FCFA des projets PPP identifiés et montés par les autorités contractantes et porteuses de projets par type de contrat, envergure, secteur et sous-secteur</w:t>
      </w:r>
      <w:bookmarkEnd w:id="364"/>
      <w:bookmarkEnd w:id="365"/>
      <w:bookmarkEnd w:id="366"/>
    </w:p>
    <w:tbl>
      <w:tblPr>
        <w:tblW w:w="1060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45"/>
        <w:gridCol w:w="680"/>
        <w:gridCol w:w="567"/>
        <w:gridCol w:w="236"/>
        <w:gridCol w:w="1465"/>
        <w:gridCol w:w="1134"/>
        <w:gridCol w:w="283"/>
        <w:gridCol w:w="1559"/>
        <w:gridCol w:w="1021"/>
        <w:gridCol w:w="113"/>
      </w:tblGrid>
      <w:tr w:rsidR="009178E4" w:rsidRPr="00EE5B71" w14:paraId="47BCE1BF" w14:textId="77777777" w:rsidTr="009A1657">
        <w:trPr>
          <w:trHeight w:val="20"/>
          <w:jc w:val="center"/>
        </w:trPr>
        <w:tc>
          <w:tcPr>
            <w:tcW w:w="4792" w:type="dxa"/>
            <w:gridSpan w:val="3"/>
            <w:shd w:val="clear" w:color="auto" w:fill="auto"/>
          </w:tcPr>
          <w:p w14:paraId="24CF3659" w14:textId="77777777" w:rsidR="009178E4" w:rsidRPr="00EE5B71" w:rsidRDefault="009178E4" w:rsidP="000403DC">
            <w:pPr>
              <w:spacing w:after="0" w:line="240" w:lineRule="auto"/>
              <w:rPr>
                <w:b/>
                <w:sz w:val="22"/>
                <w:szCs w:val="22"/>
              </w:rPr>
            </w:pPr>
            <w:r w:rsidRPr="00EE5B71">
              <w:rPr>
                <w:b/>
                <w:sz w:val="22"/>
                <w:szCs w:val="22"/>
              </w:rPr>
              <w:t>Coûts par type de contrat des projets identifiés et montés par les autorités contractantes et porteuses de projets</w:t>
            </w:r>
          </w:p>
        </w:tc>
        <w:tc>
          <w:tcPr>
            <w:tcW w:w="236" w:type="dxa"/>
            <w:tcBorders>
              <w:top w:val="nil"/>
              <w:bottom w:val="nil"/>
            </w:tcBorders>
            <w:shd w:val="clear" w:color="auto" w:fill="auto"/>
          </w:tcPr>
          <w:p w14:paraId="3C64C661" w14:textId="77777777" w:rsidR="009178E4" w:rsidRPr="00EE5B71" w:rsidRDefault="009178E4" w:rsidP="000403DC">
            <w:pPr>
              <w:spacing w:after="0" w:line="240" w:lineRule="auto"/>
              <w:rPr>
                <w:b/>
                <w:sz w:val="22"/>
                <w:szCs w:val="22"/>
              </w:rPr>
            </w:pPr>
          </w:p>
        </w:tc>
        <w:tc>
          <w:tcPr>
            <w:tcW w:w="2599" w:type="dxa"/>
            <w:gridSpan w:val="2"/>
            <w:shd w:val="clear" w:color="auto" w:fill="auto"/>
          </w:tcPr>
          <w:p w14:paraId="011B4D1C" w14:textId="77777777" w:rsidR="009178E4" w:rsidRPr="00EE5B71" w:rsidRDefault="009178E4" w:rsidP="000403DC">
            <w:pPr>
              <w:spacing w:after="0" w:line="240" w:lineRule="auto"/>
              <w:rPr>
                <w:b/>
                <w:sz w:val="22"/>
                <w:szCs w:val="22"/>
              </w:rPr>
            </w:pPr>
            <w:r w:rsidRPr="00EE5B71">
              <w:rPr>
                <w:b/>
                <w:sz w:val="22"/>
                <w:szCs w:val="22"/>
              </w:rPr>
              <w:t>Coût par envergure des projets  montés et identifiés par les autorités contractantes et porteuses de projets</w:t>
            </w:r>
          </w:p>
        </w:tc>
        <w:tc>
          <w:tcPr>
            <w:tcW w:w="283" w:type="dxa"/>
            <w:tcBorders>
              <w:top w:val="nil"/>
              <w:bottom w:val="nil"/>
            </w:tcBorders>
            <w:shd w:val="clear" w:color="auto" w:fill="auto"/>
          </w:tcPr>
          <w:p w14:paraId="0F69E4CC" w14:textId="77777777" w:rsidR="009178E4" w:rsidRPr="00EE5B71" w:rsidRDefault="009178E4" w:rsidP="000403DC">
            <w:pPr>
              <w:spacing w:after="0" w:line="240" w:lineRule="auto"/>
              <w:rPr>
                <w:b/>
                <w:sz w:val="22"/>
                <w:szCs w:val="22"/>
              </w:rPr>
            </w:pPr>
          </w:p>
        </w:tc>
        <w:tc>
          <w:tcPr>
            <w:tcW w:w="2693" w:type="dxa"/>
            <w:gridSpan w:val="3"/>
            <w:shd w:val="clear" w:color="auto" w:fill="auto"/>
          </w:tcPr>
          <w:p w14:paraId="6C7B0D5F" w14:textId="77777777" w:rsidR="009178E4" w:rsidRPr="00EE5B71" w:rsidRDefault="009178E4" w:rsidP="000403DC">
            <w:pPr>
              <w:spacing w:after="0" w:line="240" w:lineRule="auto"/>
              <w:rPr>
                <w:b/>
                <w:sz w:val="22"/>
                <w:szCs w:val="22"/>
              </w:rPr>
            </w:pPr>
            <w:r w:rsidRPr="00EE5B71">
              <w:rPr>
                <w:b/>
                <w:sz w:val="22"/>
                <w:szCs w:val="22"/>
              </w:rPr>
              <w:t>Coût par secteur d’activités des projets  montés et identifiés par les autorités contractantes et porteuses de projets</w:t>
            </w:r>
          </w:p>
        </w:tc>
      </w:tr>
      <w:tr w:rsidR="009178E4" w:rsidRPr="00EE5B71" w14:paraId="0EA1D2E8" w14:textId="77777777" w:rsidTr="009A1657">
        <w:trPr>
          <w:trHeight w:val="20"/>
          <w:jc w:val="center"/>
        </w:trPr>
        <w:tc>
          <w:tcPr>
            <w:tcW w:w="3545" w:type="dxa"/>
            <w:shd w:val="clear" w:color="auto" w:fill="auto"/>
          </w:tcPr>
          <w:p w14:paraId="342D31BB" w14:textId="77777777" w:rsidR="009178E4" w:rsidRPr="00EE5B71" w:rsidRDefault="009178E4" w:rsidP="000403DC">
            <w:pPr>
              <w:spacing w:after="0" w:line="240" w:lineRule="auto"/>
              <w:jc w:val="both"/>
              <w:rPr>
                <w:b/>
                <w:sz w:val="22"/>
                <w:szCs w:val="22"/>
              </w:rPr>
            </w:pPr>
            <w:r w:rsidRPr="00EE5B71">
              <w:rPr>
                <w:b/>
                <w:sz w:val="22"/>
                <w:szCs w:val="22"/>
              </w:rPr>
              <w:t>Désignation</w:t>
            </w:r>
          </w:p>
        </w:tc>
        <w:tc>
          <w:tcPr>
            <w:tcW w:w="1247" w:type="dxa"/>
            <w:gridSpan w:val="2"/>
            <w:shd w:val="clear" w:color="auto" w:fill="auto"/>
          </w:tcPr>
          <w:p w14:paraId="44D9A880" w14:textId="095E505A" w:rsidR="009178E4" w:rsidRPr="00EE5B71" w:rsidRDefault="009178E4" w:rsidP="009A1657">
            <w:pPr>
              <w:spacing w:after="0" w:line="240" w:lineRule="auto"/>
              <w:jc w:val="center"/>
              <w:rPr>
                <w:b/>
                <w:sz w:val="22"/>
                <w:szCs w:val="22"/>
              </w:rPr>
            </w:pPr>
            <w:r w:rsidRPr="00EE5B71">
              <w:rPr>
                <w:b/>
                <w:sz w:val="22"/>
                <w:szCs w:val="22"/>
              </w:rPr>
              <w:t>Montant en million</w:t>
            </w:r>
            <w:r w:rsidR="00981347">
              <w:rPr>
                <w:b/>
                <w:sz w:val="22"/>
                <w:szCs w:val="22"/>
              </w:rPr>
              <w:t>s</w:t>
            </w:r>
            <w:r w:rsidRPr="00EE5B71">
              <w:rPr>
                <w:b/>
                <w:sz w:val="22"/>
                <w:szCs w:val="22"/>
              </w:rPr>
              <w:t xml:space="preserve"> </w:t>
            </w:r>
            <w:r w:rsidR="009505AE">
              <w:rPr>
                <w:b/>
                <w:bCs w:val="0"/>
                <w:sz w:val="22"/>
                <w:szCs w:val="22"/>
              </w:rPr>
              <w:t>F</w:t>
            </w:r>
            <w:r w:rsidRPr="00EE5B71">
              <w:rPr>
                <w:b/>
                <w:sz w:val="22"/>
                <w:szCs w:val="22"/>
              </w:rPr>
              <w:t>CFA</w:t>
            </w:r>
          </w:p>
        </w:tc>
        <w:tc>
          <w:tcPr>
            <w:tcW w:w="236" w:type="dxa"/>
            <w:tcBorders>
              <w:top w:val="nil"/>
              <w:bottom w:val="nil"/>
            </w:tcBorders>
            <w:shd w:val="clear" w:color="auto" w:fill="auto"/>
          </w:tcPr>
          <w:p w14:paraId="6D2220F8" w14:textId="77777777" w:rsidR="009178E4" w:rsidRPr="00EE5B71" w:rsidRDefault="009178E4" w:rsidP="000403DC">
            <w:pPr>
              <w:spacing w:after="0" w:line="240" w:lineRule="auto"/>
              <w:jc w:val="both"/>
              <w:rPr>
                <w:b/>
                <w:sz w:val="22"/>
                <w:szCs w:val="22"/>
              </w:rPr>
            </w:pPr>
          </w:p>
        </w:tc>
        <w:tc>
          <w:tcPr>
            <w:tcW w:w="1465" w:type="dxa"/>
            <w:shd w:val="clear" w:color="auto" w:fill="auto"/>
          </w:tcPr>
          <w:p w14:paraId="204216E4" w14:textId="77777777" w:rsidR="009505AE" w:rsidRDefault="009505AE" w:rsidP="00803F4D">
            <w:pPr>
              <w:spacing w:after="0" w:line="240" w:lineRule="auto"/>
              <w:jc w:val="both"/>
              <w:rPr>
                <w:b/>
                <w:bCs w:val="0"/>
                <w:sz w:val="22"/>
                <w:szCs w:val="22"/>
              </w:rPr>
            </w:pPr>
          </w:p>
          <w:p w14:paraId="5157CE91" w14:textId="77777777" w:rsidR="009178E4" w:rsidRPr="00EE5B71" w:rsidRDefault="009178E4" w:rsidP="000403DC">
            <w:pPr>
              <w:spacing w:after="0" w:line="240" w:lineRule="auto"/>
              <w:jc w:val="both"/>
              <w:rPr>
                <w:b/>
                <w:sz w:val="22"/>
                <w:szCs w:val="22"/>
              </w:rPr>
            </w:pPr>
            <w:r w:rsidRPr="00EE5B71">
              <w:rPr>
                <w:b/>
                <w:sz w:val="22"/>
                <w:szCs w:val="22"/>
              </w:rPr>
              <w:t>Désignation</w:t>
            </w:r>
          </w:p>
        </w:tc>
        <w:tc>
          <w:tcPr>
            <w:tcW w:w="1134" w:type="dxa"/>
            <w:shd w:val="clear" w:color="auto" w:fill="auto"/>
          </w:tcPr>
          <w:p w14:paraId="309C6FE9" w14:textId="023D317D" w:rsidR="009178E4" w:rsidRPr="00EE5B71" w:rsidRDefault="009178E4" w:rsidP="009A1657">
            <w:pPr>
              <w:spacing w:after="0" w:line="240" w:lineRule="auto"/>
              <w:jc w:val="center"/>
              <w:rPr>
                <w:b/>
                <w:sz w:val="22"/>
                <w:szCs w:val="22"/>
              </w:rPr>
            </w:pPr>
            <w:r w:rsidRPr="00EE5B71">
              <w:rPr>
                <w:b/>
                <w:sz w:val="22"/>
                <w:szCs w:val="22"/>
              </w:rPr>
              <w:t>Montant en million</w:t>
            </w:r>
            <w:r w:rsidR="00981347">
              <w:rPr>
                <w:b/>
                <w:sz w:val="22"/>
                <w:szCs w:val="22"/>
              </w:rPr>
              <w:t>s</w:t>
            </w:r>
            <w:r w:rsidRPr="00EE5B71">
              <w:rPr>
                <w:b/>
                <w:sz w:val="22"/>
                <w:szCs w:val="22"/>
              </w:rPr>
              <w:t xml:space="preserve"> </w:t>
            </w:r>
            <w:r w:rsidR="009505AE">
              <w:rPr>
                <w:b/>
                <w:bCs w:val="0"/>
                <w:sz w:val="22"/>
                <w:szCs w:val="22"/>
              </w:rPr>
              <w:t xml:space="preserve">   F</w:t>
            </w:r>
            <w:r w:rsidRPr="00EE5B71">
              <w:rPr>
                <w:b/>
                <w:sz w:val="22"/>
                <w:szCs w:val="22"/>
              </w:rPr>
              <w:t>CFA</w:t>
            </w:r>
          </w:p>
        </w:tc>
        <w:tc>
          <w:tcPr>
            <w:tcW w:w="283" w:type="dxa"/>
            <w:tcBorders>
              <w:top w:val="nil"/>
              <w:bottom w:val="nil"/>
            </w:tcBorders>
            <w:shd w:val="clear" w:color="auto" w:fill="auto"/>
          </w:tcPr>
          <w:p w14:paraId="7C7E124F" w14:textId="77777777" w:rsidR="009178E4" w:rsidRPr="00EE5B71" w:rsidRDefault="009178E4" w:rsidP="000403DC">
            <w:pPr>
              <w:spacing w:after="0" w:line="240" w:lineRule="auto"/>
              <w:jc w:val="both"/>
              <w:rPr>
                <w:b/>
                <w:sz w:val="22"/>
                <w:szCs w:val="22"/>
              </w:rPr>
            </w:pPr>
          </w:p>
        </w:tc>
        <w:tc>
          <w:tcPr>
            <w:tcW w:w="1559" w:type="dxa"/>
            <w:shd w:val="clear" w:color="auto" w:fill="auto"/>
          </w:tcPr>
          <w:p w14:paraId="78654BCE" w14:textId="77777777" w:rsidR="009505AE" w:rsidRDefault="009505AE" w:rsidP="00803F4D">
            <w:pPr>
              <w:spacing w:after="0" w:line="240" w:lineRule="auto"/>
              <w:jc w:val="both"/>
              <w:rPr>
                <w:b/>
                <w:bCs w:val="0"/>
                <w:sz w:val="22"/>
                <w:szCs w:val="22"/>
              </w:rPr>
            </w:pPr>
          </w:p>
          <w:p w14:paraId="0B916AA5" w14:textId="77777777" w:rsidR="009178E4" w:rsidRPr="00EE5B71" w:rsidRDefault="009178E4" w:rsidP="000403DC">
            <w:pPr>
              <w:spacing w:after="0" w:line="240" w:lineRule="auto"/>
              <w:jc w:val="both"/>
              <w:rPr>
                <w:b/>
                <w:sz w:val="22"/>
                <w:szCs w:val="22"/>
              </w:rPr>
            </w:pPr>
            <w:r w:rsidRPr="00EE5B71">
              <w:rPr>
                <w:b/>
                <w:sz w:val="22"/>
                <w:szCs w:val="22"/>
              </w:rPr>
              <w:t>Désignation</w:t>
            </w:r>
          </w:p>
        </w:tc>
        <w:tc>
          <w:tcPr>
            <w:tcW w:w="1134" w:type="dxa"/>
            <w:gridSpan w:val="2"/>
            <w:shd w:val="clear" w:color="auto" w:fill="auto"/>
          </w:tcPr>
          <w:p w14:paraId="64B4FEDA" w14:textId="00A04302" w:rsidR="009178E4" w:rsidRPr="00EE5B71" w:rsidRDefault="009178E4" w:rsidP="009A1657">
            <w:pPr>
              <w:spacing w:after="0" w:line="240" w:lineRule="auto"/>
              <w:jc w:val="center"/>
              <w:rPr>
                <w:b/>
                <w:sz w:val="22"/>
                <w:szCs w:val="22"/>
              </w:rPr>
            </w:pPr>
            <w:r w:rsidRPr="00EE5B71">
              <w:rPr>
                <w:b/>
                <w:sz w:val="22"/>
                <w:szCs w:val="22"/>
              </w:rPr>
              <w:t>Montant en million</w:t>
            </w:r>
            <w:r w:rsidR="00981347">
              <w:rPr>
                <w:b/>
                <w:sz w:val="22"/>
                <w:szCs w:val="22"/>
              </w:rPr>
              <w:t>s</w:t>
            </w:r>
            <w:r w:rsidRPr="00EE5B71">
              <w:rPr>
                <w:b/>
                <w:sz w:val="22"/>
                <w:szCs w:val="22"/>
              </w:rPr>
              <w:t xml:space="preserve"> </w:t>
            </w:r>
            <w:r w:rsidR="009505AE">
              <w:rPr>
                <w:b/>
                <w:bCs w:val="0"/>
                <w:sz w:val="22"/>
                <w:szCs w:val="22"/>
              </w:rPr>
              <w:t xml:space="preserve">  F</w:t>
            </w:r>
            <w:r w:rsidRPr="00EE5B71">
              <w:rPr>
                <w:b/>
                <w:sz w:val="22"/>
                <w:szCs w:val="22"/>
              </w:rPr>
              <w:t>CFA</w:t>
            </w:r>
          </w:p>
        </w:tc>
      </w:tr>
      <w:tr w:rsidR="009178E4" w:rsidRPr="00EE5B71" w14:paraId="101F2E4D" w14:textId="77777777" w:rsidTr="009A1657">
        <w:trPr>
          <w:trHeight w:val="20"/>
          <w:jc w:val="center"/>
        </w:trPr>
        <w:tc>
          <w:tcPr>
            <w:tcW w:w="3545" w:type="dxa"/>
            <w:shd w:val="clear" w:color="auto" w:fill="auto"/>
            <w:vAlign w:val="center"/>
          </w:tcPr>
          <w:p w14:paraId="7124BC5C" w14:textId="77777777" w:rsidR="009178E4" w:rsidRPr="00EE5B71" w:rsidRDefault="009178E4" w:rsidP="000403DC">
            <w:pPr>
              <w:spacing w:after="0" w:line="240" w:lineRule="auto"/>
              <w:rPr>
                <w:sz w:val="22"/>
                <w:szCs w:val="22"/>
              </w:rPr>
            </w:pPr>
            <w:r w:rsidRPr="00EE5B71">
              <w:rPr>
                <w:sz w:val="22"/>
                <w:szCs w:val="22"/>
              </w:rPr>
              <w:t>Réalisation ou transformation d’infrastructures ou d’équipements publics sans participation au financement</w:t>
            </w:r>
          </w:p>
        </w:tc>
        <w:tc>
          <w:tcPr>
            <w:tcW w:w="1247" w:type="dxa"/>
            <w:gridSpan w:val="2"/>
            <w:shd w:val="clear" w:color="auto" w:fill="auto"/>
            <w:vAlign w:val="center"/>
          </w:tcPr>
          <w:p w14:paraId="295B0A76" w14:textId="77777777" w:rsidR="009178E4" w:rsidRPr="00EE5B71" w:rsidRDefault="009178E4" w:rsidP="000403DC">
            <w:pPr>
              <w:spacing w:after="0" w:line="240" w:lineRule="auto"/>
              <w:jc w:val="right"/>
              <w:rPr>
                <w:sz w:val="22"/>
                <w:szCs w:val="22"/>
              </w:rPr>
            </w:pPr>
            <w:r w:rsidRPr="00EE5B71">
              <w:rPr>
                <w:sz w:val="22"/>
                <w:szCs w:val="22"/>
              </w:rPr>
              <w:t>31015,2</w:t>
            </w:r>
          </w:p>
        </w:tc>
        <w:tc>
          <w:tcPr>
            <w:tcW w:w="236" w:type="dxa"/>
            <w:tcBorders>
              <w:top w:val="nil"/>
              <w:bottom w:val="nil"/>
            </w:tcBorders>
            <w:shd w:val="clear" w:color="auto" w:fill="auto"/>
          </w:tcPr>
          <w:p w14:paraId="24AD2038" w14:textId="77777777" w:rsidR="009178E4" w:rsidRPr="00EE5B71" w:rsidRDefault="009178E4" w:rsidP="000403DC">
            <w:pPr>
              <w:spacing w:after="0" w:line="240" w:lineRule="auto"/>
              <w:jc w:val="both"/>
              <w:rPr>
                <w:sz w:val="22"/>
                <w:szCs w:val="22"/>
              </w:rPr>
            </w:pPr>
          </w:p>
        </w:tc>
        <w:tc>
          <w:tcPr>
            <w:tcW w:w="1465" w:type="dxa"/>
            <w:shd w:val="clear" w:color="auto" w:fill="auto"/>
          </w:tcPr>
          <w:p w14:paraId="20B9C589" w14:textId="77777777" w:rsidR="009178E4" w:rsidRPr="00EE5B71" w:rsidRDefault="009178E4" w:rsidP="000403DC">
            <w:pPr>
              <w:spacing w:after="0" w:line="240" w:lineRule="auto"/>
              <w:jc w:val="both"/>
              <w:rPr>
                <w:sz w:val="22"/>
                <w:szCs w:val="22"/>
              </w:rPr>
            </w:pPr>
            <w:r w:rsidRPr="00EE5B71">
              <w:rPr>
                <w:sz w:val="22"/>
                <w:szCs w:val="22"/>
              </w:rPr>
              <w:t>Projet national</w:t>
            </w:r>
          </w:p>
        </w:tc>
        <w:tc>
          <w:tcPr>
            <w:tcW w:w="1134" w:type="dxa"/>
            <w:shd w:val="clear" w:color="auto" w:fill="auto"/>
            <w:vAlign w:val="center"/>
          </w:tcPr>
          <w:p w14:paraId="11DBCD4C" w14:textId="77777777" w:rsidR="009178E4" w:rsidRPr="00EE5B71" w:rsidRDefault="009178E4" w:rsidP="000403DC">
            <w:pPr>
              <w:spacing w:after="0" w:line="240" w:lineRule="auto"/>
              <w:jc w:val="both"/>
              <w:rPr>
                <w:sz w:val="22"/>
                <w:szCs w:val="22"/>
              </w:rPr>
            </w:pPr>
            <w:r w:rsidRPr="00EE5B71">
              <w:rPr>
                <w:sz w:val="22"/>
                <w:szCs w:val="22"/>
              </w:rPr>
              <w:t>32364,4</w:t>
            </w:r>
          </w:p>
        </w:tc>
        <w:tc>
          <w:tcPr>
            <w:tcW w:w="283" w:type="dxa"/>
            <w:tcBorders>
              <w:top w:val="nil"/>
              <w:bottom w:val="nil"/>
            </w:tcBorders>
            <w:shd w:val="clear" w:color="auto" w:fill="auto"/>
          </w:tcPr>
          <w:p w14:paraId="385F9CC0" w14:textId="77777777" w:rsidR="009178E4" w:rsidRPr="00EE5B71" w:rsidRDefault="009178E4" w:rsidP="000403DC">
            <w:pPr>
              <w:spacing w:after="0" w:line="240" w:lineRule="auto"/>
              <w:jc w:val="both"/>
              <w:rPr>
                <w:sz w:val="22"/>
                <w:szCs w:val="22"/>
              </w:rPr>
            </w:pPr>
          </w:p>
        </w:tc>
        <w:tc>
          <w:tcPr>
            <w:tcW w:w="1559" w:type="dxa"/>
            <w:shd w:val="clear" w:color="auto" w:fill="auto"/>
          </w:tcPr>
          <w:p w14:paraId="470D37CF" w14:textId="77777777" w:rsidR="009178E4" w:rsidRPr="00EE5B71" w:rsidRDefault="009178E4" w:rsidP="000403DC">
            <w:pPr>
              <w:spacing w:after="0" w:line="240" w:lineRule="auto"/>
              <w:jc w:val="both"/>
              <w:rPr>
                <w:sz w:val="22"/>
                <w:szCs w:val="22"/>
              </w:rPr>
            </w:pPr>
            <w:r w:rsidRPr="00EE5B71">
              <w:rPr>
                <w:sz w:val="22"/>
                <w:szCs w:val="22"/>
              </w:rPr>
              <w:t>Infrastructures</w:t>
            </w:r>
          </w:p>
        </w:tc>
        <w:tc>
          <w:tcPr>
            <w:tcW w:w="1134" w:type="dxa"/>
            <w:gridSpan w:val="2"/>
            <w:shd w:val="clear" w:color="auto" w:fill="auto"/>
            <w:vAlign w:val="center"/>
          </w:tcPr>
          <w:p w14:paraId="6122D3AB" w14:textId="77777777" w:rsidR="009178E4" w:rsidRPr="00EE5B71" w:rsidRDefault="009178E4" w:rsidP="000403DC">
            <w:pPr>
              <w:spacing w:after="0" w:line="240" w:lineRule="auto"/>
              <w:jc w:val="both"/>
              <w:rPr>
                <w:sz w:val="22"/>
                <w:szCs w:val="22"/>
              </w:rPr>
            </w:pPr>
            <w:r w:rsidRPr="00EE5B71">
              <w:rPr>
                <w:sz w:val="22"/>
                <w:szCs w:val="22"/>
              </w:rPr>
              <w:t>33152,6</w:t>
            </w:r>
          </w:p>
        </w:tc>
      </w:tr>
      <w:tr w:rsidR="009178E4" w:rsidRPr="00EE5B71" w14:paraId="676A80C8" w14:textId="77777777" w:rsidTr="009A1657">
        <w:trPr>
          <w:trHeight w:val="20"/>
          <w:jc w:val="center"/>
        </w:trPr>
        <w:tc>
          <w:tcPr>
            <w:tcW w:w="3545" w:type="dxa"/>
            <w:shd w:val="clear" w:color="auto" w:fill="auto"/>
            <w:vAlign w:val="center"/>
          </w:tcPr>
          <w:p w14:paraId="173FF806" w14:textId="77777777" w:rsidR="009178E4" w:rsidRPr="00EE5B71" w:rsidRDefault="009178E4" w:rsidP="000403DC">
            <w:pPr>
              <w:spacing w:after="0" w:line="240" w:lineRule="auto"/>
              <w:rPr>
                <w:sz w:val="22"/>
                <w:szCs w:val="22"/>
              </w:rPr>
            </w:pPr>
            <w:r w:rsidRPr="00EE5B71">
              <w:rPr>
                <w:sz w:val="22"/>
                <w:szCs w:val="22"/>
              </w:rPr>
              <w:t>Réalisation ou transformation et exploitation d'infrastructures ou d'équipements publics avec participation au financement</w:t>
            </w:r>
          </w:p>
        </w:tc>
        <w:tc>
          <w:tcPr>
            <w:tcW w:w="1247" w:type="dxa"/>
            <w:gridSpan w:val="2"/>
            <w:shd w:val="clear" w:color="auto" w:fill="auto"/>
            <w:vAlign w:val="center"/>
          </w:tcPr>
          <w:p w14:paraId="0C1AAC90" w14:textId="77777777" w:rsidR="009178E4" w:rsidRPr="00EE5B71" w:rsidRDefault="009178E4" w:rsidP="000403DC">
            <w:pPr>
              <w:spacing w:after="0" w:line="240" w:lineRule="auto"/>
              <w:jc w:val="right"/>
              <w:rPr>
                <w:sz w:val="22"/>
                <w:szCs w:val="22"/>
              </w:rPr>
            </w:pPr>
            <w:r w:rsidRPr="00EE5B71">
              <w:rPr>
                <w:sz w:val="22"/>
                <w:szCs w:val="22"/>
              </w:rPr>
              <w:t>24160,9</w:t>
            </w:r>
          </w:p>
        </w:tc>
        <w:tc>
          <w:tcPr>
            <w:tcW w:w="236" w:type="dxa"/>
            <w:tcBorders>
              <w:top w:val="nil"/>
              <w:bottom w:val="nil"/>
            </w:tcBorders>
            <w:shd w:val="clear" w:color="auto" w:fill="auto"/>
          </w:tcPr>
          <w:p w14:paraId="765AD47F" w14:textId="77777777" w:rsidR="009178E4" w:rsidRPr="00EE5B71" w:rsidRDefault="009178E4" w:rsidP="000403DC">
            <w:pPr>
              <w:spacing w:after="0" w:line="240" w:lineRule="auto"/>
              <w:jc w:val="both"/>
              <w:rPr>
                <w:sz w:val="22"/>
                <w:szCs w:val="22"/>
              </w:rPr>
            </w:pPr>
          </w:p>
        </w:tc>
        <w:tc>
          <w:tcPr>
            <w:tcW w:w="1465" w:type="dxa"/>
            <w:shd w:val="clear" w:color="auto" w:fill="auto"/>
          </w:tcPr>
          <w:p w14:paraId="1596F138" w14:textId="77777777" w:rsidR="009178E4" w:rsidRPr="00EE5B71" w:rsidRDefault="009178E4" w:rsidP="000403DC">
            <w:pPr>
              <w:spacing w:after="0" w:line="240" w:lineRule="auto"/>
              <w:jc w:val="both"/>
              <w:rPr>
                <w:sz w:val="22"/>
                <w:szCs w:val="22"/>
              </w:rPr>
            </w:pPr>
            <w:r w:rsidRPr="00EE5B71">
              <w:rPr>
                <w:sz w:val="22"/>
                <w:szCs w:val="22"/>
              </w:rPr>
              <w:t>Projet régional</w:t>
            </w:r>
          </w:p>
        </w:tc>
        <w:tc>
          <w:tcPr>
            <w:tcW w:w="1134" w:type="dxa"/>
            <w:shd w:val="clear" w:color="auto" w:fill="auto"/>
            <w:vAlign w:val="center"/>
          </w:tcPr>
          <w:p w14:paraId="5AB0A62B" w14:textId="77777777" w:rsidR="009178E4" w:rsidRPr="00EE5B71" w:rsidRDefault="009178E4" w:rsidP="000403DC">
            <w:pPr>
              <w:spacing w:after="0" w:line="240" w:lineRule="auto"/>
              <w:jc w:val="both"/>
              <w:rPr>
                <w:sz w:val="22"/>
                <w:szCs w:val="22"/>
              </w:rPr>
            </w:pPr>
            <w:r w:rsidRPr="00EE5B71">
              <w:rPr>
                <w:sz w:val="22"/>
                <w:szCs w:val="22"/>
              </w:rPr>
              <w:t>28785,7</w:t>
            </w:r>
          </w:p>
        </w:tc>
        <w:tc>
          <w:tcPr>
            <w:tcW w:w="283" w:type="dxa"/>
            <w:tcBorders>
              <w:top w:val="nil"/>
              <w:bottom w:val="nil"/>
            </w:tcBorders>
            <w:shd w:val="clear" w:color="auto" w:fill="auto"/>
          </w:tcPr>
          <w:p w14:paraId="45E39BA2" w14:textId="77777777" w:rsidR="009178E4" w:rsidRPr="00EE5B71" w:rsidRDefault="009178E4" w:rsidP="000403DC">
            <w:pPr>
              <w:spacing w:after="0" w:line="240" w:lineRule="auto"/>
              <w:jc w:val="both"/>
              <w:rPr>
                <w:sz w:val="22"/>
                <w:szCs w:val="22"/>
              </w:rPr>
            </w:pPr>
          </w:p>
        </w:tc>
        <w:tc>
          <w:tcPr>
            <w:tcW w:w="1559" w:type="dxa"/>
            <w:shd w:val="clear" w:color="auto" w:fill="auto"/>
          </w:tcPr>
          <w:p w14:paraId="47D671CA" w14:textId="77777777" w:rsidR="009178E4" w:rsidRPr="00EE5B71" w:rsidRDefault="009178E4" w:rsidP="000403DC">
            <w:pPr>
              <w:spacing w:after="0" w:line="240" w:lineRule="auto"/>
              <w:jc w:val="both"/>
              <w:rPr>
                <w:sz w:val="22"/>
                <w:szCs w:val="22"/>
              </w:rPr>
            </w:pPr>
            <w:r w:rsidRPr="00EE5B71">
              <w:rPr>
                <w:sz w:val="22"/>
                <w:szCs w:val="22"/>
              </w:rPr>
              <w:t>Economie rurale</w:t>
            </w:r>
          </w:p>
        </w:tc>
        <w:tc>
          <w:tcPr>
            <w:tcW w:w="1134" w:type="dxa"/>
            <w:gridSpan w:val="2"/>
            <w:shd w:val="clear" w:color="auto" w:fill="auto"/>
            <w:vAlign w:val="center"/>
          </w:tcPr>
          <w:p w14:paraId="08D8275B" w14:textId="77777777" w:rsidR="009178E4" w:rsidRPr="00EE5B71" w:rsidRDefault="009178E4" w:rsidP="000403DC">
            <w:pPr>
              <w:spacing w:after="0" w:line="240" w:lineRule="auto"/>
              <w:jc w:val="both"/>
              <w:rPr>
                <w:sz w:val="22"/>
                <w:szCs w:val="22"/>
              </w:rPr>
            </w:pPr>
            <w:r w:rsidRPr="00EE5B71">
              <w:rPr>
                <w:sz w:val="22"/>
                <w:szCs w:val="22"/>
              </w:rPr>
              <w:t>31692,8</w:t>
            </w:r>
          </w:p>
        </w:tc>
      </w:tr>
      <w:tr w:rsidR="009178E4" w:rsidRPr="00EE5B71" w14:paraId="3A77002D" w14:textId="77777777" w:rsidTr="009A1657">
        <w:trPr>
          <w:trHeight w:val="20"/>
          <w:jc w:val="center"/>
        </w:trPr>
        <w:tc>
          <w:tcPr>
            <w:tcW w:w="3545" w:type="dxa"/>
            <w:shd w:val="clear" w:color="auto" w:fill="auto"/>
            <w:vAlign w:val="center"/>
          </w:tcPr>
          <w:p w14:paraId="7BDB77BB" w14:textId="77777777" w:rsidR="009178E4" w:rsidRPr="00EE5B71" w:rsidRDefault="009178E4" w:rsidP="000403DC">
            <w:pPr>
              <w:spacing w:after="0" w:line="240" w:lineRule="auto"/>
              <w:rPr>
                <w:sz w:val="22"/>
                <w:szCs w:val="22"/>
              </w:rPr>
            </w:pPr>
            <w:r w:rsidRPr="00EE5B71">
              <w:rPr>
                <w:sz w:val="22"/>
                <w:szCs w:val="22"/>
              </w:rPr>
              <w:t>Fourniture de service public</w:t>
            </w:r>
          </w:p>
        </w:tc>
        <w:tc>
          <w:tcPr>
            <w:tcW w:w="1247" w:type="dxa"/>
            <w:gridSpan w:val="2"/>
            <w:shd w:val="clear" w:color="auto" w:fill="auto"/>
            <w:vAlign w:val="center"/>
          </w:tcPr>
          <w:p w14:paraId="2D8D4389" w14:textId="77777777" w:rsidR="009178E4" w:rsidRPr="00EE5B71" w:rsidRDefault="009178E4" w:rsidP="000403DC">
            <w:pPr>
              <w:spacing w:after="0" w:line="240" w:lineRule="auto"/>
              <w:jc w:val="right"/>
              <w:rPr>
                <w:sz w:val="22"/>
                <w:szCs w:val="22"/>
              </w:rPr>
            </w:pPr>
            <w:r w:rsidRPr="00EE5B71">
              <w:rPr>
                <w:sz w:val="22"/>
                <w:szCs w:val="22"/>
              </w:rPr>
              <w:t>7938,6</w:t>
            </w:r>
          </w:p>
        </w:tc>
        <w:tc>
          <w:tcPr>
            <w:tcW w:w="236" w:type="dxa"/>
            <w:tcBorders>
              <w:top w:val="nil"/>
              <w:bottom w:val="nil"/>
            </w:tcBorders>
            <w:shd w:val="clear" w:color="auto" w:fill="auto"/>
          </w:tcPr>
          <w:p w14:paraId="1F64A953" w14:textId="77777777" w:rsidR="009178E4" w:rsidRPr="00EE5B71" w:rsidRDefault="009178E4" w:rsidP="000403DC">
            <w:pPr>
              <w:spacing w:after="0" w:line="240" w:lineRule="auto"/>
              <w:jc w:val="both"/>
              <w:rPr>
                <w:sz w:val="22"/>
                <w:szCs w:val="22"/>
              </w:rPr>
            </w:pPr>
          </w:p>
        </w:tc>
        <w:tc>
          <w:tcPr>
            <w:tcW w:w="1465" w:type="dxa"/>
            <w:shd w:val="clear" w:color="auto" w:fill="auto"/>
          </w:tcPr>
          <w:p w14:paraId="73C0A4B9" w14:textId="77777777" w:rsidR="009178E4" w:rsidRPr="00EE5B71" w:rsidRDefault="009178E4" w:rsidP="000403DC">
            <w:pPr>
              <w:spacing w:after="0" w:line="240" w:lineRule="auto"/>
              <w:jc w:val="both"/>
              <w:rPr>
                <w:sz w:val="22"/>
                <w:szCs w:val="22"/>
              </w:rPr>
            </w:pPr>
            <w:r w:rsidRPr="00EE5B71">
              <w:rPr>
                <w:sz w:val="22"/>
                <w:szCs w:val="22"/>
              </w:rPr>
              <w:t>Projet local</w:t>
            </w:r>
          </w:p>
        </w:tc>
        <w:tc>
          <w:tcPr>
            <w:tcW w:w="1134" w:type="dxa"/>
            <w:shd w:val="clear" w:color="auto" w:fill="auto"/>
            <w:vAlign w:val="center"/>
          </w:tcPr>
          <w:p w14:paraId="407C49AA" w14:textId="77777777" w:rsidR="009178E4" w:rsidRPr="00EE5B71" w:rsidRDefault="009178E4" w:rsidP="000403DC">
            <w:pPr>
              <w:spacing w:after="0" w:line="240" w:lineRule="auto"/>
              <w:jc w:val="both"/>
              <w:rPr>
                <w:sz w:val="22"/>
                <w:szCs w:val="22"/>
              </w:rPr>
            </w:pPr>
            <w:r w:rsidRPr="00EE5B71">
              <w:rPr>
                <w:sz w:val="22"/>
                <w:szCs w:val="22"/>
              </w:rPr>
              <w:t>3838,8</w:t>
            </w:r>
          </w:p>
        </w:tc>
        <w:tc>
          <w:tcPr>
            <w:tcW w:w="283" w:type="dxa"/>
            <w:tcBorders>
              <w:top w:val="nil"/>
              <w:bottom w:val="nil"/>
            </w:tcBorders>
            <w:shd w:val="clear" w:color="auto" w:fill="auto"/>
          </w:tcPr>
          <w:p w14:paraId="7B22CD5B" w14:textId="77777777" w:rsidR="009178E4" w:rsidRPr="00EE5B71" w:rsidRDefault="009178E4" w:rsidP="000403DC">
            <w:pPr>
              <w:spacing w:after="0" w:line="240" w:lineRule="auto"/>
              <w:jc w:val="both"/>
              <w:rPr>
                <w:sz w:val="22"/>
                <w:szCs w:val="22"/>
              </w:rPr>
            </w:pPr>
          </w:p>
        </w:tc>
        <w:tc>
          <w:tcPr>
            <w:tcW w:w="1559" w:type="dxa"/>
            <w:shd w:val="clear" w:color="auto" w:fill="auto"/>
          </w:tcPr>
          <w:p w14:paraId="012D0AA8" w14:textId="77777777" w:rsidR="009178E4" w:rsidRPr="00EE5B71" w:rsidRDefault="009178E4" w:rsidP="000403DC">
            <w:pPr>
              <w:spacing w:after="0" w:line="240" w:lineRule="auto"/>
              <w:jc w:val="both"/>
              <w:rPr>
                <w:sz w:val="22"/>
                <w:szCs w:val="22"/>
              </w:rPr>
            </w:pPr>
            <w:r w:rsidRPr="00EE5B71">
              <w:rPr>
                <w:sz w:val="22"/>
                <w:szCs w:val="22"/>
              </w:rPr>
              <w:t>Ressources Humaines</w:t>
            </w:r>
          </w:p>
        </w:tc>
        <w:tc>
          <w:tcPr>
            <w:tcW w:w="1134" w:type="dxa"/>
            <w:gridSpan w:val="2"/>
            <w:shd w:val="clear" w:color="auto" w:fill="auto"/>
            <w:vAlign w:val="center"/>
          </w:tcPr>
          <w:p w14:paraId="37FE8667" w14:textId="77777777" w:rsidR="009178E4" w:rsidRPr="00EE5B71" w:rsidRDefault="009178E4" w:rsidP="000403DC">
            <w:pPr>
              <w:spacing w:after="0" w:line="240" w:lineRule="auto"/>
              <w:jc w:val="both"/>
              <w:rPr>
                <w:sz w:val="22"/>
                <w:szCs w:val="22"/>
              </w:rPr>
            </w:pPr>
            <w:r w:rsidRPr="00EE5B71">
              <w:rPr>
                <w:sz w:val="22"/>
                <w:szCs w:val="22"/>
              </w:rPr>
              <w:t>120,8</w:t>
            </w:r>
          </w:p>
        </w:tc>
      </w:tr>
      <w:tr w:rsidR="009178E4" w:rsidRPr="00EE5B71" w14:paraId="30FA301A" w14:textId="77777777" w:rsidTr="009A1657">
        <w:trPr>
          <w:trHeight w:val="20"/>
          <w:jc w:val="center"/>
        </w:trPr>
        <w:tc>
          <w:tcPr>
            <w:tcW w:w="3545" w:type="dxa"/>
            <w:shd w:val="clear" w:color="auto" w:fill="auto"/>
            <w:vAlign w:val="center"/>
          </w:tcPr>
          <w:p w14:paraId="024E8CBA" w14:textId="77777777" w:rsidR="009178E4" w:rsidRPr="00EE5B71" w:rsidRDefault="009178E4" w:rsidP="000403DC">
            <w:pPr>
              <w:spacing w:after="0" w:line="240" w:lineRule="auto"/>
              <w:rPr>
                <w:sz w:val="22"/>
                <w:szCs w:val="22"/>
              </w:rPr>
            </w:pPr>
            <w:r w:rsidRPr="00EE5B71">
              <w:rPr>
                <w:sz w:val="22"/>
                <w:szCs w:val="22"/>
              </w:rPr>
              <w:t>Exploitation d'infrastructures ou d'équipements publics existants</w:t>
            </w:r>
          </w:p>
        </w:tc>
        <w:tc>
          <w:tcPr>
            <w:tcW w:w="1247" w:type="dxa"/>
            <w:gridSpan w:val="2"/>
            <w:shd w:val="clear" w:color="auto" w:fill="auto"/>
            <w:vAlign w:val="center"/>
          </w:tcPr>
          <w:p w14:paraId="1A796EE6" w14:textId="77777777" w:rsidR="009178E4" w:rsidRPr="00EE5B71" w:rsidRDefault="009178E4" w:rsidP="000403DC">
            <w:pPr>
              <w:spacing w:after="0" w:line="240" w:lineRule="auto"/>
              <w:jc w:val="right"/>
              <w:rPr>
                <w:sz w:val="22"/>
                <w:szCs w:val="22"/>
              </w:rPr>
            </w:pPr>
            <w:r w:rsidRPr="00EE5B71">
              <w:rPr>
                <w:sz w:val="22"/>
                <w:szCs w:val="22"/>
              </w:rPr>
              <w:t>1731,6</w:t>
            </w:r>
          </w:p>
        </w:tc>
        <w:tc>
          <w:tcPr>
            <w:tcW w:w="236" w:type="dxa"/>
            <w:tcBorders>
              <w:top w:val="nil"/>
              <w:bottom w:val="nil"/>
            </w:tcBorders>
            <w:shd w:val="clear" w:color="auto" w:fill="auto"/>
          </w:tcPr>
          <w:p w14:paraId="3FA0314B" w14:textId="77777777" w:rsidR="009178E4" w:rsidRPr="00EE5B71" w:rsidRDefault="009178E4" w:rsidP="000403DC">
            <w:pPr>
              <w:spacing w:after="0" w:line="240" w:lineRule="auto"/>
              <w:jc w:val="both"/>
              <w:rPr>
                <w:sz w:val="22"/>
                <w:szCs w:val="22"/>
              </w:rPr>
            </w:pPr>
          </w:p>
        </w:tc>
        <w:tc>
          <w:tcPr>
            <w:tcW w:w="1465" w:type="dxa"/>
            <w:shd w:val="clear" w:color="auto" w:fill="auto"/>
          </w:tcPr>
          <w:p w14:paraId="7F8FDC84" w14:textId="77777777" w:rsidR="009178E4" w:rsidRPr="00EE5B71" w:rsidRDefault="009178E4" w:rsidP="000403DC">
            <w:pPr>
              <w:spacing w:after="0" w:line="240" w:lineRule="auto"/>
              <w:jc w:val="both"/>
              <w:rPr>
                <w:sz w:val="22"/>
                <w:szCs w:val="22"/>
              </w:rPr>
            </w:pPr>
            <w:r w:rsidRPr="00EE5B71">
              <w:rPr>
                <w:sz w:val="22"/>
                <w:szCs w:val="22"/>
              </w:rPr>
              <w:t>Projet international</w:t>
            </w:r>
          </w:p>
        </w:tc>
        <w:tc>
          <w:tcPr>
            <w:tcW w:w="1134" w:type="dxa"/>
            <w:shd w:val="clear" w:color="auto" w:fill="auto"/>
            <w:vAlign w:val="center"/>
          </w:tcPr>
          <w:p w14:paraId="4D0B9EBA" w14:textId="77777777" w:rsidR="009178E4" w:rsidRPr="00EE5B71" w:rsidRDefault="009178E4" w:rsidP="000403DC">
            <w:pPr>
              <w:spacing w:after="0" w:line="240" w:lineRule="auto"/>
              <w:jc w:val="both"/>
              <w:rPr>
                <w:sz w:val="22"/>
                <w:szCs w:val="22"/>
              </w:rPr>
            </w:pPr>
            <w:r w:rsidRPr="00EE5B71">
              <w:rPr>
                <w:sz w:val="22"/>
                <w:szCs w:val="22"/>
              </w:rPr>
              <w:t>12,5</w:t>
            </w:r>
          </w:p>
        </w:tc>
        <w:tc>
          <w:tcPr>
            <w:tcW w:w="283" w:type="dxa"/>
            <w:tcBorders>
              <w:top w:val="nil"/>
              <w:bottom w:val="nil"/>
            </w:tcBorders>
            <w:shd w:val="clear" w:color="auto" w:fill="auto"/>
          </w:tcPr>
          <w:p w14:paraId="51D51944" w14:textId="77777777" w:rsidR="009178E4" w:rsidRPr="00EE5B71" w:rsidRDefault="009178E4" w:rsidP="000403DC">
            <w:pPr>
              <w:spacing w:after="0" w:line="240" w:lineRule="auto"/>
              <w:jc w:val="both"/>
              <w:rPr>
                <w:sz w:val="22"/>
                <w:szCs w:val="22"/>
              </w:rPr>
            </w:pPr>
          </w:p>
        </w:tc>
        <w:tc>
          <w:tcPr>
            <w:tcW w:w="1559" w:type="dxa"/>
            <w:shd w:val="clear" w:color="auto" w:fill="auto"/>
          </w:tcPr>
          <w:p w14:paraId="77371B6B" w14:textId="77777777" w:rsidR="009178E4" w:rsidRPr="00EE5B71" w:rsidRDefault="009178E4" w:rsidP="000403DC">
            <w:pPr>
              <w:spacing w:after="0" w:line="240" w:lineRule="auto"/>
              <w:jc w:val="both"/>
              <w:rPr>
                <w:sz w:val="22"/>
                <w:szCs w:val="22"/>
              </w:rPr>
            </w:pPr>
            <w:r w:rsidRPr="00EE5B71">
              <w:rPr>
                <w:sz w:val="22"/>
                <w:szCs w:val="22"/>
              </w:rPr>
              <w:t>Secondaire</w:t>
            </w:r>
          </w:p>
        </w:tc>
        <w:tc>
          <w:tcPr>
            <w:tcW w:w="1134" w:type="dxa"/>
            <w:gridSpan w:val="2"/>
            <w:shd w:val="clear" w:color="auto" w:fill="auto"/>
            <w:vAlign w:val="center"/>
          </w:tcPr>
          <w:p w14:paraId="1823D049" w14:textId="77777777" w:rsidR="009178E4" w:rsidRPr="00EE5B71" w:rsidRDefault="009178E4" w:rsidP="000403DC">
            <w:pPr>
              <w:spacing w:after="0" w:line="240" w:lineRule="auto"/>
              <w:jc w:val="both"/>
              <w:rPr>
                <w:sz w:val="22"/>
                <w:szCs w:val="22"/>
              </w:rPr>
            </w:pPr>
            <w:r w:rsidRPr="00EE5B71">
              <w:rPr>
                <w:sz w:val="22"/>
                <w:szCs w:val="22"/>
              </w:rPr>
              <w:t>35,2</w:t>
            </w:r>
          </w:p>
        </w:tc>
      </w:tr>
      <w:tr w:rsidR="009178E4" w:rsidRPr="00EE5B71" w14:paraId="2497971C" w14:textId="77777777" w:rsidTr="009A1657">
        <w:trPr>
          <w:trHeight w:val="20"/>
          <w:jc w:val="center"/>
        </w:trPr>
        <w:tc>
          <w:tcPr>
            <w:tcW w:w="3545" w:type="dxa"/>
            <w:shd w:val="clear" w:color="auto" w:fill="auto"/>
            <w:vAlign w:val="center"/>
          </w:tcPr>
          <w:p w14:paraId="0914160A" w14:textId="77777777" w:rsidR="009178E4" w:rsidRPr="00EE5B71" w:rsidRDefault="009178E4" w:rsidP="000403DC">
            <w:pPr>
              <w:spacing w:after="0" w:line="240" w:lineRule="auto"/>
              <w:rPr>
                <w:sz w:val="22"/>
                <w:szCs w:val="22"/>
              </w:rPr>
            </w:pPr>
            <w:r w:rsidRPr="00EE5B71">
              <w:rPr>
                <w:sz w:val="22"/>
                <w:szCs w:val="22"/>
              </w:rPr>
              <w:t>Réalisation ou transformation d’infrastructures ou d’équipements publics avec participation au financement</w:t>
            </w:r>
          </w:p>
        </w:tc>
        <w:tc>
          <w:tcPr>
            <w:tcW w:w="1247" w:type="dxa"/>
            <w:gridSpan w:val="2"/>
            <w:shd w:val="clear" w:color="auto" w:fill="auto"/>
            <w:vAlign w:val="center"/>
          </w:tcPr>
          <w:p w14:paraId="629E20C6" w14:textId="77777777" w:rsidR="009178E4" w:rsidRPr="00EE5B71" w:rsidRDefault="009178E4" w:rsidP="000403DC">
            <w:pPr>
              <w:spacing w:after="0" w:line="240" w:lineRule="auto"/>
              <w:jc w:val="right"/>
              <w:rPr>
                <w:sz w:val="22"/>
                <w:szCs w:val="22"/>
              </w:rPr>
            </w:pPr>
            <w:r w:rsidRPr="00EE5B71">
              <w:rPr>
                <w:sz w:val="22"/>
                <w:szCs w:val="22"/>
              </w:rPr>
              <w:t>155,2</w:t>
            </w:r>
          </w:p>
        </w:tc>
        <w:tc>
          <w:tcPr>
            <w:tcW w:w="236" w:type="dxa"/>
            <w:tcBorders>
              <w:top w:val="nil"/>
              <w:bottom w:val="nil"/>
            </w:tcBorders>
            <w:shd w:val="clear" w:color="auto" w:fill="auto"/>
          </w:tcPr>
          <w:p w14:paraId="675C2D09" w14:textId="77777777" w:rsidR="009178E4" w:rsidRPr="00EE5B71" w:rsidRDefault="009178E4" w:rsidP="000403DC">
            <w:pPr>
              <w:spacing w:after="0" w:line="240" w:lineRule="auto"/>
              <w:jc w:val="both"/>
              <w:rPr>
                <w:sz w:val="22"/>
                <w:szCs w:val="22"/>
              </w:rPr>
            </w:pPr>
          </w:p>
        </w:tc>
        <w:tc>
          <w:tcPr>
            <w:tcW w:w="1465" w:type="dxa"/>
            <w:tcBorders>
              <w:bottom w:val="single" w:sz="4" w:space="0" w:color="auto"/>
            </w:tcBorders>
            <w:shd w:val="clear" w:color="auto" w:fill="auto"/>
          </w:tcPr>
          <w:p w14:paraId="56389BB1" w14:textId="77777777" w:rsidR="009178E4" w:rsidRPr="00EE5B71" w:rsidRDefault="009178E4" w:rsidP="000403DC">
            <w:pPr>
              <w:spacing w:after="0" w:line="240" w:lineRule="auto"/>
              <w:jc w:val="both"/>
              <w:rPr>
                <w:sz w:val="22"/>
                <w:szCs w:val="22"/>
              </w:rPr>
            </w:pPr>
            <w:r w:rsidRPr="00EE5B71">
              <w:rPr>
                <w:b/>
                <w:sz w:val="22"/>
                <w:szCs w:val="22"/>
              </w:rPr>
              <w:t>Total</w:t>
            </w:r>
          </w:p>
        </w:tc>
        <w:tc>
          <w:tcPr>
            <w:tcW w:w="1134" w:type="dxa"/>
            <w:tcBorders>
              <w:bottom w:val="single" w:sz="4" w:space="0" w:color="auto"/>
            </w:tcBorders>
            <w:shd w:val="clear" w:color="auto" w:fill="auto"/>
            <w:vAlign w:val="center"/>
          </w:tcPr>
          <w:p w14:paraId="54B9C4F1" w14:textId="77777777" w:rsidR="009178E4" w:rsidRPr="00EE5B71" w:rsidRDefault="009178E4" w:rsidP="000403DC">
            <w:pPr>
              <w:spacing w:after="0" w:line="240" w:lineRule="auto"/>
              <w:jc w:val="both"/>
              <w:rPr>
                <w:sz w:val="22"/>
                <w:szCs w:val="22"/>
              </w:rPr>
            </w:pPr>
            <w:r w:rsidRPr="00EE5B71">
              <w:rPr>
                <w:b/>
                <w:sz w:val="22"/>
                <w:szCs w:val="22"/>
              </w:rPr>
              <w:t>65001,5</w:t>
            </w:r>
          </w:p>
        </w:tc>
        <w:tc>
          <w:tcPr>
            <w:tcW w:w="283" w:type="dxa"/>
            <w:tcBorders>
              <w:top w:val="nil"/>
              <w:bottom w:val="nil"/>
            </w:tcBorders>
            <w:shd w:val="clear" w:color="auto" w:fill="auto"/>
          </w:tcPr>
          <w:p w14:paraId="75C5441D" w14:textId="77777777" w:rsidR="009178E4" w:rsidRPr="00EE5B71" w:rsidRDefault="009178E4" w:rsidP="000403DC">
            <w:pPr>
              <w:spacing w:after="0" w:line="240" w:lineRule="auto"/>
              <w:jc w:val="both"/>
              <w:rPr>
                <w:sz w:val="22"/>
                <w:szCs w:val="22"/>
              </w:rPr>
            </w:pPr>
          </w:p>
          <w:p w14:paraId="2BD30253" w14:textId="77777777" w:rsidR="009178E4" w:rsidRPr="00EE5B71" w:rsidRDefault="009178E4" w:rsidP="000403DC">
            <w:pPr>
              <w:spacing w:after="0" w:line="240" w:lineRule="auto"/>
              <w:jc w:val="both"/>
              <w:rPr>
                <w:sz w:val="22"/>
                <w:szCs w:val="22"/>
              </w:rPr>
            </w:pPr>
          </w:p>
        </w:tc>
        <w:tc>
          <w:tcPr>
            <w:tcW w:w="1559" w:type="dxa"/>
            <w:tcBorders>
              <w:bottom w:val="single" w:sz="4" w:space="0" w:color="auto"/>
            </w:tcBorders>
            <w:shd w:val="clear" w:color="auto" w:fill="auto"/>
          </w:tcPr>
          <w:p w14:paraId="590CF24F" w14:textId="77777777" w:rsidR="009178E4" w:rsidRPr="00EE5B71" w:rsidRDefault="009178E4" w:rsidP="000403DC">
            <w:pPr>
              <w:spacing w:after="0" w:line="240" w:lineRule="auto"/>
              <w:jc w:val="both"/>
              <w:rPr>
                <w:b/>
                <w:sz w:val="22"/>
                <w:szCs w:val="22"/>
              </w:rPr>
            </w:pPr>
            <w:r w:rsidRPr="00EE5B71">
              <w:rPr>
                <w:b/>
                <w:sz w:val="22"/>
                <w:szCs w:val="22"/>
              </w:rPr>
              <w:t>Total</w:t>
            </w:r>
          </w:p>
        </w:tc>
        <w:tc>
          <w:tcPr>
            <w:tcW w:w="1134" w:type="dxa"/>
            <w:gridSpan w:val="2"/>
            <w:tcBorders>
              <w:bottom w:val="single" w:sz="4" w:space="0" w:color="auto"/>
            </w:tcBorders>
            <w:shd w:val="clear" w:color="auto" w:fill="auto"/>
            <w:vAlign w:val="center"/>
          </w:tcPr>
          <w:p w14:paraId="60B89777" w14:textId="77777777" w:rsidR="009178E4" w:rsidRPr="00EE5B71" w:rsidRDefault="009178E4" w:rsidP="000403DC">
            <w:pPr>
              <w:spacing w:after="0" w:line="240" w:lineRule="auto"/>
              <w:jc w:val="both"/>
              <w:rPr>
                <w:b/>
                <w:sz w:val="22"/>
                <w:szCs w:val="22"/>
              </w:rPr>
            </w:pPr>
            <w:r w:rsidRPr="00EE5B71">
              <w:rPr>
                <w:b/>
                <w:sz w:val="22"/>
                <w:szCs w:val="22"/>
              </w:rPr>
              <w:t>65001,5</w:t>
            </w:r>
          </w:p>
        </w:tc>
      </w:tr>
      <w:tr w:rsidR="009178E4" w:rsidRPr="00EE5B71" w14:paraId="63C26A2F" w14:textId="77777777" w:rsidTr="009A1657">
        <w:trPr>
          <w:trHeight w:val="20"/>
          <w:jc w:val="center"/>
        </w:trPr>
        <w:tc>
          <w:tcPr>
            <w:tcW w:w="3545" w:type="dxa"/>
            <w:tcBorders>
              <w:bottom w:val="single" w:sz="4" w:space="0" w:color="auto"/>
            </w:tcBorders>
            <w:shd w:val="clear" w:color="auto" w:fill="auto"/>
          </w:tcPr>
          <w:p w14:paraId="668CCFB5" w14:textId="77777777" w:rsidR="009178E4" w:rsidRPr="00EE5B71" w:rsidRDefault="009178E4" w:rsidP="000403DC">
            <w:pPr>
              <w:spacing w:after="0" w:line="240" w:lineRule="auto"/>
              <w:jc w:val="both"/>
              <w:rPr>
                <w:b/>
                <w:sz w:val="22"/>
                <w:szCs w:val="22"/>
              </w:rPr>
            </w:pPr>
            <w:r w:rsidRPr="00EE5B71">
              <w:rPr>
                <w:b/>
                <w:sz w:val="22"/>
                <w:szCs w:val="22"/>
              </w:rPr>
              <w:t>Total</w:t>
            </w:r>
          </w:p>
        </w:tc>
        <w:tc>
          <w:tcPr>
            <w:tcW w:w="1247" w:type="dxa"/>
            <w:gridSpan w:val="2"/>
            <w:tcBorders>
              <w:bottom w:val="single" w:sz="4" w:space="0" w:color="auto"/>
            </w:tcBorders>
            <w:shd w:val="clear" w:color="auto" w:fill="auto"/>
            <w:vAlign w:val="center"/>
          </w:tcPr>
          <w:p w14:paraId="430937FB" w14:textId="77777777" w:rsidR="009178E4" w:rsidRPr="00EE5B71" w:rsidRDefault="009178E4" w:rsidP="000403DC">
            <w:pPr>
              <w:spacing w:after="0" w:line="240" w:lineRule="auto"/>
              <w:jc w:val="right"/>
              <w:rPr>
                <w:b/>
                <w:sz w:val="22"/>
                <w:szCs w:val="22"/>
              </w:rPr>
            </w:pPr>
            <w:r w:rsidRPr="00EE5B71">
              <w:rPr>
                <w:b/>
                <w:sz w:val="22"/>
                <w:szCs w:val="22"/>
              </w:rPr>
              <w:t>65001,5</w:t>
            </w:r>
          </w:p>
        </w:tc>
        <w:tc>
          <w:tcPr>
            <w:tcW w:w="236" w:type="dxa"/>
            <w:tcBorders>
              <w:top w:val="nil"/>
              <w:bottom w:val="nil"/>
              <w:right w:val="nil"/>
            </w:tcBorders>
            <w:shd w:val="clear" w:color="auto" w:fill="auto"/>
          </w:tcPr>
          <w:p w14:paraId="53B5813B" w14:textId="77777777" w:rsidR="009178E4" w:rsidRPr="00EE5B71" w:rsidRDefault="009178E4" w:rsidP="000403DC">
            <w:pPr>
              <w:spacing w:after="0" w:line="240" w:lineRule="auto"/>
              <w:jc w:val="both"/>
              <w:rPr>
                <w:sz w:val="22"/>
                <w:szCs w:val="22"/>
              </w:rPr>
            </w:pPr>
          </w:p>
        </w:tc>
        <w:tc>
          <w:tcPr>
            <w:tcW w:w="1465" w:type="dxa"/>
            <w:tcBorders>
              <w:left w:val="nil"/>
              <w:bottom w:val="nil"/>
              <w:right w:val="nil"/>
            </w:tcBorders>
            <w:shd w:val="clear" w:color="auto" w:fill="auto"/>
          </w:tcPr>
          <w:p w14:paraId="752BA798" w14:textId="77777777" w:rsidR="009178E4" w:rsidRPr="00EE5B71" w:rsidRDefault="009178E4" w:rsidP="000403DC">
            <w:pPr>
              <w:spacing w:after="0" w:line="240" w:lineRule="auto"/>
              <w:jc w:val="both"/>
              <w:rPr>
                <w:b/>
                <w:sz w:val="22"/>
                <w:szCs w:val="22"/>
              </w:rPr>
            </w:pPr>
          </w:p>
        </w:tc>
        <w:tc>
          <w:tcPr>
            <w:tcW w:w="1134" w:type="dxa"/>
            <w:tcBorders>
              <w:left w:val="nil"/>
              <w:bottom w:val="nil"/>
              <w:right w:val="nil"/>
            </w:tcBorders>
            <w:shd w:val="clear" w:color="auto" w:fill="auto"/>
            <w:vAlign w:val="center"/>
          </w:tcPr>
          <w:p w14:paraId="26C97964" w14:textId="77777777" w:rsidR="009178E4" w:rsidRPr="00EE5B71" w:rsidRDefault="009178E4" w:rsidP="000403DC">
            <w:pPr>
              <w:spacing w:after="0" w:line="240" w:lineRule="auto"/>
              <w:jc w:val="both"/>
              <w:rPr>
                <w:b/>
                <w:sz w:val="22"/>
                <w:szCs w:val="22"/>
              </w:rPr>
            </w:pPr>
          </w:p>
        </w:tc>
        <w:tc>
          <w:tcPr>
            <w:tcW w:w="283" w:type="dxa"/>
            <w:tcBorders>
              <w:top w:val="nil"/>
              <w:left w:val="nil"/>
              <w:bottom w:val="nil"/>
              <w:right w:val="nil"/>
            </w:tcBorders>
            <w:shd w:val="clear" w:color="auto" w:fill="auto"/>
          </w:tcPr>
          <w:p w14:paraId="1A42BEE2" w14:textId="77777777" w:rsidR="009178E4" w:rsidRPr="00EE5B71" w:rsidRDefault="009178E4" w:rsidP="000403DC">
            <w:pPr>
              <w:spacing w:after="0" w:line="240" w:lineRule="auto"/>
              <w:jc w:val="both"/>
              <w:rPr>
                <w:sz w:val="22"/>
                <w:szCs w:val="22"/>
              </w:rPr>
            </w:pPr>
          </w:p>
        </w:tc>
        <w:tc>
          <w:tcPr>
            <w:tcW w:w="1559" w:type="dxa"/>
            <w:tcBorders>
              <w:left w:val="nil"/>
              <w:bottom w:val="nil"/>
              <w:right w:val="nil"/>
            </w:tcBorders>
            <w:shd w:val="clear" w:color="auto" w:fill="auto"/>
          </w:tcPr>
          <w:p w14:paraId="0DA19781" w14:textId="77777777" w:rsidR="009178E4" w:rsidRPr="00EE5B71" w:rsidRDefault="009178E4" w:rsidP="000403DC">
            <w:pPr>
              <w:spacing w:after="0" w:line="240" w:lineRule="auto"/>
              <w:jc w:val="both"/>
              <w:rPr>
                <w:sz w:val="22"/>
                <w:szCs w:val="22"/>
              </w:rPr>
            </w:pPr>
          </w:p>
        </w:tc>
        <w:tc>
          <w:tcPr>
            <w:tcW w:w="1134" w:type="dxa"/>
            <w:gridSpan w:val="2"/>
            <w:tcBorders>
              <w:left w:val="nil"/>
              <w:bottom w:val="nil"/>
              <w:right w:val="nil"/>
            </w:tcBorders>
            <w:shd w:val="clear" w:color="auto" w:fill="auto"/>
          </w:tcPr>
          <w:p w14:paraId="0B3DFA92" w14:textId="77777777" w:rsidR="009178E4" w:rsidRPr="00EE5B71" w:rsidRDefault="009178E4" w:rsidP="000403DC">
            <w:pPr>
              <w:spacing w:after="0" w:line="240" w:lineRule="auto"/>
              <w:jc w:val="both"/>
              <w:rPr>
                <w:sz w:val="22"/>
                <w:szCs w:val="22"/>
              </w:rPr>
            </w:pPr>
          </w:p>
        </w:tc>
      </w:tr>
      <w:tr w:rsidR="00FE48E3" w:rsidRPr="00EE5B71" w14:paraId="7B47F86B" w14:textId="77777777" w:rsidTr="00E92C4D">
        <w:trPr>
          <w:trHeight w:val="20"/>
          <w:jc w:val="center"/>
        </w:trPr>
        <w:tc>
          <w:tcPr>
            <w:tcW w:w="4792" w:type="dxa"/>
            <w:gridSpan w:val="3"/>
            <w:tcBorders>
              <w:left w:val="nil"/>
              <w:bottom w:val="nil"/>
              <w:right w:val="nil"/>
            </w:tcBorders>
            <w:shd w:val="clear" w:color="auto" w:fill="auto"/>
          </w:tcPr>
          <w:p w14:paraId="7482640D" w14:textId="77777777" w:rsidR="00FE48E3" w:rsidRPr="00EE5B71" w:rsidRDefault="00FE48E3" w:rsidP="00BC7896">
            <w:pPr>
              <w:jc w:val="both"/>
              <w:rPr>
                <w:sz w:val="22"/>
                <w:szCs w:val="22"/>
              </w:rPr>
            </w:pPr>
            <w:r w:rsidRPr="00EE5B71">
              <w:rPr>
                <w:b/>
                <w:sz w:val="22"/>
                <w:szCs w:val="22"/>
              </w:rPr>
              <w:t>Source </w:t>
            </w:r>
            <w:r w:rsidRPr="00EE5B71">
              <w:rPr>
                <w:sz w:val="22"/>
                <w:szCs w:val="22"/>
              </w:rPr>
              <w:t>: Résultats de l’enquête sur les PPP</w:t>
            </w:r>
          </w:p>
          <w:p w14:paraId="7977B61C" w14:textId="77777777" w:rsidR="00FE48E3" w:rsidRPr="00EE5B71" w:rsidRDefault="00FE48E3" w:rsidP="000403DC">
            <w:pPr>
              <w:spacing w:after="0" w:line="240" w:lineRule="auto"/>
              <w:jc w:val="both"/>
              <w:rPr>
                <w:b/>
                <w:sz w:val="22"/>
                <w:szCs w:val="22"/>
              </w:rPr>
            </w:pPr>
          </w:p>
        </w:tc>
        <w:tc>
          <w:tcPr>
            <w:tcW w:w="236" w:type="dxa"/>
            <w:tcBorders>
              <w:top w:val="nil"/>
              <w:left w:val="nil"/>
              <w:bottom w:val="nil"/>
              <w:right w:val="nil"/>
            </w:tcBorders>
            <w:shd w:val="clear" w:color="auto" w:fill="auto"/>
          </w:tcPr>
          <w:p w14:paraId="0092558C" w14:textId="77777777" w:rsidR="00FE48E3" w:rsidRPr="00EE5B71" w:rsidRDefault="00FE48E3" w:rsidP="000403DC">
            <w:pPr>
              <w:spacing w:after="0" w:line="240" w:lineRule="auto"/>
              <w:jc w:val="both"/>
              <w:rPr>
                <w:sz w:val="22"/>
                <w:szCs w:val="22"/>
              </w:rPr>
            </w:pPr>
          </w:p>
        </w:tc>
        <w:tc>
          <w:tcPr>
            <w:tcW w:w="1465" w:type="dxa"/>
            <w:tcBorders>
              <w:top w:val="nil"/>
              <w:left w:val="nil"/>
              <w:bottom w:val="nil"/>
              <w:right w:val="nil"/>
            </w:tcBorders>
            <w:shd w:val="clear" w:color="auto" w:fill="auto"/>
          </w:tcPr>
          <w:p w14:paraId="08E89BA1" w14:textId="77777777" w:rsidR="00FE48E3" w:rsidRPr="00EE5B71" w:rsidRDefault="00FE48E3" w:rsidP="000403DC">
            <w:pPr>
              <w:spacing w:after="0" w:line="240" w:lineRule="auto"/>
              <w:jc w:val="both"/>
              <w:rPr>
                <w:sz w:val="22"/>
                <w:szCs w:val="22"/>
              </w:rPr>
            </w:pPr>
          </w:p>
        </w:tc>
        <w:tc>
          <w:tcPr>
            <w:tcW w:w="1134" w:type="dxa"/>
            <w:tcBorders>
              <w:top w:val="nil"/>
              <w:left w:val="nil"/>
              <w:bottom w:val="nil"/>
              <w:right w:val="nil"/>
            </w:tcBorders>
            <w:shd w:val="clear" w:color="auto" w:fill="auto"/>
          </w:tcPr>
          <w:p w14:paraId="5EA712B4" w14:textId="77777777" w:rsidR="00FE48E3" w:rsidRPr="00EE5B71" w:rsidRDefault="00FE48E3" w:rsidP="000403DC">
            <w:pPr>
              <w:spacing w:after="0" w:line="240" w:lineRule="auto"/>
              <w:jc w:val="both"/>
              <w:rPr>
                <w:sz w:val="22"/>
                <w:szCs w:val="22"/>
              </w:rPr>
            </w:pPr>
          </w:p>
        </w:tc>
        <w:tc>
          <w:tcPr>
            <w:tcW w:w="283" w:type="dxa"/>
            <w:tcBorders>
              <w:top w:val="nil"/>
              <w:left w:val="nil"/>
              <w:bottom w:val="nil"/>
              <w:right w:val="nil"/>
            </w:tcBorders>
            <w:shd w:val="clear" w:color="auto" w:fill="auto"/>
          </w:tcPr>
          <w:p w14:paraId="4A8576F8" w14:textId="77777777" w:rsidR="00FE48E3" w:rsidRPr="00EE5B71" w:rsidRDefault="00FE48E3" w:rsidP="000403DC">
            <w:pPr>
              <w:spacing w:after="0" w:line="240" w:lineRule="auto"/>
              <w:jc w:val="both"/>
              <w:rPr>
                <w:sz w:val="22"/>
                <w:szCs w:val="22"/>
              </w:rPr>
            </w:pPr>
          </w:p>
        </w:tc>
        <w:tc>
          <w:tcPr>
            <w:tcW w:w="1559" w:type="dxa"/>
            <w:tcBorders>
              <w:top w:val="nil"/>
              <w:left w:val="nil"/>
              <w:bottom w:val="nil"/>
              <w:right w:val="nil"/>
            </w:tcBorders>
            <w:shd w:val="clear" w:color="auto" w:fill="auto"/>
          </w:tcPr>
          <w:p w14:paraId="7D31D5B7" w14:textId="77777777" w:rsidR="00FE48E3" w:rsidRPr="00EE5B71" w:rsidRDefault="00FE48E3" w:rsidP="000403DC">
            <w:pPr>
              <w:spacing w:after="0" w:line="240" w:lineRule="auto"/>
              <w:jc w:val="both"/>
              <w:rPr>
                <w:sz w:val="22"/>
                <w:szCs w:val="22"/>
              </w:rPr>
            </w:pPr>
          </w:p>
        </w:tc>
        <w:tc>
          <w:tcPr>
            <w:tcW w:w="1134" w:type="dxa"/>
            <w:gridSpan w:val="2"/>
            <w:tcBorders>
              <w:top w:val="nil"/>
              <w:left w:val="nil"/>
              <w:bottom w:val="nil"/>
              <w:right w:val="nil"/>
            </w:tcBorders>
            <w:shd w:val="clear" w:color="auto" w:fill="auto"/>
          </w:tcPr>
          <w:p w14:paraId="7BE0D493" w14:textId="77777777" w:rsidR="00FE48E3" w:rsidRPr="00EE5B71" w:rsidRDefault="00FE48E3" w:rsidP="000403DC">
            <w:pPr>
              <w:spacing w:after="0" w:line="240" w:lineRule="auto"/>
              <w:jc w:val="both"/>
              <w:rPr>
                <w:sz w:val="22"/>
                <w:szCs w:val="22"/>
              </w:rPr>
            </w:pPr>
          </w:p>
        </w:tc>
      </w:tr>
      <w:tr w:rsidR="009178E4" w:rsidRPr="00EE5B71" w14:paraId="3B351482" w14:textId="77777777" w:rsidTr="009A1657">
        <w:trPr>
          <w:gridAfter w:val="1"/>
          <w:wAfter w:w="113" w:type="dxa"/>
          <w:trHeight w:val="20"/>
          <w:jc w:val="center"/>
        </w:trPr>
        <w:tc>
          <w:tcPr>
            <w:tcW w:w="10490" w:type="dxa"/>
            <w:gridSpan w:val="9"/>
            <w:shd w:val="clear" w:color="auto" w:fill="auto"/>
          </w:tcPr>
          <w:p w14:paraId="13122C2A" w14:textId="77777777" w:rsidR="009178E4" w:rsidRPr="00EE5B71" w:rsidRDefault="009178E4" w:rsidP="0017565C">
            <w:pPr>
              <w:spacing w:after="0" w:line="240" w:lineRule="auto"/>
              <w:jc w:val="both"/>
              <w:rPr>
                <w:b/>
                <w:sz w:val="22"/>
                <w:szCs w:val="22"/>
              </w:rPr>
            </w:pPr>
            <w:r w:rsidRPr="00EE5B71">
              <w:rPr>
                <w:b/>
                <w:sz w:val="22"/>
                <w:szCs w:val="22"/>
              </w:rPr>
              <w:t xml:space="preserve">Coût par sous-secteur d’activités des </w:t>
            </w:r>
            <w:r w:rsidR="00B75C93" w:rsidRPr="00EE5B71">
              <w:rPr>
                <w:b/>
                <w:sz w:val="22"/>
                <w:szCs w:val="22"/>
              </w:rPr>
              <w:t>projets montés</w:t>
            </w:r>
            <w:r w:rsidRPr="00EE5B71">
              <w:rPr>
                <w:b/>
                <w:sz w:val="22"/>
                <w:szCs w:val="22"/>
              </w:rPr>
              <w:t xml:space="preserve"> et identifiés par les autorités contractantes et porteuses de projets</w:t>
            </w:r>
          </w:p>
        </w:tc>
      </w:tr>
      <w:tr w:rsidR="009178E4" w:rsidRPr="00EE5B71" w14:paraId="4998C719" w14:textId="77777777" w:rsidTr="009A1657">
        <w:trPr>
          <w:gridAfter w:val="1"/>
          <w:wAfter w:w="113" w:type="dxa"/>
          <w:trHeight w:val="20"/>
          <w:jc w:val="center"/>
        </w:trPr>
        <w:tc>
          <w:tcPr>
            <w:tcW w:w="4225" w:type="dxa"/>
            <w:gridSpan w:val="2"/>
            <w:shd w:val="clear" w:color="auto" w:fill="auto"/>
          </w:tcPr>
          <w:p w14:paraId="7E60A37A" w14:textId="77777777" w:rsidR="009178E4" w:rsidRPr="00EE5B71" w:rsidRDefault="009178E4" w:rsidP="0017565C">
            <w:pPr>
              <w:spacing w:after="0" w:line="240" w:lineRule="auto"/>
              <w:jc w:val="both"/>
              <w:rPr>
                <w:b/>
                <w:sz w:val="22"/>
                <w:szCs w:val="22"/>
              </w:rPr>
            </w:pPr>
            <w:r w:rsidRPr="00EE5B71">
              <w:rPr>
                <w:b/>
                <w:sz w:val="22"/>
                <w:szCs w:val="22"/>
              </w:rPr>
              <w:t>Désignation</w:t>
            </w:r>
          </w:p>
        </w:tc>
        <w:tc>
          <w:tcPr>
            <w:tcW w:w="6265" w:type="dxa"/>
            <w:gridSpan w:val="7"/>
            <w:shd w:val="clear" w:color="auto" w:fill="auto"/>
          </w:tcPr>
          <w:p w14:paraId="5C6C80DF" w14:textId="2B54A566" w:rsidR="009178E4" w:rsidRPr="00EE5B71" w:rsidRDefault="009178E4" w:rsidP="0017565C">
            <w:pPr>
              <w:spacing w:after="0" w:line="240" w:lineRule="auto"/>
              <w:jc w:val="both"/>
              <w:rPr>
                <w:b/>
                <w:sz w:val="22"/>
                <w:szCs w:val="22"/>
              </w:rPr>
            </w:pPr>
            <w:r w:rsidRPr="00EE5B71">
              <w:rPr>
                <w:b/>
                <w:sz w:val="22"/>
                <w:szCs w:val="22"/>
              </w:rPr>
              <w:t>Montant en million</w:t>
            </w:r>
            <w:r w:rsidR="00981347">
              <w:rPr>
                <w:b/>
                <w:sz w:val="22"/>
                <w:szCs w:val="22"/>
              </w:rPr>
              <w:t>s</w:t>
            </w:r>
            <w:r w:rsidRPr="00EE5B71">
              <w:rPr>
                <w:b/>
                <w:sz w:val="22"/>
                <w:szCs w:val="22"/>
              </w:rPr>
              <w:t xml:space="preserve"> </w:t>
            </w:r>
            <w:r w:rsidR="00981347">
              <w:rPr>
                <w:b/>
                <w:sz w:val="22"/>
                <w:szCs w:val="22"/>
              </w:rPr>
              <w:t>de F</w:t>
            </w:r>
            <w:r w:rsidRPr="00EE5B71">
              <w:rPr>
                <w:b/>
                <w:sz w:val="22"/>
                <w:szCs w:val="22"/>
              </w:rPr>
              <w:t>CFA</w:t>
            </w:r>
          </w:p>
        </w:tc>
      </w:tr>
      <w:tr w:rsidR="009178E4" w:rsidRPr="00EE5B71" w14:paraId="7A92C9F0" w14:textId="77777777" w:rsidTr="009A1657">
        <w:trPr>
          <w:gridAfter w:val="1"/>
          <w:wAfter w:w="113" w:type="dxa"/>
          <w:trHeight w:val="20"/>
          <w:jc w:val="center"/>
        </w:trPr>
        <w:tc>
          <w:tcPr>
            <w:tcW w:w="4225" w:type="dxa"/>
            <w:gridSpan w:val="2"/>
            <w:shd w:val="clear" w:color="auto" w:fill="auto"/>
            <w:vAlign w:val="center"/>
          </w:tcPr>
          <w:p w14:paraId="051AECFE" w14:textId="77777777" w:rsidR="009178E4" w:rsidRPr="00EE5B71" w:rsidRDefault="009178E4" w:rsidP="0017565C">
            <w:pPr>
              <w:spacing w:after="0" w:line="240" w:lineRule="auto"/>
              <w:jc w:val="both"/>
              <w:rPr>
                <w:sz w:val="22"/>
                <w:szCs w:val="22"/>
              </w:rPr>
            </w:pPr>
            <w:r w:rsidRPr="00EE5B71">
              <w:rPr>
                <w:sz w:val="22"/>
                <w:szCs w:val="22"/>
              </w:rPr>
              <w:t>Agriculture</w:t>
            </w:r>
          </w:p>
        </w:tc>
        <w:tc>
          <w:tcPr>
            <w:tcW w:w="6265" w:type="dxa"/>
            <w:gridSpan w:val="7"/>
            <w:shd w:val="clear" w:color="auto" w:fill="auto"/>
            <w:vAlign w:val="center"/>
          </w:tcPr>
          <w:p w14:paraId="750276C1" w14:textId="77777777" w:rsidR="009178E4" w:rsidRPr="00EE5B71" w:rsidRDefault="009178E4" w:rsidP="0017565C">
            <w:pPr>
              <w:spacing w:after="0" w:line="240" w:lineRule="auto"/>
              <w:jc w:val="right"/>
              <w:rPr>
                <w:sz w:val="22"/>
                <w:szCs w:val="22"/>
              </w:rPr>
            </w:pPr>
            <w:r w:rsidRPr="00EE5B71">
              <w:rPr>
                <w:sz w:val="22"/>
                <w:szCs w:val="22"/>
              </w:rPr>
              <w:t>31011,6</w:t>
            </w:r>
          </w:p>
        </w:tc>
      </w:tr>
      <w:tr w:rsidR="009178E4" w:rsidRPr="00EE5B71" w14:paraId="41EF99E5" w14:textId="77777777" w:rsidTr="009A1657">
        <w:trPr>
          <w:gridAfter w:val="1"/>
          <w:wAfter w:w="113" w:type="dxa"/>
          <w:trHeight w:val="20"/>
          <w:jc w:val="center"/>
        </w:trPr>
        <w:tc>
          <w:tcPr>
            <w:tcW w:w="4225" w:type="dxa"/>
            <w:gridSpan w:val="2"/>
            <w:shd w:val="clear" w:color="auto" w:fill="auto"/>
            <w:vAlign w:val="center"/>
          </w:tcPr>
          <w:p w14:paraId="6C59F7E4" w14:textId="77777777" w:rsidR="009178E4" w:rsidRPr="00EE5B71" w:rsidRDefault="009178E4" w:rsidP="0017565C">
            <w:pPr>
              <w:spacing w:after="0" w:line="240" w:lineRule="auto"/>
              <w:jc w:val="both"/>
              <w:rPr>
                <w:sz w:val="22"/>
                <w:szCs w:val="22"/>
              </w:rPr>
            </w:pPr>
            <w:r w:rsidRPr="00EE5B71">
              <w:rPr>
                <w:sz w:val="22"/>
                <w:szCs w:val="22"/>
              </w:rPr>
              <w:t>Moyens ferroviaires</w:t>
            </w:r>
          </w:p>
        </w:tc>
        <w:tc>
          <w:tcPr>
            <w:tcW w:w="6265" w:type="dxa"/>
            <w:gridSpan w:val="7"/>
            <w:shd w:val="clear" w:color="auto" w:fill="auto"/>
            <w:vAlign w:val="center"/>
          </w:tcPr>
          <w:p w14:paraId="5287E1D5" w14:textId="77777777" w:rsidR="009178E4" w:rsidRPr="00EE5B71" w:rsidRDefault="009178E4" w:rsidP="0017565C">
            <w:pPr>
              <w:spacing w:after="0" w:line="240" w:lineRule="auto"/>
              <w:jc w:val="right"/>
              <w:rPr>
                <w:sz w:val="22"/>
                <w:szCs w:val="22"/>
              </w:rPr>
            </w:pPr>
            <w:r w:rsidRPr="00EE5B71">
              <w:rPr>
                <w:sz w:val="22"/>
                <w:szCs w:val="22"/>
              </w:rPr>
              <w:t>24000,0</w:t>
            </w:r>
          </w:p>
        </w:tc>
      </w:tr>
      <w:tr w:rsidR="009178E4" w:rsidRPr="00EE5B71" w14:paraId="43F186C5" w14:textId="77777777" w:rsidTr="009A1657">
        <w:trPr>
          <w:gridAfter w:val="1"/>
          <w:wAfter w:w="113" w:type="dxa"/>
          <w:trHeight w:val="20"/>
          <w:jc w:val="center"/>
        </w:trPr>
        <w:tc>
          <w:tcPr>
            <w:tcW w:w="4225" w:type="dxa"/>
            <w:gridSpan w:val="2"/>
            <w:shd w:val="clear" w:color="auto" w:fill="auto"/>
            <w:vAlign w:val="center"/>
          </w:tcPr>
          <w:p w14:paraId="1FEFC727" w14:textId="77777777" w:rsidR="009178E4" w:rsidRPr="00EE5B71" w:rsidRDefault="009178E4" w:rsidP="0017565C">
            <w:pPr>
              <w:spacing w:after="0" w:line="240" w:lineRule="auto"/>
              <w:jc w:val="both"/>
              <w:rPr>
                <w:sz w:val="22"/>
                <w:szCs w:val="22"/>
              </w:rPr>
            </w:pPr>
            <w:r w:rsidRPr="00EE5B71">
              <w:rPr>
                <w:sz w:val="22"/>
                <w:szCs w:val="22"/>
              </w:rPr>
              <w:t>Moyens routiers</w:t>
            </w:r>
          </w:p>
        </w:tc>
        <w:tc>
          <w:tcPr>
            <w:tcW w:w="6265" w:type="dxa"/>
            <w:gridSpan w:val="7"/>
            <w:shd w:val="clear" w:color="auto" w:fill="auto"/>
            <w:vAlign w:val="center"/>
          </w:tcPr>
          <w:p w14:paraId="4CB7D84B" w14:textId="77777777" w:rsidR="009178E4" w:rsidRPr="00EE5B71" w:rsidRDefault="009178E4" w:rsidP="0017565C">
            <w:pPr>
              <w:spacing w:after="0" w:line="240" w:lineRule="auto"/>
              <w:jc w:val="right"/>
              <w:rPr>
                <w:sz w:val="22"/>
                <w:szCs w:val="22"/>
              </w:rPr>
            </w:pPr>
            <w:r w:rsidRPr="00EE5B71">
              <w:rPr>
                <w:sz w:val="22"/>
                <w:szCs w:val="22"/>
              </w:rPr>
              <w:t>8228,9</w:t>
            </w:r>
          </w:p>
        </w:tc>
      </w:tr>
      <w:tr w:rsidR="009178E4" w:rsidRPr="00EE5B71" w14:paraId="6AB97085" w14:textId="77777777" w:rsidTr="009A1657">
        <w:trPr>
          <w:gridAfter w:val="1"/>
          <w:wAfter w:w="113" w:type="dxa"/>
          <w:trHeight w:val="20"/>
          <w:jc w:val="center"/>
        </w:trPr>
        <w:tc>
          <w:tcPr>
            <w:tcW w:w="4225" w:type="dxa"/>
            <w:gridSpan w:val="2"/>
            <w:shd w:val="clear" w:color="auto" w:fill="auto"/>
            <w:vAlign w:val="center"/>
          </w:tcPr>
          <w:p w14:paraId="23CBFF05" w14:textId="77777777" w:rsidR="009178E4" w:rsidRPr="00EE5B71" w:rsidRDefault="009178E4" w:rsidP="0017565C">
            <w:pPr>
              <w:spacing w:after="0" w:line="240" w:lineRule="auto"/>
              <w:jc w:val="both"/>
              <w:rPr>
                <w:sz w:val="22"/>
                <w:szCs w:val="22"/>
              </w:rPr>
            </w:pPr>
            <w:r w:rsidRPr="00EE5B71">
              <w:rPr>
                <w:sz w:val="22"/>
                <w:szCs w:val="22"/>
              </w:rPr>
              <w:t>Industrie-artisanat</w:t>
            </w:r>
          </w:p>
        </w:tc>
        <w:tc>
          <w:tcPr>
            <w:tcW w:w="6265" w:type="dxa"/>
            <w:gridSpan w:val="7"/>
            <w:shd w:val="clear" w:color="auto" w:fill="auto"/>
            <w:vAlign w:val="center"/>
          </w:tcPr>
          <w:p w14:paraId="64033948" w14:textId="77777777" w:rsidR="009178E4" w:rsidRPr="00EE5B71" w:rsidRDefault="009178E4" w:rsidP="0017565C">
            <w:pPr>
              <w:spacing w:after="0" w:line="240" w:lineRule="auto"/>
              <w:jc w:val="right"/>
              <w:rPr>
                <w:sz w:val="22"/>
                <w:szCs w:val="22"/>
              </w:rPr>
            </w:pPr>
            <w:r w:rsidRPr="00EE5B71">
              <w:rPr>
                <w:sz w:val="22"/>
                <w:szCs w:val="22"/>
              </w:rPr>
              <w:t>611,2</w:t>
            </w:r>
          </w:p>
        </w:tc>
      </w:tr>
      <w:tr w:rsidR="009178E4" w:rsidRPr="00EE5B71" w14:paraId="131A9041" w14:textId="77777777" w:rsidTr="009A1657">
        <w:trPr>
          <w:gridAfter w:val="1"/>
          <w:wAfter w:w="113" w:type="dxa"/>
          <w:trHeight w:val="20"/>
          <w:jc w:val="center"/>
        </w:trPr>
        <w:tc>
          <w:tcPr>
            <w:tcW w:w="4225" w:type="dxa"/>
            <w:gridSpan w:val="2"/>
            <w:shd w:val="clear" w:color="auto" w:fill="auto"/>
            <w:vAlign w:val="center"/>
          </w:tcPr>
          <w:p w14:paraId="671E97B3" w14:textId="77777777" w:rsidR="009178E4" w:rsidRPr="00EE5B71" w:rsidRDefault="009178E4" w:rsidP="0017565C">
            <w:pPr>
              <w:spacing w:after="0" w:line="240" w:lineRule="auto"/>
              <w:jc w:val="both"/>
              <w:rPr>
                <w:sz w:val="22"/>
                <w:szCs w:val="22"/>
              </w:rPr>
            </w:pPr>
            <w:r w:rsidRPr="00EE5B71">
              <w:rPr>
                <w:sz w:val="22"/>
                <w:szCs w:val="22"/>
              </w:rPr>
              <w:t>Bâtiments-équipements</w:t>
            </w:r>
          </w:p>
        </w:tc>
        <w:tc>
          <w:tcPr>
            <w:tcW w:w="6265" w:type="dxa"/>
            <w:gridSpan w:val="7"/>
            <w:shd w:val="clear" w:color="auto" w:fill="auto"/>
            <w:vAlign w:val="center"/>
          </w:tcPr>
          <w:p w14:paraId="1BAE91C2" w14:textId="77777777" w:rsidR="009178E4" w:rsidRPr="00EE5B71" w:rsidRDefault="009178E4" w:rsidP="0017565C">
            <w:pPr>
              <w:spacing w:after="0" w:line="240" w:lineRule="auto"/>
              <w:jc w:val="right"/>
              <w:rPr>
                <w:sz w:val="22"/>
                <w:szCs w:val="22"/>
              </w:rPr>
            </w:pPr>
            <w:r w:rsidRPr="00EE5B71">
              <w:rPr>
                <w:sz w:val="22"/>
                <w:szCs w:val="22"/>
              </w:rPr>
              <w:t>399,9</w:t>
            </w:r>
          </w:p>
        </w:tc>
      </w:tr>
      <w:tr w:rsidR="009178E4" w:rsidRPr="00EE5B71" w14:paraId="182A99A6" w14:textId="77777777" w:rsidTr="009A1657">
        <w:trPr>
          <w:gridAfter w:val="1"/>
          <w:wAfter w:w="113" w:type="dxa"/>
          <w:trHeight w:val="20"/>
          <w:jc w:val="center"/>
        </w:trPr>
        <w:tc>
          <w:tcPr>
            <w:tcW w:w="4225" w:type="dxa"/>
            <w:gridSpan w:val="2"/>
            <w:shd w:val="clear" w:color="auto" w:fill="auto"/>
            <w:vAlign w:val="center"/>
          </w:tcPr>
          <w:p w14:paraId="7D1CB9BE" w14:textId="77777777" w:rsidR="009178E4" w:rsidRPr="00EE5B71" w:rsidRDefault="009178E4" w:rsidP="0017565C">
            <w:pPr>
              <w:spacing w:after="0" w:line="240" w:lineRule="auto"/>
              <w:jc w:val="both"/>
              <w:rPr>
                <w:sz w:val="22"/>
                <w:szCs w:val="22"/>
              </w:rPr>
            </w:pPr>
            <w:r w:rsidRPr="00EE5B71">
              <w:rPr>
                <w:sz w:val="22"/>
                <w:szCs w:val="22"/>
              </w:rPr>
              <w:t>Moyens fluviaux</w:t>
            </w:r>
          </w:p>
        </w:tc>
        <w:tc>
          <w:tcPr>
            <w:tcW w:w="6265" w:type="dxa"/>
            <w:gridSpan w:val="7"/>
            <w:shd w:val="clear" w:color="auto" w:fill="auto"/>
            <w:vAlign w:val="center"/>
          </w:tcPr>
          <w:p w14:paraId="520EADB3" w14:textId="77777777" w:rsidR="009178E4" w:rsidRPr="00EE5B71" w:rsidRDefault="009178E4" w:rsidP="0017565C">
            <w:pPr>
              <w:spacing w:after="0" w:line="240" w:lineRule="auto"/>
              <w:jc w:val="right"/>
              <w:rPr>
                <w:sz w:val="22"/>
                <w:szCs w:val="22"/>
              </w:rPr>
            </w:pPr>
            <w:r w:rsidRPr="00EE5B71">
              <w:rPr>
                <w:sz w:val="22"/>
                <w:szCs w:val="22"/>
              </w:rPr>
              <w:t>361,8</w:t>
            </w:r>
          </w:p>
        </w:tc>
      </w:tr>
      <w:tr w:rsidR="009178E4" w:rsidRPr="00EE5B71" w14:paraId="2C43FE78" w14:textId="77777777" w:rsidTr="009A1657">
        <w:trPr>
          <w:gridAfter w:val="1"/>
          <w:wAfter w:w="113" w:type="dxa"/>
          <w:trHeight w:val="20"/>
          <w:jc w:val="center"/>
        </w:trPr>
        <w:tc>
          <w:tcPr>
            <w:tcW w:w="4225" w:type="dxa"/>
            <w:gridSpan w:val="2"/>
            <w:shd w:val="clear" w:color="auto" w:fill="auto"/>
            <w:vAlign w:val="center"/>
          </w:tcPr>
          <w:p w14:paraId="3555452E" w14:textId="77777777" w:rsidR="009178E4" w:rsidRPr="00EE5B71" w:rsidRDefault="009178E4" w:rsidP="0017565C">
            <w:pPr>
              <w:spacing w:after="0" w:line="240" w:lineRule="auto"/>
              <w:jc w:val="both"/>
              <w:rPr>
                <w:sz w:val="22"/>
                <w:szCs w:val="22"/>
              </w:rPr>
            </w:pPr>
            <w:r w:rsidRPr="00EE5B71">
              <w:rPr>
                <w:sz w:val="22"/>
                <w:szCs w:val="22"/>
              </w:rPr>
              <w:t>Urbanisme-habitat</w:t>
            </w:r>
          </w:p>
        </w:tc>
        <w:tc>
          <w:tcPr>
            <w:tcW w:w="6265" w:type="dxa"/>
            <w:gridSpan w:val="7"/>
            <w:shd w:val="clear" w:color="auto" w:fill="auto"/>
            <w:vAlign w:val="center"/>
          </w:tcPr>
          <w:p w14:paraId="234BC151" w14:textId="77777777" w:rsidR="009178E4" w:rsidRPr="00EE5B71" w:rsidRDefault="009178E4" w:rsidP="0017565C">
            <w:pPr>
              <w:spacing w:after="0" w:line="240" w:lineRule="auto"/>
              <w:jc w:val="right"/>
              <w:rPr>
                <w:sz w:val="22"/>
                <w:szCs w:val="22"/>
              </w:rPr>
            </w:pPr>
            <w:r w:rsidRPr="00EE5B71">
              <w:rPr>
                <w:sz w:val="22"/>
                <w:szCs w:val="22"/>
              </w:rPr>
              <w:t>162,0</w:t>
            </w:r>
          </w:p>
        </w:tc>
      </w:tr>
      <w:tr w:rsidR="009178E4" w:rsidRPr="00EE5B71" w14:paraId="767AA3B3" w14:textId="77777777" w:rsidTr="009A1657">
        <w:trPr>
          <w:gridAfter w:val="1"/>
          <w:wAfter w:w="113" w:type="dxa"/>
          <w:trHeight w:val="20"/>
          <w:jc w:val="center"/>
        </w:trPr>
        <w:tc>
          <w:tcPr>
            <w:tcW w:w="4225" w:type="dxa"/>
            <w:gridSpan w:val="2"/>
            <w:shd w:val="clear" w:color="auto" w:fill="auto"/>
            <w:vAlign w:val="center"/>
          </w:tcPr>
          <w:p w14:paraId="4786045B" w14:textId="77777777" w:rsidR="009178E4" w:rsidRPr="00EE5B71" w:rsidRDefault="009178E4" w:rsidP="0017565C">
            <w:pPr>
              <w:spacing w:after="0" w:line="240" w:lineRule="auto"/>
              <w:jc w:val="both"/>
              <w:rPr>
                <w:sz w:val="22"/>
                <w:szCs w:val="22"/>
              </w:rPr>
            </w:pPr>
            <w:r w:rsidRPr="00EE5B71">
              <w:rPr>
                <w:sz w:val="22"/>
                <w:szCs w:val="22"/>
              </w:rPr>
              <w:t>Santé-affaires sociales</w:t>
            </w:r>
          </w:p>
        </w:tc>
        <w:tc>
          <w:tcPr>
            <w:tcW w:w="6265" w:type="dxa"/>
            <w:gridSpan w:val="7"/>
            <w:shd w:val="clear" w:color="auto" w:fill="auto"/>
            <w:vAlign w:val="center"/>
          </w:tcPr>
          <w:p w14:paraId="7B61EAD3" w14:textId="77777777" w:rsidR="009178E4" w:rsidRPr="00EE5B71" w:rsidRDefault="009178E4" w:rsidP="0017565C">
            <w:pPr>
              <w:spacing w:after="0" w:line="240" w:lineRule="auto"/>
              <w:jc w:val="right"/>
              <w:rPr>
                <w:sz w:val="22"/>
                <w:szCs w:val="22"/>
              </w:rPr>
            </w:pPr>
            <w:r w:rsidRPr="00EE5B71">
              <w:rPr>
                <w:sz w:val="22"/>
                <w:szCs w:val="22"/>
              </w:rPr>
              <w:t>120,8</w:t>
            </w:r>
          </w:p>
        </w:tc>
      </w:tr>
      <w:tr w:rsidR="009178E4" w:rsidRPr="00EE5B71" w14:paraId="385BA958" w14:textId="77777777" w:rsidTr="009A1657">
        <w:trPr>
          <w:gridAfter w:val="1"/>
          <w:wAfter w:w="113" w:type="dxa"/>
          <w:trHeight w:val="20"/>
          <w:jc w:val="center"/>
        </w:trPr>
        <w:tc>
          <w:tcPr>
            <w:tcW w:w="4225" w:type="dxa"/>
            <w:gridSpan w:val="2"/>
            <w:shd w:val="clear" w:color="auto" w:fill="auto"/>
            <w:vAlign w:val="center"/>
          </w:tcPr>
          <w:p w14:paraId="59E6FE64" w14:textId="77777777" w:rsidR="009178E4" w:rsidRPr="00EE5B71" w:rsidRDefault="009178E4" w:rsidP="0017565C">
            <w:pPr>
              <w:spacing w:after="0" w:line="240" w:lineRule="auto"/>
              <w:jc w:val="both"/>
              <w:rPr>
                <w:sz w:val="22"/>
                <w:szCs w:val="22"/>
              </w:rPr>
            </w:pPr>
            <w:r w:rsidRPr="00EE5B71">
              <w:rPr>
                <w:sz w:val="22"/>
                <w:szCs w:val="22"/>
              </w:rPr>
              <w:t>Pêche</w:t>
            </w:r>
          </w:p>
        </w:tc>
        <w:tc>
          <w:tcPr>
            <w:tcW w:w="6265" w:type="dxa"/>
            <w:gridSpan w:val="7"/>
            <w:shd w:val="clear" w:color="auto" w:fill="auto"/>
            <w:vAlign w:val="center"/>
          </w:tcPr>
          <w:p w14:paraId="0DBA1F9E" w14:textId="77777777" w:rsidR="009178E4" w:rsidRPr="00EE5B71" w:rsidRDefault="009178E4" w:rsidP="0017565C">
            <w:pPr>
              <w:spacing w:after="0" w:line="240" w:lineRule="auto"/>
              <w:jc w:val="right"/>
              <w:rPr>
                <w:sz w:val="22"/>
                <w:szCs w:val="22"/>
              </w:rPr>
            </w:pPr>
            <w:r w:rsidRPr="00EE5B71">
              <w:rPr>
                <w:sz w:val="22"/>
                <w:szCs w:val="22"/>
              </w:rPr>
              <w:t>70,0</w:t>
            </w:r>
          </w:p>
        </w:tc>
      </w:tr>
      <w:tr w:rsidR="009178E4" w:rsidRPr="00EE5B71" w14:paraId="0A614DC8" w14:textId="77777777" w:rsidTr="009A1657">
        <w:trPr>
          <w:gridAfter w:val="1"/>
          <w:wAfter w:w="113" w:type="dxa"/>
          <w:trHeight w:val="20"/>
          <w:jc w:val="center"/>
        </w:trPr>
        <w:tc>
          <w:tcPr>
            <w:tcW w:w="4225" w:type="dxa"/>
            <w:gridSpan w:val="2"/>
            <w:shd w:val="clear" w:color="auto" w:fill="auto"/>
            <w:vAlign w:val="center"/>
          </w:tcPr>
          <w:p w14:paraId="2F7C709B" w14:textId="77777777" w:rsidR="009178E4" w:rsidRPr="00EE5B71" w:rsidRDefault="009178E4" w:rsidP="0017565C">
            <w:pPr>
              <w:spacing w:after="0" w:line="240" w:lineRule="auto"/>
              <w:jc w:val="both"/>
              <w:rPr>
                <w:sz w:val="22"/>
                <w:szCs w:val="22"/>
              </w:rPr>
            </w:pPr>
            <w:r w:rsidRPr="00EE5B71">
              <w:rPr>
                <w:sz w:val="22"/>
                <w:szCs w:val="22"/>
              </w:rPr>
              <w:t>Eaux</w:t>
            </w:r>
          </w:p>
        </w:tc>
        <w:tc>
          <w:tcPr>
            <w:tcW w:w="6265" w:type="dxa"/>
            <w:gridSpan w:val="7"/>
            <w:shd w:val="clear" w:color="auto" w:fill="auto"/>
            <w:vAlign w:val="center"/>
          </w:tcPr>
          <w:p w14:paraId="53F8C9C4" w14:textId="77777777" w:rsidR="009178E4" w:rsidRPr="00EE5B71" w:rsidRDefault="009178E4" w:rsidP="0017565C">
            <w:pPr>
              <w:spacing w:after="0" w:line="240" w:lineRule="auto"/>
              <w:jc w:val="right"/>
              <w:rPr>
                <w:sz w:val="22"/>
                <w:szCs w:val="22"/>
              </w:rPr>
            </w:pPr>
            <w:r w:rsidRPr="00EE5B71">
              <w:rPr>
                <w:sz w:val="22"/>
                <w:szCs w:val="22"/>
              </w:rPr>
              <w:t>35,2</w:t>
            </w:r>
          </w:p>
        </w:tc>
      </w:tr>
      <w:tr w:rsidR="009178E4" w:rsidRPr="00EE5B71" w14:paraId="5E36D465" w14:textId="77777777" w:rsidTr="009A1657">
        <w:trPr>
          <w:gridAfter w:val="1"/>
          <w:wAfter w:w="113" w:type="dxa"/>
          <w:trHeight w:val="20"/>
          <w:jc w:val="center"/>
        </w:trPr>
        <w:tc>
          <w:tcPr>
            <w:tcW w:w="4225" w:type="dxa"/>
            <w:gridSpan w:val="2"/>
            <w:shd w:val="clear" w:color="auto" w:fill="auto"/>
            <w:vAlign w:val="center"/>
          </w:tcPr>
          <w:p w14:paraId="51F1A282" w14:textId="77777777" w:rsidR="009178E4" w:rsidRPr="00EE5B71" w:rsidRDefault="009178E4" w:rsidP="0017565C">
            <w:pPr>
              <w:spacing w:after="0" w:line="240" w:lineRule="auto"/>
              <w:jc w:val="both"/>
              <w:rPr>
                <w:b/>
                <w:sz w:val="22"/>
                <w:szCs w:val="22"/>
              </w:rPr>
            </w:pPr>
            <w:r w:rsidRPr="00EE5B71">
              <w:rPr>
                <w:b/>
                <w:sz w:val="22"/>
                <w:szCs w:val="22"/>
              </w:rPr>
              <w:t>Total</w:t>
            </w:r>
          </w:p>
        </w:tc>
        <w:tc>
          <w:tcPr>
            <w:tcW w:w="6265" w:type="dxa"/>
            <w:gridSpan w:val="7"/>
            <w:shd w:val="clear" w:color="auto" w:fill="auto"/>
            <w:vAlign w:val="center"/>
          </w:tcPr>
          <w:p w14:paraId="3DF43F8D" w14:textId="77777777" w:rsidR="009178E4" w:rsidRPr="00EE5B71" w:rsidRDefault="009178E4" w:rsidP="0017565C">
            <w:pPr>
              <w:spacing w:after="0" w:line="240" w:lineRule="auto"/>
              <w:jc w:val="right"/>
              <w:rPr>
                <w:b/>
                <w:sz w:val="22"/>
                <w:szCs w:val="22"/>
              </w:rPr>
            </w:pPr>
            <w:r w:rsidRPr="00EE5B71">
              <w:rPr>
                <w:b/>
                <w:sz w:val="22"/>
                <w:szCs w:val="22"/>
              </w:rPr>
              <w:t>65001,5</w:t>
            </w:r>
          </w:p>
        </w:tc>
      </w:tr>
    </w:tbl>
    <w:p w14:paraId="787F0E2A" w14:textId="2DD05CF9" w:rsidR="009178E4" w:rsidRPr="00EE5B71" w:rsidRDefault="009178E4" w:rsidP="009178E4">
      <w:pPr>
        <w:jc w:val="both"/>
        <w:rPr>
          <w:rFonts w:ascii="Calibri" w:eastAsia="Times New Roman" w:hAnsi="Calibri" w:cs="Times New Roman"/>
          <w:bCs w:val="0"/>
          <w:sz w:val="22"/>
          <w:szCs w:val="22"/>
          <w:lang w:eastAsia="fr-FR"/>
        </w:rPr>
      </w:pPr>
      <w:r w:rsidRPr="00EE5B71">
        <w:rPr>
          <w:b/>
          <w:sz w:val="22"/>
          <w:szCs w:val="22"/>
        </w:rPr>
        <w:t>Source </w:t>
      </w:r>
      <w:r w:rsidRPr="00EE5B71">
        <w:rPr>
          <w:sz w:val="22"/>
          <w:szCs w:val="22"/>
        </w:rPr>
        <w:t xml:space="preserve">: Résultats de l’enquête </w:t>
      </w:r>
      <w:r w:rsidR="00981347">
        <w:rPr>
          <w:sz w:val="22"/>
          <w:szCs w:val="22"/>
        </w:rPr>
        <w:t>de l’étude</w:t>
      </w:r>
    </w:p>
    <w:p w14:paraId="3D4F5B8B" w14:textId="77777777" w:rsidR="00EE5B71" w:rsidRDefault="00EE5B71" w:rsidP="0017565C">
      <w:pPr>
        <w:spacing w:after="0"/>
        <w:rPr>
          <w:b/>
          <w:sz w:val="22"/>
          <w:szCs w:val="22"/>
        </w:rPr>
      </w:pPr>
      <w:bookmarkStart w:id="367" w:name="_Toc502589493"/>
      <w:bookmarkStart w:id="368" w:name="_Toc506895446"/>
      <w:bookmarkStart w:id="369" w:name="_Toc507964388"/>
    </w:p>
    <w:p w14:paraId="2877A7C2" w14:textId="77777777" w:rsidR="00EE5B71" w:rsidRDefault="00EE5B71" w:rsidP="0017565C">
      <w:pPr>
        <w:spacing w:after="0"/>
        <w:rPr>
          <w:b/>
          <w:sz w:val="22"/>
          <w:szCs w:val="22"/>
        </w:rPr>
      </w:pPr>
    </w:p>
    <w:p w14:paraId="116B832A" w14:textId="77777777" w:rsidR="00EE5B71" w:rsidRDefault="00EE5B71" w:rsidP="0017565C">
      <w:pPr>
        <w:spacing w:after="0"/>
        <w:rPr>
          <w:b/>
          <w:sz w:val="22"/>
          <w:szCs w:val="22"/>
        </w:rPr>
      </w:pPr>
    </w:p>
    <w:p w14:paraId="649392E2" w14:textId="77777777" w:rsidR="00EE5B71" w:rsidRDefault="00EE5B71" w:rsidP="0017565C">
      <w:pPr>
        <w:spacing w:after="0"/>
        <w:rPr>
          <w:b/>
          <w:sz w:val="22"/>
          <w:szCs w:val="22"/>
        </w:rPr>
      </w:pPr>
    </w:p>
    <w:p w14:paraId="0C76E3E3" w14:textId="77777777" w:rsidR="00EE5B71" w:rsidRDefault="00EE5B71" w:rsidP="0017565C">
      <w:pPr>
        <w:spacing w:after="0"/>
        <w:rPr>
          <w:b/>
          <w:sz w:val="22"/>
          <w:szCs w:val="22"/>
        </w:rPr>
      </w:pPr>
    </w:p>
    <w:p w14:paraId="481131A3" w14:textId="77777777" w:rsidR="00EE5B71" w:rsidRDefault="00EE5B71" w:rsidP="0017565C">
      <w:pPr>
        <w:spacing w:after="0"/>
        <w:rPr>
          <w:b/>
          <w:sz w:val="22"/>
          <w:szCs w:val="22"/>
        </w:rPr>
      </w:pPr>
    </w:p>
    <w:p w14:paraId="56AA2091" w14:textId="2D8B82BE" w:rsidR="009178E4" w:rsidRPr="00EE5B71" w:rsidRDefault="009178E4" w:rsidP="009A1657">
      <w:pPr>
        <w:spacing w:after="0"/>
        <w:jc w:val="both"/>
        <w:rPr>
          <w:sz w:val="22"/>
          <w:szCs w:val="22"/>
        </w:rPr>
      </w:pPr>
      <w:r w:rsidRPr="00EE5B71">
        <w:rPr>
          <w:b/>
          <w:sz w:val="22"/>
          <w:szCs w:val="22"/>
        </w:rPr>
        <w:t xml:space="preserve">Tableau 5 : </w:t>
      </w:r>
      <w:r w:rsidRPr="00EE5B71">
        <w:rPr>
          <w:sz w:val="22"/>
          <w:szCs w:val="22"/>
        </w:rPr>
        <w:t xml:space="preserve">Caractéristiques </w:t>
      </w:r>
      <w:r w:rsidR="00975A8E" w:rsidRPr="00EE5B71">
        <w:rPr>
          <w:sz w:val="22"/>
          <w:szCs w:val="22"/>
        </w:rPr>
        <w:t>de</w:t>
      </w:r>
      <w:r w:rsidR="0046046E">
        <w:rPr>
          <w:sz w:val="22"/>
          <w:szCs w:val="22"/>
        </w:rPr>
        <w:t>s</w:t>
      </w:r>
      <w:r w:rsidRPr="00EE5B71">
        <w:rPr>
          <w:sz w:val="22"/>
          <w:szCs w:val="22"/>
        </w:rPr>
        <w:t xml:space="preserve"> projets PPP réalisés par les autorités contractantes et porteuses de projets</w:t>
      </w:r>
      <w:bookmarkEnd w:id="367"/>
      <w:bookmarkEnd w:id="368"/>
      <w:bookmarkEnd w:id="369"/>
    </w:p>
    <w:tbl>
      <w:tblPr>
        <w:tblW w:w="11171"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41"/>
        <w:gridCol w:w="851"/>
        <w:gridCol w:w="283"/>
        <w:gridCol w:w="1730"/>
        <w:gridCol w:w="964"/>
        <w:gridCol w:w="283"/>
        <w:gridCol w:w="2297"/>
        <w:gridCol w:w="822"/>
      </w:tblGrid>
      <w:tr w:rsidR="009178E4" w:rsidRPr="00EE5B71" w14:paraId="3089B77C" w14:textId="77777777" w:rsidTr="009A1657">
        <w:trPr>
          <w:trHeight w:val="20"/>
        </w:trPr>
        <w:tc>
          <w:tcPr>
            <w:tcW w:w="4792" w:type="dxa"/>
            <w:gridSpan w:val="2"/>
            <w:shd w:val="clear" w:color="auto" w:fill="auto"/>
          </w:tcPr>
          <w:p w14:paraId="57B03929" w14:textId="77777777" w:rsidR="009178E4" w:rsidRPr="00EE5B71" w:rsidRDefault="009178E4" w:rsidP="0017565C">
            <w:pPr>
              <w:spacing w:after="0" w:line="240" w:lineRule="auto"/>
              <w:jc w:val="both"/>
              <w:rPr>
                <w:b/>
                <w:sz w:val="22"/>
                <w:szCs w:val="22"/>
              </w:rPr>
            </w:pPr>
            <w:r w:rsidRPr="00EE5B71">
              <w:rPr>
                <w:b/>
                <w:sz w:val="22"/>
                <w:szCs w:val="22"/>
              </w:rPr>
              <w:t>Types de contrat des projets réalisés par les autorités contractantes et porteuses de projets</w:t>
            </w:r>
          </w:p>
        </w:tc>
        <w:tc>
          <w:tcPr>
            <w:tcW w:w="283" w:type="dxa"/>
            <w:tcBorders>
              <w:top w:val="nil"/>
              <w:bottom w:val="nil"/>
            </w:tcBorders>
            <w:shd w:val="clear" w:color="auto" w:fill="auto"/>
          </w:tcPr>
          <w:p w14:paraId="1E8DB59C" w14:textId="77777777" w:rsidR="009178E4" w:rsidRPr="00EE5B71" w:rsidRDefault="009178E4" w:rsidP="0017565C">
            <w:pPr>
              <w:spacing w:after="0" w:line="240" w:lineRule="auto"/>
              <w:jc w:val="both"/>
              <w:rPr>
                <w:b/>
                <w:sz w:val="22"/>
                <w:szCs w:val="22"/>
              </w:rPr>
            </w:pPr>
          </w:p>
        </w:tc>
        <w:tc>
          <w:tcPr>
            <w:tcW w:w="2694" w:type="dxa"/>
            <w:gridSpan w:val="2"/>
            <w:shd w:val="clear" w:color="auto" w:fill="auto"/>
          </w:tcPr>
          <w:p w14:paraId="3D7CE1BC" w14:textId="77777777" w:rsidR="009178E4" w:rsidRPr="00EE5B71" w:rsidRDefault="009178E4" w:rsidP="0017565C">
            <w:pPr>
              <w:spacing w:after="0" w:line="240" w:lineRule="auto"/>
              <w:jc w:val="both"/>
              <w:rPr>
                <w:b/>
                <w:sz w:val="22"/>
                <w:szCs w:val="22"/>
              </w:rPr>
            </w:pPr>
            <w:r w:rsidRPr="00EE5B71">
              <w:rPr>
                <w:b/>
                <w:sz w:val="22"/>
                <w:szCs w:val="22"/>
              </w:rPr>
              <w:t>Envergure des projets réalisés par les autorités contractantes et porteuses de projets</w:t>
            </w:r>
          </w:p>
        </w:tc>
        <w:tc>
          <w:tcPr>
            <w:tcW w:w="283" w:type="dxa"/>
            <w:tcBorders>
              <w:top w:val="nil"/>
              <w:bottom w:val="nil"/>
            </w:tcBorders>
            <w:shd w:val="clear" w:color="auto" w:fill="auto"/>
          </w:tcPr>
          <w:p w14:paraId="7AECCEBF" w14:textId="77777777" w:rsidR="009178E4" w:rsidRPr="00EE5B71" w:rsidRDefault="009178E4" w:rsidP="0017565C">
            <w:pPr>
              <w:spacing w:after="0" w:line="240" w:lineRule="auto"/>
              <w:jc w:val="both"/>
              <w:rPr>
                <w:b/>
                <w:sz w:val="22"/>
                <w:szCs w:val="22"/>
              </w:rPr>
            </w:pPr>
          </w:p>
        </w:tc>
        <w:tc>
          <w:tcPr>
            <w:tcW w:w="3119" w:type="dxa"/>
            <w:gridSpan w:val="2"/>
            <w:shd w:val="clear" w:color="auto" w:fill="auto"/>
          </w:tcPr>
          <w:p w14:paraId="69C47357" w14:textId="77777777" w:rsidR="009178E4" w:rsidRPr="00EE5B71" w:rsidRDefault="009178E4" w:rsidP="0017565C">
            <w:pPr>
              <w:spacing w:after="0" w:line="240" w:lineRule="auto"/>
              <w:jc w:val="both"/>
              <w:rPr>
                <w:b/>
                <w:sz w:val="22"/>
                <w:szCs w:val="22"/>
              </w:rPr>
            </w:pPr>
            <w:r w:rsidRPr="00EE5B71">
              <w:rPr>
                <w:b/>
                <w:sz w:val="22"/>
                <w:szCs w:val="22"/>
              </w:rPr>
              <w:t>Secteurs d’activités des projets réalisés par les autorités contractantes et porteuses de projets</w:t>
            </w:r>
          </w:p>
        </w:tc>
      </w:tr>
      <w:tr w:rsidR="009178E4" w:rsidRPr="00EE5B71" w14:paraId="1921BEE0" w14:textId="77777777" w:rsidTr="009A1657">
        <w:trPr>
          <w:trHeight w:val="20"/>
        </w:trPr>
        <w:tc>
          <w:tcPr>
            <w:tcW w:w="3941" w:type="dxa"/>
            <w:shd w:val="clear" w:color="auto" w:fill="auto"/>
          </w:tcPr>
          <w:p w14:paraId="2E50D296" w14:textId="77777777" w:rsidR="009178E4" w:rsidRPr="00EE5B71" w:rsidRDefault="009178E4" w:rsidP="0017565C">
            <w:pPr>
              <w:spacing w:after="0" w:line="240" w:lineRule="auto"/>
              <w:jc w:val="both"/>
              <w:rPr>
                <w:b/>
                <w:sz w:val="22"/>
                <w:szCs w:val="22"/>
              </w:rPr>
            </w:pPr>
            <w:r w:rsidRPr="00EE5B71">
              <w:rPr>
                <w:b/>
                <w:sz w:val="22"/>
                <w:szCs w:val="22"/>
              </w:rPr>
              <w:t>Désignation</w:t>
            </w:r>
          </w:p>
        </w:tc>
        <w:tc>
          <w:tcPr>
            <w:tcW w:w="851" w:type="dxa"/>
            <w:shd w:val="clear" w:color="auto" w:fill="auto"/>
          </w:tcPr>
          <w:p w14:paraId="6DAB835B" w14:textId="77777777" w:rsidR="009178E4" w:rsidRPr="00EE5B71" w:rsidRDefault="009178E4" w:rsidP="0017565C">
            <w:pPr>
              <w:spacing w:after="0" w:line="240" w:lineRule="auto"/>
              <w:jc w:val="both"/>
              <w:rPr>
                <w:b/>
                <w:sz w:val="22"/>
                <w:szCs w:val="22"/>
              </w:rPr>
            </w:pPr>
            <w:r w:rsidRPr="00EE5B71">
              <w:rPr>
                <w:b/>
                <w:sz w:val="22"/>
                <w:szCs w:val="22"/>
              </w:rPr>
              <w:t>%</w:t>
            </w:r>
          </w:p>
        </w:tc>
        <w:tc>
          <w:tcPr>
            <w:tcW w:w="283" w:type="dxa"/>
            <w:tcBorders>
              <w:top w:val="nil"/>
              <w:bottom w:val="nil"/>
            </w:tcBorders>
            <w:shd w:val="clear" w:color="auto" w:fill="auto"/>
          </w:tcPr>
          <w:p w14:paraId="67DB231B" w14:textId="77777777" w:rsidR="009178E4" w:rsidRPr="00EE5B71" w:rsidRDefault="009178E4" w:rsidP="0017565C">
            <w:pPr>
              <w:spacing w:after="0" w:line="240" w:lineRule="auto"/>
              <w:jc w:val="both"/>
              <w:rPr>
                <w:b/>
                <w:sz w:val="22"/>
                <w:szCs w:val="22"/>
              </w:rPr>
            </w:pPr>
          </w:p>
        </w:tc>
        <w:tc>
          <w:tcPr>
            <w:tcW w:w="1730" w:type="dxa"/>
            <w:shd w:val="clear" w:color="auto" w:fill="auto"/>
          </w:tcPr>
          <w:p w14:paraId="5CDEB61F" w14:textId="77777777" w:rsidR="009178E4" w:rsidRPr="00EE5B71" w:rsidRDefault="009178E4" w:rsidP="0017565C">
            <w:pPr>
              <w:spacing w:after="0" w:line="240" w:lineRule="auto"/>
              <w:jc w:val="both"/>
              <w:rPr>
                <w:b/>
                <w:sz w:val="22"/>
                <w:szCs w:val="22"/>
              </w:rPr>
            </w:pPr>
            <w:r w:rsidRPr="00EE5B71">
              <w:rPr>
                <w:b/>
                <w:sz w:val="22"/>
                <w:szCs w:val="22"/>
              </w:rPr>
              <w:t>Désignation</w:t>
            </w:r>
          </w:p>
        </w:tc>
        <w:tc>
          <w:tcPr>
            <w:tcW w:w="964" w:type="dxa"/>
            <w:shd w:val="clear" w:color="auto" w:fill="auto"/>
          </w:tcPr>
          <w:p w14:paraId="66FDB201" w14:textId="77777777" w:rsidR="009178E4" w:rsidRPr="00EE5B71" w:rsidRDefault="009178E4" w:rsidP="0017565C">
            <w:pPr>
              <w:spacing w:after="0" w:line="240" w:lineRule="auto"/>
              <w:jc w:val="both"/>
              <w:rPr>
                <w:b/>
                <w:sz w:val="22"/>
                <w:szCs w:val="22"/>
              </w:rPr>
            </w:pPr>
            <w:r w:rsidRPr="00EE5B71">
              <w:rPr>
                <w:b/>
                <w:sz w:val="22"/>
                <w:szCs w:val="22"/>
              </w:rPr>
              <w:t>%</w:t>
            </w:r>
          </w:p>
        </w:tc>
        <w:tc>
          <w:tcPr>
            <w:tcW w:w="283" w:type="dxa"/>
            <w:tcBorders>
              <w:top w:val="nil"/>
              <w:bottom w:val="nil"/>
            </w:tcBorders>
            <w:shd w:val="clear" w:color="auto" w:fill="auto"/>
          </w:tcPr>
          <w:p w14:paraId="2DA2BC09" w14:textId="77777777" w:rsidR="009178E4" w:rsidRPr="00EE5B71" w:rsidRDefault="009178E4" w:rsidP="0017565C">
            <w:pPr>
              <w:spacing w:after="0" w:line="240" w:lineRule="auto"/>
              <w:jc w:val="both"/>
              <w:rPr>
                <w:b/>
                <w:sz w:val="22"/>
                <w:szCs w:val="22"/>
              </w:rPr>
            </w:pPr>
          </w:p>
        </w:tc>
        <w:tc>
          <w:tcPr>
            <w:tcW w:w="2297" w:type="dxa"/>
            <w:shd w:val="clear" w:color="auto" w:fill="auto"/>
          </w:tcPr>
          <w:p w14:paraId="57147FC8" w14:textId="77777777" w:rsidR="009178E4" w:rsidRPr="00EE5B71" w:rsidRDefault="009178E4" w:rsidP="0017565C">
            <w:pPr>
              <w:spacing w:after="0" w:line="240" w:lineRule="auto"/>
              <w:jc w:val="both"/>
              <w:rPr>
                <w:b/>
                <w:sz w:val="22"/>
                <w:szCs w:val="22"/>
              </w:rPr>
            </w:pPr>
            <w:r w:rsidRPr="00EE5B71">
              <w:rPr>
                <w:b/>
                <w:sz w:val="22"/>
                <w:szCs w:val="22"/>
              </w:rPr>
              <w:t>Désignation</w:t>
            </w:r>
          </w:p>
        </w:tc>
        <w:tc>
          <w:tcPr>
            <w:tcW w:w="822" w:type="dxa"/>
            <w:shd w:val="clear" w:color="auto" w:fill="auto"/>
          </w:tcPr>
          <w:p w14:paraId="487705AE" w14:textId="77777777" w:rsidR="009178E4" w:rsidRPr="00EE5B71" w:rsidRDefault="009178E4" w:rsidP="0017565C">
            <w:pPr>
              <w:spacing w:after="0" w:line="240" w:lineRule="auto"/>
              <w:jc w:val="both"/>
              <w:rPr>
                <w:b/>
                <w:sz w:val="22"/>
                <w:szCs w:val="22"/>
              </w:rPr>
            </w:pPr>
            <w:r w:rsidRPr="00EE5B71">
              <w:rPr>
                <w:b/>
                <w:sz w:val="22"/>
                <w:szCs w:val="22"/>
              </w:rPr>
              <w:t>%</w:t>
            </w:r>
          </w:p>
        </w:tc>
      </w:tr>
      <w:tr w:rsidR="009178E4" w:rsidRPr="00EE5B71" w14:paraId="768F3548" w14:textId="77777777" w:rsidTr="009A1657">
        <w:trPr>
          <w:trHeight w:val="20"/>
        </w:trPr>
        <w:tc>
          <w:tcPr>
            <w:tcW w:w="3941" w:type="dxa"/>
            <w:shd w:val="clear" w:color="auto" w:fill="auto"/>
            <w:vAlign w:val="center"/>
          </w:tcPr>
          <w:p w14:paraId="3EA468F9" w14:textId="77777777" w:rsidR="009178E4" w:rsidRPr="00EE5B71" w:rsidRDefault="009178E4" w:rsidP="0017565C">
            <w:pPr>
              <w:spacing w:after="0" w:line="240" w:lineRule="auto"/>
              <w:jc w:val="both"/>
              <w:rPr>
                <w:sz w:val="22"/>
                <w:szCs w:val="22"/>
              </w:rPr>
            </w:pPr>
            <w:r w:rsidRPr="00EE5B71">
              <w:rPr>
                <w:sz w:val="22"/>
                <w:szCs w:val="22"/>
              </w:rPr>
              <w:t>Exploitation d’infrastructures ou d’équipements publics existants</w:t>
            </w:r>
          </w:p>
        </w:tc>
        <w:tc>
          <w:tcPr>
            <w:tcW w:w="851" w:type="dxa"/>
            <w:shd w:val="clear" w:color="auto" w:fill="auto"/>
            <w:vAlign w:val="center"/>
          </w:tcPr>
          <w:p w14:paraId="445BEAE1" w14:textId="77777777" w:rsidR="009178E4" w:rsidRPr="00EE5B71" w:rsidRDefault="009178E4" w:rsidP="0017565C">
            <w:pPr>
              <w:spacing w:after="0" w:line="240" w:lineRule="auto"/>
              <w:jc w:val="both"/>
              <w:rPr>
                <w:sz w:val="22"/>
                <w:szCs w:val="22"/>
              </w:rPr>
            </w:pPr>
            <w:r w:rsidRPr="00EE5B71">
              <w:rPr>
                <w:sz w:val="22"/>
                <w:szCs w:val="22"/>
              </w:rPr>
              <w:t>37,5</w:t>
            </w:r>
          </w:p>
        </w:tc>
        <w:tc>
          <w:tcPr>
            <w:tcW w:w="283" w:type="dxa"/>
            <w:tcBorders>
              <w:top w:val="nil"/>
              <w:bottom w:val="nil"/>
            </w:tcBorders>
            <w:shd w:val="clear" w:color="auto" w:fill="auto"/>
          </w:tcPr>
          <w:p w14:paraId="154E8C16" w14:textId="77777777" w:rsidR="009178E4" w:rsidRPr="00EE5B71" w:rsidRDefault="009178E4" w:rsidP="0017565C">
            <w:pPr>
              <w:spacing w:after="0" w:line="240" w:lineRule="auto"/>
              <w:jc w:val="both"/>
              <w:rPr>
                <w:sz w:val="22"/>
                <w:szCs w:val="22"/>
              </w:rPr>
            </w:pPr>
          </w:p>
        </w:tc>
        <w:tc>
          <w:tcPr>
            <w:tcW w:w="1730" w:type="dxa"/>
            <w:shd w:val="clear" w:color="auto" w:fill="auto"/>
          </w:tcPr>
          <w:p w14:paraId="0160F360" w14:textId="77777777" w:rsidR="009178E4" w:rsidRPr="00EE5B71" w:rsidRDefault="009178E4" w:rsidP="0017565C">
            <w:pPr>
              <w:spacing w:after="0" w:line="240" w:lineRule="auto"/>
              <w:jc w:val="both"/>
              <w:rPr>
                <w:sz w:val="22"/>
                <w:szCs w:val="22"/>
              </w:rPr>
            </w:pPr>
            <w:r w:rsidRPr="00EE5B71">
              <w:rPr>
                <w:sz w:val="22"/>
                <w:szCs w:val="22"/>
              </w:rPr>
              <w:t>Projet local</w:t>
            </w:r>
          </w:p>
        </w:tc>
        <w:tc>
          <w:tcPr>
            <w:tcW w:w="964" w:type="dxa"/>
            <w:shd w:val="clear" w:color="auto" w:fill="auto"/>
            <w:vAlign w:val="center"/>
          </w:tcPr>
          <w:p w14:paraId="7F655302" w14:textId="77777777" w:rsidR="009178E4" w:rsidRPr="00EE5B71" w:rsidRDefault="009178E4" w:rsidP="0017565C">
            <w:pPr>
              <w:spacing w:after="0" w:line="240" w:lineRule="auto"/>
              <w:jc w:val="both"/>
              <w:rPr>
                <w:sz w:val="22"/>
                <w:szCs w:val="22"/>
              </w:rPr>
            </w:pPr>
            <w:r w:rsidRPr="00EE5B71">
              <w:rPr>
                <w:sz w:val="22"/>
                <w:szCs w:val="22"/>
              </w:rPr>
              <w:t>62,5</w:t>
            </w:r>
          </w:p>
        </w:tc>
        <w:tc>
          <w:tcPr>
            <w:tcW w:w="283" w:type="dxa"/>
            <w:tcBorders>
              <w:top w:val="nil"/>
              <w:bottom w:val="nil"/>
            </w:tcBorders>
            <w:shd w:val="clear" w:color="auto" w:fill="auto"/>
          </w:tcPr>
          <w:p w14:paraId="6D2E6936" w14:textId="77777777" w:rsidR="009178E4" w:rsidRPr="00EE5B71" w:rsidRDefault="009178E4" w:rsidP="0017565C">
            <w:pPr>
              <w:spacing w:after="0" w:line="240" w:lineRule="auto"/>
              <w:jc w:val="both"/>
              <w:rPr>
                <w:sz w:val="22"/>
                <w:szCs w:val="22"/>
              </w:rPr>
            </w:pPr>
          </w:p>
        </w:tc>
        <w:tc>
          <w:tcPr>
            <w:tcW w:w="2297" w:type="dxa"/>
            <w:shd w:val="clear" w:color="auto" w:fill="auto"/>
          </w:tcPr>
          <w:p w14:paraId="2887412B" w14:textId="77777777" w:rsidR="009178E4" w:rsidRPr="00EE5B71" w:rsidRDefault="009178E4" w:rsidP="0017565C">
            <w:pPr>
              <w:spacing w:after="0" w:line="240" w:lineRule="auto"/>
              <w:jc w:val="both"/>
              <w:rPr>
                <w:sz w:val="22"/>
                <w:szCs w:val="22"/>
              </w:rPr>
            </w:pPr>
            <w:r w:rsidRPr="00EE5B71">
              <w:rPr>
                <w:sz w:val="22"/>
                <w:szCs w:val="22"/>
              </w:rPr>
              <w:t>Economie rurale</w:t>
            </w:r>
          </w:p>
        </w:tc>
        <w:tc>
          <w:tcPr>
            <w:tcW w:w="822" w:type="dxa"/>
            <w:shd w:val="clear" w:color="auto" w:fill="auto"/>
            <w:vAlign w:val="center"/>
          </w:tcPr>
          <w:p w14:paraId="67DBCE88" w14:textId="77777777" w:rsidR="009178E4" w:rsidRPr="00EE5B71" w:rsidRDefault="009178E4" w:rsidP="0017565C">
            <w:pPr>
              <w:spacing w:after="0" w:line="240" w:lineRule="auto"/>
              <w:jc w:val="both"/>
              <w:rPr>
                <w:sz w:val="22"/>
                <w:szCs w:val="22"/>
              </w:rPr>
            </w:pPr>
            <w:r w:rsidRPr="00EE5B71">
              <w:rPr>
                <w:sz w:val="22"/>
                <w:szCs w:val="22"/>
              </w:rPr>
              <w:t>52,5</w:t>
            </w:r>
          </w:p>
        </w:tc>
      </w:tr>
      <w:tr w:rsidR="009178E4" w:rsidRPr="00EE5B71" w14:paraId="5E4EA60F" w14:textId="77777777" w:rsidTr="009A1657">
        <w:trPr>
          <w:trHeight w:val="20"/>
        </w:trPr>
        <w:tc>
          <w:tcPr>
            <w:tcW w:w="3941" w:type="dxa"/>
            <w:shd w:val="clear" w:color="auto" w:fill="auto"/>
            <w:vAlign w:val="center"/>
          </w:tcPr>
          <w:p w14:paraId="6EFC115A" w14:textId="77777777" w:rsidR="009178E4" w:rsidRPr="00EE5B71" w:rsidRDefault="009178E4" w:rsidP="0017565C">
            <w:pPr>
              <w:spacing w:after="0" w:line="240" w:lineRule="auto"/>
              <w:jc w:val="both"/>
              <w:rPr>
                <w:sz w:val="22"/>
                <w:szCs w:val="22"/>
              </w:rPr>
            </w:pPr>
            <w:r w:rsidRPr="00EE5B71">
              <w:rPr>
                <w:sz w:val="22"/>
                <w:szCs w:val="22"/>
              </w:rPr>
              <w:t>Réalisation ou transformation d’infrastructures ou d’équipements publics sans participation au financement</w:t>
            </w:r>
          </w:p>
        </w:tc>
        <w:tc>
          <w:tcPr>
            <w:tcW w:w="851" w:type="dxa"/>
            <w:shd w:val="clear" w:color="auto" w:fill="auto"/>
            <w:vAlign w:val="center"/>
          </w:tcPr>
          <w:p w14:paraId="57328FD2" w14:textId="77777777" w:rsidR="009178E4" w:rsidRPr="00EE5B71" w:rsidRDefault="009178E4" w:rsidP="0017565C">
            <w:pPr>
              <w:spacing w:after="0" w:line="240" w:lineRule="auto"/>
              <w:jc w:val="both"/>
              <w:rPr>
                <w:sz w:val="22"/>
                <w:szCs w:val="22"/>
              </w:rPr>
            </w:pPr>
            <w:r w:rsidRPr="00EE5B71">
              <w:rPr>
                <w:sz w:val="22"/>
                <w:szCs w:val="22"/>
              </w:rPr>
              <w:t>32,5</w:t>
            </w:r>
          </w:p>
        </w:tc>
        <w:tc>
          <w:tcPr>
            <w:tcW w:w="283" w:type="dxa"/>
            <w:tcBorders>
              <w:top w:val="nil"/>
              <w:bottom w:val="nil"/>
            </w:tcBorders>
            <w:shd w:val="clear" w:color="auto" w:fill="auto"/>
          </w:tcPr>
          <w:p w14:paraId="49C45B4E" w14:textId="77777777" w:rsidR="009178E4" w:rsidRPr="00EE5B71" w:rsidRDefault="009178E4" w:rsidP="0017565C">
            <w:pPr>
              <w:spacing w:after="0" w:line="240" w:lineRule="auto"/>
              <w:jc w:val="both"/>
              <w:rPr>
                <w:sz w:val="22"/>
                <w:szCs w:val="22"/>
              </w:rPr>
            </w:pPr>
          </w:p>
        </w:tc>
        <w:tc>
          <w:tcPr>
            <w:tcW w:w="1730" w:type="dxa"/>
            <w:shd w:val="clear" w:color="auto" w:fill="auto"/>
          </w:tcPr>
          <w:p w14:paraId="0CEFAE62" w14:textId="77777777" w:rsidR="009178E4" w:rsidRPr="00EE5B71" w:rsidRDefault="009178E4" w:rsidP="0017565C">
            <w:pPr>
              <w:spacing w:after="0" w:line="240" w:lineRule="auto"/>
              <w:jc w:val="both"/>
              <w:rPr>
                <w:sz w:val="22"/>
                <w:szCs w:val="22"/>
              </w:rPr>
            </w:pPr>
            <w:r w:rsidRPr="00EE5B71">
              <w:rPr>
                <w:sz w:val="22"/>
                <w:szCs w:val="22"/>
              </w:rPr>
              <w:t>Projet régional</w:t>
            </w:r>
          </w:p>
        </w:tc>
        <w:tc>
          <w:tcPr>
            <w:tcW w:w="964" w:type="dxa"/>
            <w:shd w:val="clear" w:color="auto" w:fill="auto"/>
            <w:vAlign w:val="center"/>
          </w:tcPr>
          <w:p w14:paraId="6201A06B" w14:textId="77777777" w:rsidR="009178E4" w:rsidRPr="00EE5B71" w:rsidRDefault="009178E4" w:rsidP="0017565C">
            <w:pPr>
              <w:spacing w:after="0" w:line="240" w:lineRule="auto"/>
              <w:jc w:val="both"/>
              <w:rPr>
                <w:sz w:val="22"/>
                <w:szCs w:val="22"/>
              </w:rPr>
            </w:pPr>
            <w:r w:rsidRPr="00EE5B71">
              <w:rPr>
                <w:sz w:val="22"/>
                <w:szCs w:val="22"/>
              </w:rPr>
              <w:t>20,0</w:t>
            </w:r>
          </w:p>
        </w:tc>
        <w:tc>
          <w:tcPr>
            <w:tcW w:w="283" w:type="dxa"/>
            <w:tcBorders>
              <w:top w:val="nil"/>
              <w:bottom w:val="nil"/>
            </w:tcBorders>
            <w:shd w:val="clear" w:color="auto" w:fill="auto"/>
          </w:tcPr>
          <w:p w14:paraId="73741943" w14:textId="77777777" w:rsidR="009178E4" w:rsidRPr="00EE5B71" w:rsidRDefault="009178E4" w:rsidP="0017565C">
            <w:pPr>
              <w:spacing w:after="0" w:line="240" w:lineRule="auto"/>
              <w:jc w:val="both"/>
              <w:rPr>
                <w:sz w:val="22"/>
                <w:szCs w:val="22"/>
              </w:rPr>
            </w:pPr>
          </w:p>
        </w:tc>
        <w:tc>
          <w:tcPr>
            <w:tcW w:w="2297" w:type="dxa"/>
            <w:shd w:val="clear" w:color="auto" w:fill="auto"/>
          </w:tcPr>
          <w:p w14:paraId="47FA0ADD" w14:textId="77777777" w:rsidR="009178E4" w:rsidRPr="00EE5B71" w:rsidRDefault="009178E4" w:rsidP="0017565C">
            <w:pPr>
              <w:spacing w:after="0" w:line="240" w:lineRule="auto"/>
              <w:jc w:val="both"/>
              <w:rPr>
                <w:sz w:val="22"/>
                <w:szCs w:val="22"/>
              </w:rPr>
            </w:pPr>
            <w:r w:rsidRPr="00EE5B71">
              <w:rPr>
                <w:sz w:val="22"/>
                <w:szCs w:val="22"/>
              </w:rPr>
              <w:t>Infrastructures</w:t>
            </w:r>
          </w:p>
        </w:tc>
        <w:tc>
          <w:tcPr>
            <w:tcW w:w="822" w:type="dxa"/>
            <w:shd w:val="clear" w:color="auto" w:fill="auto"/>
            <w:vAlign w:val="center"/>
          </w:tcPr>
          <w:p w14:paraId="5E7F8CEF" w14:textId="77777777" w:rsidR="009178E4" w:rsidRPr="00EE5B71" w:rsidRDefault="009178E4" w:rsidP="0017565C">
            <w:pPr>
              <w:spacing w:after="0" w:line="240" w:lineRule="auto"/>
              <w:jc w:val="both"/>
              <w:rPr>
                <w:sz w:val="22"/>
                <w:szCs w:val="22"/>
              </w:rPr>
            </w:pPr>
            <w:r w:rsidRPr="00EE5B71">
              <w:rPr>
                <w:sz w:val="22"/>
                <w:szCs w:val="22"/>
              </w:rPr>
              <w:t>42,5</w:t>
            </w:r>
          </w:p>
        </w:tc>
      </w:tr>
      <w:tr w:rsidR="009178E4" w:rsidRPr="00EE5B71" w14:paraId="2DF8B0E2" w14:textId="77777777" w:rsidTr="009A1657">
        <w:trPr>
          <w:trHeight w:val="20"/>
        </w:trPr>
        <w:tc>
          <w:tcPr>
            <w:tcW w:w="3941" w:type="dxa"/>
            <w:shd w:val="clear" w:color="auto" w:fill="auto"/>
            <w:vAlign w:val="center"/>
          </w:tcPr>
          <w:p w14:paraId="0A45633F" w14:textId="77777777" w:rsidR="009178E4" w:rsidRPr="00EE5B71" w:rsidRDefault="009178E4" w:rsidP="0017565C">
            <w:pPr>
              <w:spacing w:after="0" w:line="240" w:lineRule="auto"/>
              <w:jc w:val="both"/>
              <w:rPr>
                <w:sz w:val="22"/>
                <w:szCs w:val="22"/>
              </w:rPr>
            </w:pPr>
            <w:r w:rsidRPr="00EE5B71">
              <w:rPr>
                <w:sz w:val="22"/>
                <w:szCs w:val="22"/>
              </w:rPr>
              <w:t>Fourniture de service public</w:t>
            </w:r>
          </w:p>
        </w:tc>
        <w:tc>
          <w:tcPr>
            <w:tcW w:w="851" w:type="dxa"/>
            <w:shd w:val="clear" w:color="auto" w:fill="auto"/>
            <w:vAlign w:val="center"/>
          </w:tcPr>
          <w:p w14:paraId="22FD1A8A" w14:textId="77777777" w:rsidR="009178E4" w:rsidRPr="00EE5B71" w:rsidRDefault="009178E4" w:rsidP="0017565C">
            <w:pPr>
              <w:spacing w:after="0" w:line="240" w:lineRule="auto"/>
              <w:jc w:val="both"/>
              <w:rPr>
                <w:sz w:val="22"/>
                <w:szCs w:val="22"/>
              </w:rPr>
            </w:pPr>
            <w:r w:rsidRPr="00EE5B71">
              <w:rPr>
                <w:sz w:val="22"/>
                <w:szCs w:val="22"/>
              </w:rPr>
              <w:t>15,0</w:t>
            </w:r>
          </w:p>
        </w:tc>
        <w:tc>
          <w:tcPr>
            <w:tcW w:w="283" w:type="dxa"/>
            <w:tcBorders>
              <w:top w:val="nil"/>
              <w:bottom w:val="nil"/>
            </w:tcBorders>
            <w:shd w:val="clear" w:color="auto" w:fill="auto"/>
          </w:tcPr>
          <w:p w14:paraId="62EFF1E1" w14:textId="77777777" w:rsidR="009178E4" w:rsidRPr="00EE5B71" w:rsidRDefault="009178E4" w:rsidP="0017565C">
            <w:pPr>
              <w:spacing w:after="0" w:line="240" w:lineRule="auto"/>
              <w:jc w:val="both"/>
              <w:rPr>
                <w:sz w:val="22"/>
                <w:szCs w:val="22"/>
              </w:rPr>
            </w:pPr>
          </w:p>
        </w:tc>
        <w:tc>
          <w:tcPr>
            <w:tcW w:w="1730" w:type="dxa"/>
            <w:shd w:val="clear" w:color="auto" w:fill="auto"/>
          </w:tcPr>
          <w:p w14:paraId="2A1F2519" w14:textId="77777777" w:rsidR="009178E4" w:rsidRPr="00EE5B71" w:rsidRDefault="009178E4" w:rsidP="0017565C">
            <w:pPr>
              <w:spacing w:after="0" w:line="240" w:lineRule="auto"/>
              <w:jc w:val="both"/>
              <w:rPr>
                <w:sz w:val="22"/>
                <w:szCs w:val="22"/>
              </w:rPr>
            </w:pPr>
            <w:r w:rsidRPr="00EE5B71">
              <w:rPr>
                <w:sz w:val="22"/>
                <w:szCs w:val="22"/>
              </w:rPr>
              <w:t>Projet national</w:t>
            </w:r>
          </w:p>
        </w:tc>
        <w:tc>
          <w:tcPr>
            <w:tcW w:w="964" w:type="dxa"/>
            <w:shd w:val="clear" w:color="auto" w:fill="auto"/>
            <w:vAlign w:val="center"/>
          </w:tcPr>
          <w:p w14:paraId="07DEFA31" w14:textId="77777777" w:rsidR="009178E4" w:rsidRPr="00EE5B71" w:rsidRDefault="009178E4" w:rsidP="0017565C">
            <w:pPr>
              <w:spacing w:after="0" w:line="240" w:lineRule="auto"/>
              <w:jc w:val="both"/>
              <w:rPr>
                <w:sz w:val="22"/>
                <w:szCs w:val="22"/>
              </w:rPr>
            </w:pPr>
            <w:r w:rsidRPr="00EE5B71">
              <w:rPr>
                <w:sz w:val="22"/>
                <w:szCs w:val="22"/>
              </w:rPr>
              <w:t>15,0</w:t>
            </w:r>
          </w:p>
        </w:tc>
        <w:tc>
          <w:tcPr>
            <w:tcW w:w="283" w:type="dxa"/>
            <w:tcBorders>
              <w:top w:val="nil"/>
              <w:bottom w:val="nil"/>
            </w:tcBorders>
            <w:shd w:val="clear" w:color="auto" w:fill="auto"/>
          </w:tcPr>
          <w:p w14:paraId="1030CF91" w14:textId="77777777" w:rsidR="009178E4" w:rsidRPr="00EE5B71" w:rsidRDefault="009178E4" w:rsidP="0017565C">
            <w:pPr>
              <w:spacing w:after="0" w:line="240" w:lineRule="auto"/>
              <w:jc w:val="both"/>
              <w:rPr>
                <w:sz w:val="22"/>
                <w:szCs w:val="22"/>
              </w:rPr>
            </w:pPr>
          </w:p>
        </w:tc>
        <w:tc>
          <w:tcPr>
            <w:tcW w:w="2297" w:type="dxa"/>
            <w:shd w:val="clear" w:color="auto" w:fill="auto"/>
          </w:tcPr>
          <w:p w14:paraId="3B97B622" w14:textId="77777777" w:rsidR="009178E4" w:rsidRPr="00EE5B71" w:rsidRDefault="009178E4" w:rsidP="0017565C">
            <w:pPr>
              <w:spacing w:after="0" w:line="240" w:lineRule="auto"/>
              <w:jc w:val="both"/>
              <w:rPr>
                <w:sz w:val="22"/>
                <w:szCs w:val="22"/>
              </w:rPr>
            </w:pPr>
            <w:r w:rsidRPr="00EE5B71">
              <w:rPr>
                <w:sz w:val="22"/>
                <w:szCs w:val="22"/>
              </w:rPr>
              <w:t>Secondaire</w:t>
            </w:r>
          </w:p>
        </w:tc>
        <w:tc>
          <w:tcPr>
            <w:tcW w:w="822" w:type="dxa"/>
            <w:shd w:val="clear" w:color="auto" w:fill="auto"/>
            <w:vAlign w:val="center"/>
          </w:tcPr>
          <w:p w14:paraId="463302A1" w14:textId="77777777" w:rsidR="009178E4" w:rsidRPr="00EE5B71" w:rsidRDefault="009178E4" w:rsidP="0017565C">
            <w:pPr>
              <w:spacing w:after="0" w:line="240" w:lineRule="auto"/>
              <w:jc w:val="both"/>
              <w:rPr>
                <w:sz w:val="22"/>
                <w:szCs w:val="22"/>
              </w:rPr>
            </w:pPr>
            <w:r w:rsidRPr="00EE5B71">
              <w:rPr>
                <w:sz w:val="22"/>
                <w:szCs w:val="22"/>
              </w:rPr>
              <w:t>2,5</w:t>
            </w:r>
          </w:p>
        </w:tc>
      </w:tr>
      <w:tr w:rsidR="009178E4" w:rsidRPr="00EE5B71" w14:paraId="5DCE85DA" w14:textId="77777777" w:rsidTr="009A1657">
        <w:trPr>
          <w:trHeight w:val="20"/>
        </w:trPr>
        <w:tc>
          <w:tcPr>
            <w:tcW w:w="3941" w:type="dxa"/>
            <w:shd w:val="clear" w:color="auto" w:fill="auto"/>
            <w:vAlign w:val="center"/>
          </w:tcPr>
          <w:p w14:paraId="38A69223" w14:textId="77777777" w:rsidR="009178E4" w:rsidRPr="00EE5B71" w:rsidRDefault="009178E4" w:rsidP="0017565C">
            <w:pPr>
              <w:spacing w:after="0" w:line="240" w:lineRule="auto"/>
              <w:jc w:val="both"/>
              <w:rPr>
                <w:sz w:val="22"/>
                <w:szCs w:val="22"/>
              </w:rPr>
            </w:pPr>
            <w:r w:rsidRPr="00EE5B71">
              <w:rPr>
                <w:sz w:val="22"/>
                <w:szCs w:val="22"/>
              </w:rPr>
              <w:t>Réalisation ou transformation et exploitation d'infrastructures ou d'équipements publics avec participation au financement</w:t>
            </w:r>
          </w:p>
        </w:tc>
        <w:tc>
          <w:tcPr>
            <w:tcW w:w="851" w:type="dxa"/>
            <w:shd w:val="clear" w:color="auto" w:fill="auto"/>
            <w:vAlign w:val="center"/>
          </w:tcPr>
          <w:p w14:paraId="69411FDB" w14:textId="77777777" w:rsidR="009178E4" w:rsidRPr="00EE5B71" w:rsidRDefault="009178E4" w:rsidP="0017565C">
            <w:pPr>
              <w:spacing w:after="0" w:line="240" w:lineRule="auto"/>
              <w:jc w:val="both"/>
              <w:rPr>
                <w:sz w:val="22"/>
                <w:szCs w:val="22"/>
              </w:rPr>
            </w:pPr>
            <w:r w:rsidRPr="00EE5B71">
              <w:rPr>
                <w:sz w:val="22"/>
                <w:szCs w:val="22"/>
              </w:rPr>
              <w:t>12,5</w:t>
            </w:r>
          </w:p>
        </w:tc>
        <w:tc>
          <w:tcPr>
            <w:tcW w:w="283" w:type="dxa"/>
            <w:tcBorders>
              <w:top w:val="nil"/>
              <w:bottom w:val="nil"/>
            </w:tcBorders>
            <w:shd w:val="clear" w:color="auto" w:fill="auto"/>
          </w:tcPr>
          <w:p w14:paraId="026FF7EB" w14:textId="77777777" w:rsidR="009178E4" w:rsidRPr="00EE5B71" w:rsidRDefault="009178E4" w:rsidP="0017565C">
            <w:pPr>
              <w:spacing w:after="0" w:line="240" w:lineRule="auto"/>
              <w:jc w:val="both"/>
              <w:rPr>
                <w:sz w:val="22"/>
                <w:szCs w:val="22"/>
              </w:rPr>
            </w:pPr>
          </w:p>
        </w:tc>
        <w:tc>
          <w:tcPr>
            <w:tcW w:w="1730" w:type="dxa"/>
            <w:shd w:val="clear" w:color="auto" w:fill="auto"/>
          </w:tcPr>
          <w:p w14:paraId="1C86A04E" w14:textId="77777777" w:rsidR="009178E4" w:rsidRPr="00EE5B71" w:rsidRDefault="009178E4" w:rsidP="0017565C">
            <w:pPr>
              <w:spacing w:after="0" w:line="240" w:lineRule="auto"/>
              <w:jc w:val="both"/>
              <w:rPr>
                <w:sz w:val="22"/>
                <w:szCs w:val="22"/>
              </w:rPr>
            </w:pPr>
            <w:r w:rsidRPr="00EE5B71">
              <w:rPr>
                <w:sz w:val="22"/>
                <w:szCs w:val="22"/>
              </w:rPr>
              <w:t>Projet international</w:t>
            </w:r>
          </w:p>
        </w:tc>
        <w:tc>
          <w:tcPr>
            <w:tcW w:w="964" w:type="dxa"/>
            <w:shd w:val="clear" w:color="auto" w:fill="auto"/>
            <w:vAlign w:val="center"/>
          </w:tcPr>
          <w:p w14:paraId="73C09113" w14:textId="77777777" w:rsidR="009178E4" w:rsidRPr="00EE5B71" w:rsidRDefault="009178E4" w:rsidP="0017565C">
            <w:pPr>
              <w:spacing w:after="0" w:line="240" w:lineRule="auto"/>
              <w:jc w:val="both"/>
              <w:rPr>
                <w:sz w:val="22"/>
                <w:szCs w:val="22"/>
              </w:rPr>
            </w:pPr>
            <w:r w:rsidRPr="00EE5B71">
              <w:rPr>
                <w:sz w:val="22"/>
                <w:szCs w:val="22"/>
              </w:rPr>
              <w:t>2,5</w:t>
            </w:r>
          </w:p>
        </w:tc>
        <w:tc>
          <w:tcPr>
            <w:tcW w:w="283" w:type="dxa"/>
            <w:tcBorders>
              <w:top w:val="nil"/>
              <w:bottom w:val="nil"/>
            </w:tcBorders>
            <w:shd w:val="clear" w:color="auto" w:fill="auto"/>
          </w:tcPr>
          <w:p w14:paraId="3D8A7459" w14:textId="77777777" w:rsidR="009178E4" w:rsidRPr="00EE5B71" w:rsidRDefault="009178E4" w:rsidP="0017565C">
            <w:pPr>
              <w:spacing w:after="0" w:line="240" w:lineRule="auto"/>
              <w:jc w:val="both"/>
              <w:rPr>
                <w:sz w:val="22"/>
                <w:szCs w:val="22"/>
              </w:rPr>
            </w:pPr>
          </w:p>
        </w:tc>
        <w:tc>
          <w:tcPr>
            <w:tcW w:w="2297" w:type="dxa"/>
            <w:shd w:val="clear" w:color="auto" w:fill="auto"/>
          </w:tcPr>
          <w:p w14:paraId="039E4A49" w14:textId="77777777" w:rsidR="009178E4" w:rsidRPr="00EE5B71" w:rsidRDefault="009178E4" w:rsidP="0017565C">
            <w:pPr>
              <w:spacing w:after="0" w:line="240" w:lineRule="auto"/>
              <w:jc w:val="both"/>
              <w:rPr>
                <w:sz w:val="22"/>
                <w:szCs w:val="22"/>
              </w:rPr>
            </w:pPr>
            <w:r w:rsidRPr="00EE5B71">
              <w:rPr>
                <w:sz w:val="22"/>
                <w:szCs w:val="22"/>
              </w:rPr>
              <w:t>Ressources Humaines</w:t>
            </w:r>
          </w:p>
        </w:tc>
        <w:tc>
          <w:tcPr>
            <w:tcW w:w="822" w:type="dxa"/>
            <w:shd w:val="clear" w:color="auto" w:fill="auto"/>
            <w:vAlign w:val="center"/>
          </w:tcPr>
          <w:p w14:paraId="6A947EBA" w14:textId="77777777" w:rsidR="009178E4" w:rsidRPr="00EE5B71" w:rsidRDefault="009178E4" w:rsidP="0017565C">
            <w:pPr>
              <w:spacing w:after="0" w:line="240" w:lineRule="auto"/>
              <w:jc w:val="both"/>
              <w:rPr>
                <w:sz w:val="22"/>
                <w:szCs w:val="22"/>
              </w:rPr>
            </w:pPr>
            <w:r w:rsidRPr="00EE5B71">
              <w:rPr>
                <w:sz w:val="22"/>
                <w:szCs w:val="22"/>
              </w:rPr>
              <w:t>2,5</w:t>
            </w:r>
          </w:p>
        </w:tc>
      </w:tr>
      <w:tr w:rsidR="009178E4" w:rsidRPr="00EE5B71" w14:paraId="7AF8FDB8" w14:textId="77777777" w:rsidTr="009A1657">
        <w:trPr>
          <w:trHeight w:val="20"/>
        </w:trPr>
        <w:tc>
          <w:tcPr>
            <w:tcW w:w="3941" w:type="dxa"/>
            <w:shd w:val="clear" w:color="auto" w:fill="auto"/>
            <w:vAlign w:val="center"/>
          </w:tcPr>
          <w:p w14:paraId="56F1E5B1" w14:textId="77777777" w:rsidR="009178E4" w:rsidRPr="00EE5B71" w:rsidRDefault="009178E4" w:rsidP="0017565C">
            <w:pPr>
              <w:spacing w:after="0" w:line="240" w:lineRule="auto"/>
              <w:jc w:val="both"/>
              <w:rPr>
                <w:sz w:val="22"/>
                <w:szCs w:val="22"/>
              </w:rPr>
            </w:pPr>
            <w:r w:rsidRPr="00EE5B71">
              <w:rPr>
                <w:sz w:val="22"/>
                <w:szCs w:val="22"/>
              </w:rPr>
              <w:t>Réalisation ou transformation d’infrastructures ou d’équipements publics avec participation au financement</w:t>
            </w:r>
          </w:p>
        </w:tc>
        <w:tc>
          <w:tcPr>
            <w:tcW w:w="851" w:type="dxa"/>
            <w:shd w:val="clear" w:color="auto" w:fill="auto"/>
            <w:vAlign w:val="center"/>
          </w:tcPr>
          <w:p w14:paraId="1905ADEA" w14:textId="77777777" w:rsidR="009178E4" w:rsidRPr="00EE5B71" w:rsidRDefault="009178E4" w:rsidP="0017565C">
            <w:pPr>
              <w:spacing w:after="0" w:line="240" w:lineRule="auto"/>
              <w:jc w:val="both"/>
              <w:rPr>
                <w:sz w:val="22"/>
                <w:szCs w:val="22"/>
              </w:rPr>
            </w:pPr>
            <w:r w:rsidRPr="00EE5B71">
              <w:rPr>
                <w:sz w:val="22"/>
                <w:szCs w:val="22"/>
              </w:rPr>
              <w:t>2,5</w:t>
            </w:r>
          </w:p>
        </w:tc>
        <w:tc>
          <w:tcPr>
            <w:tcW w:w="283" w:type="dxa"/>
            <w:tcBorders>
              <w:top w:val="nil"/>
              <w:bottom w:val="nil"/>
            </w:tcBorders>
            <w:shd w:val="clear" w:color="auto" w:fill="auto"/>
          </w:tcPr>
          <w:p w14:paraId="09EDB218" w14:textId="77777777" w:rsidR="009178E4" w:rsidRPr="00EE5B71" w:rsidRDefault="009178E4" w:rsidP="0017565C">
            <w:pPr>
              <w:spacing w:after="0" w:line="240" w:lineRule="auto"/>
              <w:jc w:val="both"/>
              <w:rPr>
                <w:sz w:val="22"/>
                <w:szCs w:val="22"/>
              </w:rPr>
            </w:pPr>
          </w:p>
        </w:tc>
        <w:tc>
          <w:tcPr>
            <w:tcW w:w="1730" w:type="dxa"/>
            <w:tcBorders>
              <w:bottom w:val="single" w:sz="4" w:space="0" w:color="auto"/>
            </w:tcBorders>
            <w:shd w:val="clear" w:color="auto" w:fill="auto"/>
          </w:tcPr>
          <w:p w14:paraId="7ED5EC27" w14:textId="77777777" w:rsidR="009178E4" w:rsidRPr="00EE5B71" w:rsidRDefault="009178E4" w:rsidP="0017565C">
            <w:pPr>
              <w:spacing w:after="0" w:line="240" w:lineRule="auto"/>
              <w:jc w:val="both"/>
              <w:rPr>
                <w:b/>
                <w:sz w:val="22"/>
                <w:szCs w:val="22"/>
              </w:rPr>
            </w:pPr>
            <w:r w:rsidRPr="00EE5B71">
              <w:rPr>
                <w:b/>
                <w:sz w:val="22"/>
                <w:szCs w:val="22"/>
              </w:rPr>
              <w:t>Total</w:t>
            </w:r>
          </w:p>
        </w:tc>
        <w:tc>
          <w:tcPr>
            <w:tcW w:w="964" w:type="dxa"/>
            <w:tcBorders>
              <w:bottom w:val="single" w:sz="4" w:space="0" w:color="auto"/>
            </w:tcBorders>
            <w:shd w:val="clear" w:color="auto" w:fill="auto"/>
          </w:tcPr>
          <w:p w14:paraId="6FD17F2A" w14:textId="77777777" w:rsidR="009178E4" w:rsidRPr="00EE5B71" w:rsidRDefault="009178E4" w:rsidP="0017565C">
            <w:pPr>
              <w:spacing w:after="0" w:line="240" w:lineRule="auto"/>
              <w:jc w:val="both"/>
              <w:rPr>
                <w:b/>
                <w:sz w:val="22"/>
                <w:szCs w:val="22"/>
              </w:rPr>
            </w:pPr>
            <w:r w:rsidRPr="00EE5B71">
              <w:rPr>
                <w:b/>
                <w:sz w:val="22"/>
                <w:szCs w:val="22"/>
              </w:rPr>
              <w:t>100,0</w:t>
            </w:r>
          </w:p>
        </w:tc>
        <w:tc>
          <w:tcPr>
            <w:tcW w:w="283" w:type="dxa"/>
            <w:tcBorders>
              <w:top w:val="nil"/>
              <w:bottom w:val="nil"/>
            </w:tcBorders>
            <w:shd w:val="clear" w:color="auto" w:fill="auto"/>
          </w:tcPr>
          <w:p w14:paraId="530856C8" w14:textId="77777777" w:rsidR="009178E4" w:rsidRPr="00EE5B71" w:rsidRDefault="009178E4" w:rsidP="0017565C">
            <w:pPr>
              <w:spacing w:after="0" w:line="240" w:lineRule="auto"/>
              <w:jc w:val="both"/>
              <w:rPr>
                <w:sz w:val="22"/>
                <w:szCs w:val="22"/>
              </w:rPr>
            </w:pPr>
          </w:p>
        </w:tc>
        <w:tc>
          <w:tcPr>
            <w:tcW w:w="2297" w:type="dxa"/>
            <w:tcBorders>
              <w:bottom w:val="single" w:sz="4" w:space="0" w:color="auto"/>
            </w:tcBorders>
            <w:shd w:val="clear" w:color="auto" w:fill="auto"/>
          </w:tcPr>
          <w:p w14:paraId="01F61F7C" w14:textId="77777777" w:rsidR="009178E4" w:rsidRPr="00EE5B71" w:rsidRDefault="009178E4" w:rsidP="0017565C">
            <w:pPr>
              <w:spacing w:after="0" w:line="240" w:lineRule="auto"/>
              <w:jc w:val="both"/>
              <w:rPr>
                <w:b/>
                <w:sz w:val="22"/>
                <w:szCs w:val="22"/>
              </w:rPr>
            </w:pPr>
            <w:r w:rsidRPr="00EE5B71">
              <w:rPr>
                <w:b/>
                <w:sz w:val="22"/>
                <w:szCs w:val="22"/>
              </w:rPr>
              <w:t>Total</w:t>
            </w:r>
          </w:p>
        </w:tc>
        <w:tc>
          <w:tcPr>
            <w:tcW w:w="822" w:type="dxa"/>
            <w:tcBorders>
              <w:bottom w:val="single" w:sz="4" w:space="0" w:color="auto"/>
            </w:tcBorders>
            <w:shd w:val="clear" w:color="auto" w:fill="auto"/>
          </w:tcPr>
          <w:p w14:paraId="5A228FF1" w14:textId="77777777" w:rsidR="009178E4" w:rsidRPr="00EE5B71" w:rsidRDefault="009178E4" w:rsidP="0017565C">
            <w:pPr>
              <w:spacing w:after="0" w:line="240" w:lineRule="auto"/>
              <w:jc w:val="both"/>
              <w:rPr>
                <w:b/>
                <w:sz w:val="22"/>
                <w:szCs w:val="22"/>
              </w:rPr>
            </w:pPr>
            <w:r w:rsidRPr="00EE5B71">
              <w:rPr>
                <w:b/>
                <w:sz w:val="22"/>
                <w:szCs w:val="22"/>
              </w:rPr>
              <w:t>100,0</w:t>
            </w:r>
          </w:p>
        </w:tc>
      </w:tr>
      <w:tr w:rsidR="009178E4" w:rsidRPr="00EE5B71" w14:paraId="4C1B7B17" w14:textId="77777777" w:rsidTr="009A1657">
        <w:trPr>
          <w:trHeight w:val="20"/>
        </w:trPr>
        <w:tc>
          <w:tcPr>
            <w:tcW w:w="3941" w:type="dxa"/>
            <w:tcBorders>
              <w:bottom w:val="single" w:sz="4" w:space="0" w:color="auto"/>
            </w:tcBorders>
            <w:shd w:val="clear" w:color="auto" w:fill="auto"/>
          </w:tcPr>
          <w:p w14:paraId="3D2A85A3" w14:textId="77777777" w:rsidR="009178E4" w:rsidRPr="00EE5B71" w:rsidRDefault="009178E4" w:rsidP="0017565C">
            <w:pPr>
              <w:spacing w:after="0" w:line="240" w:lineRule="auto"/>
              <w:jc w:val="both"/>
              <w:rPr>
                <w:b/>
                <w:sz w:val="22"/>
                <w:szCs w:val="22"/>
              </w:rPr>
            </w:pPr>
            <w:r w:rsidRPr="00EE5B71">
              <w:rPr>
                <w:b/>
                <w:sz w:val="22"/>
                <w:szCs w:val="22"/>
              </w:rPr>
              <w:t>Total</w:t>
            </w:r>
          </w:p>
        </w:tc>
        <w:tc>
          <w:tcPr>
            <w:tcW w:w="851" w:type="dxa"/>
            <w:tcBorders>
              <w:bottom w:val="single" w:sz="4" w:space="0" w:color="auto"/>
            </w:tcBorders>
            <w:shd w:val="clear" w:color="auto" w:fill="auto"/>
            <w:vAlign w:val="center"/>
          </w:tcPr>
          <w:p w14:paraId="2355998E" w14:textId="77777777" w:rsidR="009178E4" w:rsidRPr="00EE5B71" w:rsidRDefault="009178E4" w:rsidP="0017565C">
            <w:pPr>
              <w:spacing w:after="0" w:line="240" w:lineRule="auto"/>
              <w:jc w:val="both"/>
              <w:rPr>
                <w:b/>
                <w:sz w:val="22"/>
                <w:szCs w:val="22"/>
              </w:rPr>
            </w:pPr>
            <w:r w:rsidRPr="00EE5B71">
              <w:rPr>
                <w:b/>
                <w:sz w:val="22"/>
                <w:szCs w:val="22"/>
              </w:rPr>
              <w:t>100,0</w:t>
            </w:r>
          </w:p>
        </w:tc>
        <w:tc>
          <w:tcPr>
            <w:tcW w:w="283" w:type="dxa"/>
            <w:tcBorders>
              <w:top w:val="nil"/>
              <w:bottom w:val="nil"/>
              <w:right w:val="nil"/>
            </w:tcBorders>
            <w:shd w:val="clear" w:color="auto" w:fill="auto"/>
          </w:tcPr>
          <w:p w14:paraId="25F0A02C" w14:textId="77777777" w:rsidR="009178E4" w:rsidRPr="00EE5B71" w:rsidRDefault="009178E4" w:rsidP="0017565C">
            <w:pPr>
              <w:spacing w:after="0" w:line="240" w:lineRule="auto"/>
              <w:jc w:val="both"/>
              <w:rPr>
                <w:sz w:val="22"/>
                <w:szCs w:val="22"/>
              </w:rPr>
            </w:pPr>
          </w:p>
        </w:tc>
        <w:tc>
          <w:tcPr>
            <w:tcW w:w="1730" w:type="dxa"/>
            <w:tcBorders>
              <w:left w:val="nil"/>
              <w:bottom w:val="nil"/>
              <w:right w:val="nil"/>
            </w:tcBorders>
            <w:shd w:val="clear" w:color="auto" w:fill="auto"/>
          </w:tcPr>
          <w:p w14:paraId="1B3D8BAF" w14:textId="77777777" w:rsidR="009178E4" w:rsidRPr="00EE5B71" w:rsidRDefault="009178E4" w:rsidP="0017565C">
            <w:pPr>
              <w:spacing w:after="0" w:line="240" w:lineRule="auto"/>
              <w:jc w:val="both"/>
              <w:rPr>
                <w:sz w:val="22"/>
                <w:szCs w:val="22"/>
              </w:rPr>
            </w:pPr>
          </w:p>
        </w:tc>
        <w:tc>
          <w:tcPr>
            <w:tcW w:w="964" w:type="dxa"/>
            <w:tcBorders>
              <w:left w:val="nil"/>
              <w:bottom w:val="nil"/>
              <w:right w:val="nil"/>
            </w:tcBorders>
            <w:shd w:val="clear" w:color="auto" w:fill="auto"/>
          </w:tcPr>
          <w:p w14:paraId="232467EE" w14:textId="77777777" w:rsidR="009178E4" w:rsidRPr="00EE5B71" w:rsidRDefault="009178E4" w:rsidP="0017565C">
            <w:pPr>
              <w:spacing w:after="0" w:line="240" w:lineRule="auto"/>
              <w:jc w:val="both"/>
              <w:rPr>
                <w:sz w:val="22"/>
                <w:szCs w:val="22"/>
              </w:rPr>
            </w:pPr>
          </w:p>
        </w:tc>
        <w:tc>
          <w:tcPr>
            <w:tcW w:w="283" w:type="dxa"/>
            <w:tcBorders>
              <w:top w:val="nil"/>
              <w:left w:val="nil"/>
              <w:bottom w:val="nil"/>
              <w:right w:val="nil"/>
            </w:tcBorders>
            <w:shd w:val="clear" w:color="auto" w:fill="auto"/>
          </w:tcPr>
          <w:p w14:paraId="46B3E782" w14:textId="77777777" w:rsidR="009178E4" w:rsidRPr="00EE5B71" w:rsidRDefault="009178E4" w:rsidP="0017565C">
            <w:pPr>
              <w:spacing w:after="0" w:line="240" w:lineRule="auto"/>
              <w:jc w:val="both"/>
              <w:rPr>
                <w:sz w:val="22"/>
                <w:szCs w:val="22"/>
              </w:rPr>
            </w:pPr>
          </w:p>
        </w:tc>
        <w:tc>
          <w:tcPr>
            <w:tcW w:w="2297" w:type="dxa"/>
            <w:tcBorders>
              <w:left w:val="nil"/>
              <w:bottom w:val="nil"/>
              <w:right w:val="nil"/>
            </w:tcBorders>
            <w:shd w:val="clear" w:color="auto" w:fill="auto"/>
          </w:tcPr>
          <w:p w14:paraId="7EC53C17" w14:textId="77777777" w:rsidR="009178E4" w:rsidRPr="00EE5B71" w:rsidRDefault="009178E4" w:rsidP="0017565C">
            <w:pPr>
              <w:spacing w:after="0" w:line="240" w:lineRule="auto"/>
              <w:jc w:val="both"/>
              <w:rPr>
                <w:sz w:val="22"/>
                <w:szCs w:val="22"/>
              </w:rPr>
            </w:pPr>
          </w:p>
        </w:tc>
        <w:tc>
          <w:tcPr>
            <w:tcW w:w="822" w:type="dxa"/>
            <w:tcBorders>
              <w:left w:val="nil"/>
              <w:bottom w:val="nil"/>
              <w:right w:val="nil"/>
            </w:tcBorders>
            <w:shd w:val="clear" w:color="auto" w:fill="auto"/>
          </w:tcPr>
          <w:p w14:paraId="6F9F44B3" w14:textId="77777777" w:rsidR="009178E4" w:rsidRPr="00EE5B71" w:rsidRDefault="009178E4" w:rsidP="0017565C">
            <w:pPr>
              <w:spacing w:after="0" w:line="240" w:lineRule="auto"/>
              <w:jc w:val="both"/>
              <w:rPr>
                <w:sz w:val="22"/>
                <w:szCs w:val="22"/>
              </w:rPr>
            </w:pPr>
          </w:p>
        </w:tc>
      </w:tr>
    </w:tbl>
    <w:p w14:paraId="554E0921" w14:textId="5C237509" w:rsidR="00BC7896" w:rsidRPr="00EE5B71" w:rsidRDefault="00BC7896" w:rsidP="00BC7896">
      <w:pPr>
        <w:jc w:val="both"/>
        <w:rPr>
          <w:sz w:val="22"/>
          <w:szCs w:val="22"/>
        </w:rPr>
      </w:pPr>
      <w:r w:rsidRPr="00EE5B71">
        <w:rPr>
          <w:b/>
          <w:sz w:val="22"/>
          <w:szCs w:val="22"/>
        </w:rPr>
        <w:t>Source </w:t>
      </w:r>
      <w:r w:rsidRPr="00EE5B71">
        <w:rPr>
          <w:sz w:val="22"/>
          <w:szCs w:val="22"/>
        </w:rPr>
        <w:t xml:space="preserve">: Résultats de l’enquête </w:t>
      </w:r>
      <w:r w:rsidR="00981347">
        <w:rPr>
          <w:sz w:val="22"/>
          <w:szCs w:val="22"/>
        </w:rPr>
        <w:t>de l’étude</w:t>
      </w:r>
    </w:p>
    <w:p w14:paraId="2DC126C8" w14:textId="77777777" w:rsidR="009178E4" w:rsidRPr="00EE5B71" w:rsidRDefault="009178E4" w:rsidP="009178E4">
      <w:pPr>
        <w:spacing w:after="0" w:line="240" w:lineRule="auto"/>
        <w:jc w:val="both"/>
        <w:rPr>
          <w:sz w:val="22"/>
          <w:szCs w:val="22"/>
        </w:rPr>
      </w:pPr>
    </w:p>
    <w:tbl>
      <w:tblPr>
        <w:tblW w:w="11057"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075"/>
        <w:gridCol w:w="5982"/>
      </w:tblGrid>
      <w:tr w:rsidR="009178E4" w:rsidRPr="00EE5B71" w14:paraId="349A794B" w14:textId="77777777" w:rsidTr="009A1657">
        <w:trPr>
          <w:trHeight w:val="20"/>
        </w:trPr>
        <w:tc>
          <w:tcPr>
            <w:tcW w:w="11057" w:type="dxa"/>
            <w:gridSpan w:val="2"/>
            <w:shd w:val="clear" w:color="auto" w:fill="auto"/>
          </w:tcPr>
          <w:p w14:paraId="65F9A0CB" w14:textId="77777777" w:rsidR="009178E4" w:rsidRPr="00EE5B71" w:rsidRDefault="009178E4" w:rsidP="000403DC">
            <w:pPr>
              <w:spacing w:after="0" w:line="240" w:lineRule="auto"/>
              <w:jc w:val="both"/>
              <w:rPr>
                <w:b/>
                <w:sz w:val="22"/>
                <w:szCs w:val="22"/>
              </w:rPr>
            </w:pPr>
            <w:r w:rsidRPr="00EE5B71">
              <w:rPr>
                <w:b/>
                <w:sz w:val="22"/>
                <w:szCs w:val="22"/>
              </w:rPr>
              <w:t>Sous-secteurs d’activités  des projets réalisés par les autorités contractantes et porteuses de projets</w:t>
            </w:r>
          </w:p>
        </w:tc>
      </w:tr>
      <w:tr w:rsidR="009178E4" w:rsidRPr="00EE5B71" w14:paraId="2296CCDC" w14:textId="77777777" w:rsidTr="009A1657">
        <w:trPr>
          <w:trHeight w:val="20"/>
        </w:trPr>
        <w:tc>
          <w:tcPr>
            <w:tcW w:w="5075" w:type="dxa"/>
            <w:shd w:val="clear" w:color="auto" w:fill="auto"/>
          </w:tcPr>
          <w:p w14:paraId="252BFB27" w14:textId="77777777" w:rsidR="009178E4" w:rsidRPr="00EE5B71" w:rsidRDefault="009178E4" w:rsidP="000403DC">
            <w:pPr>
              <w:spacing w:before="20" w:after="0" w:line="240" w:lineRule="auto"/>
              <w:jc w:val="both"/>
              <w:rPr>
                <w:b/>
                <w:sz w:val="22"/>
                <w:szCs w:val="22"/>
              </w:rPr>
            </w:pPr>
            <w:r w:rsidRPr="00EE5B71">
              <w:rPr>
                <w:b/>
                <w:sz w:val="22"/>
                <w:szCs w:val="22"/>
              </w:rPr>
              <w:t>Désignation</w:t>
            </w:r>
          </w:p>
        </w:tc>
        <w:tc>
          <w:tcPr>
            <w:tcW w:w="5982" w:type="dxa"/>
            <w:shd w:val="clear" w:color="auto" w:fill="auto"/>
          </w:tcPr>
          <w:p w14:paraId="234ED6E5" w14:textId="77777777" w:rsidR="009178E4" w:rsidRPr="00EE5B71" w:rsidRDefault="009178E4" w:rsidP="000403DC">
            <w:pPr>
              <w:spacing w:before="20" w:after="0" w:line="240" w:lineRule="auto"/>
              <w:jc w:val="center"/>
              <w:rPr>
                <w:b/>
                <w:sz w:val="22"/>
                <w:szCs w:val="22"/>
              </w:rPr>
            </w:pPr>
            <w:r w:rsidRPr="00EE5B71">
              <w:rPr>
                <w:b/>
                <w:sz w:val="22"/>
                <w:szCs w:val="22"/>
              </w:rPr>
              <w:t>%</w:t>
            </w:r>
          </w:p>
        </w:tc>
      </w:tr>
      <w:tr w:rsidR="009178E4" w:rsidRPr="00EE5B71" w14:paraId="02B03C85" w14:textId="77777777" w:rsidTr="009A1657">
        <w:trPr>
          <w:trHeight w:val="20"/>
        </w:trPr>
        <w:tc>
          <w:tcPr>
            <w:tcW w:w="5075" w:type="dxa"/>
            <w:shd w:val="clear" w:color="auto" w:fill="auto"/>
          </w:tcPr>
          <w:p w14:paraId="0E3DDA35" w14:textId="77777777" w:rsidR="009178E4" w:rsidRPr="00EE5B71" w:rsidRDefault="009178E4" w:rsidP="000403DC">
            <w:pPr>
              <w:spacing w:before="20" w:after="0" w:line="240" w:lineRule="auto"/>
              <w:jc w:val="both"/>
              <w:rPr>
                <w:sz w:val="22"/>
                <w:szCs w:val="22"/>
              </w:rPr>
            </w:pPr>
            <w:r w:rsidRPr="00EE5B71">
              <w:rPr>
                <w:sz w:val="22"/>
                <w:szCs w:val="22"/>
              </w:rPr>
              <w:t>Agriculture</w:t>
            </w:r>
          </w:p>
        </w:tc>
        <w:tc>
          <w:tcPr>
            <w:tcW w:w="5982" w:type="dxa"/>
            <w:shd w:val="clear" w:color="auto" w:fill="auto"/>
            <w:vAlign w:val="center"/>
          </w:tcPr>
          <w:p w14:paraId="75E8E543" w14:textId="77777777" w:rsidR="009178E4" w:rsidRPr="00EE5B71" w:rsidRDefault="009178E4" w:rsidP="000403DC">
            <w:pPr>
              <w:spacing w:before="20" w:after="0" w:line="240" w:lineRule="auto"/>
              <w:jc w:val="center"/>
              <w:rPr>
                <w:sz w:val="22"/>
                <w:szCs w:val="22"/>
              </w:rPr>
            </w:pPr>
            <w:r w:rsidRPr="00EE5B71">
              <w:rPr>
                <w:sz w:val="22"/>
                <w:szCs w:val="22"/>
              </w:rPr>
              <w:t>37,5</w:t>
            </w:r>
          </w:p>
        </w:tc>
      </w:tr>
      <w:tr w:rsidR="009178E4" w:rsidRPr="00EE5B71" w14:paraId="549426F4" w14:textId="77777777" w:rsidTr="009A1657">
        <w:trPr>
          <w:trHeight w:val="20"/>
        </w:trPr>
        <w:tc>
          <w:tcPr>
            <w:tcW w:w="5075" w:type="dxa"/>
            <w:shd w:val="clear" w:color="auto" w:fill="auto"/>
          </w:tcPr>
          <w:p w14:paraId="3E0E737D" w14:textId="77777777" w:rsidR="009178E4" w:rsidRPr="00EE5B71" w:rsidRDefault="009178E4" w:rsidP="000403DC">
            <w:pPr>
              <w:spacing w:before="20" w:after="0" w:line="240" w:lineRule="auto"/>
              <w:jc w:val="both"/>
              <w:rPr>
                <w:sz w:val="22"/>
                <w:szCs w:val="22"/>
              </w:rPr>
            </w:pPr>
            <w:r w:rsidRPr="00EE5B71">
              <w:rPr>
                <w:sz w:val="22"/>
                <w:szCs w:val="22"/>
              </w:rPr>
              <w:t>Bâtiments-équipements</w:t>
            </w:r>
          </w:p>
        </w:tc>
        <w:tc>
          <w:tcPr>
            <w:tcW w:w="5982" w:type="dxa"/>
            <w:shd w:val="clear" w:color="auto" w:fill="auto"/>
            <w:vAlign w:val="center"/>
          </w:tcPr>
          <w:p w14:paraId="4B714C97" w14:textId="77777777" w:rsidR="009178E4" w:rsidRPr="00EE5B71" w:rsidRDefault="009178E4" w:rsidP="000403DC">
            <w:pPr>
              <w:spacing w:before="20" w:after="0" w:line="240" w:lineRule="auto"/>
              <w:jc w:val="center"/>
              <w:rPr>
                <w:sz w:val="22"/>
                <w:szCs w:val="22"/>
              </w:rPr>
            </w:pPr>
            <w:r w:rsidRPr="00EE5B71">
              <w:rPr>
                <w:sz w:val="22"/>
                <w:szCs w:val="22"/>
              </w:rPr>
              <w:t>30,0</w:t>
            </w:r>
          </w:p>
        </w:tc>
      </w:tr>
      <w:tr w:rsidR="009178E4" w:rsidRPr="00EE5B71" w14:paraId="0732B915" w14:textId="77777777" w:rsidTr="009A1657">
        <w:trPr>
          <w:trHeight w:val="20"/>
        </w:trPr>
        <w:tc>
          <w:tcPr>
            <w:tcW w:w="5075" w:type="dxa"/>
            <w:shd w:val="clear" w:color="auto" w:fill="auto"/>
          </w:tcPr>
          <w:p w14:paraId="52A74045" w14:textId="77777777" w:rsidR="009178E4" w:rsidRPr="00EE5B71" w:rsidRDefault="009178E4" w:rsidP="000403DC">
            <w:pPr>
              <w:spacing w:before="20" w:after="0" w:line="240" w:lineRule="auto"/>
              <w:jc w:val="both"/>
              <w:rPr>
                <w:sz w:val="22"/>
                <w:szCs w:val="22"/>
              </w:rPr>
            </w:pPr>
            <w:r w:rsidRPr="00EE5B71">
              <w:rPr>
                <w:sz w:val="22"/>
                <w:szCs w:val="22"/>
              </w:rPr>
              <w:t>Industrie-artisanat</w:t>
            </w:r>
          </w:p>
        </w:tc>
        <w:tc>
          <w:tcPr>
            <w:tcW w:w="5982" w:type="dxa"/>
            <w:shd w:val="clear" w:color="auto" w:fill="auto"/>
            <w:vAlign w:val="center"/>
          </w:tcPr>
          <w:p w14:paraId="75598AE7" w14:textId="77777777" w:rsidR="009178E4" w:rsidRPr="00EE5B71" w:rsidRDefault="009178E4" w:rsidP="000403DC">
            <w:pPr>
              <w:spacing w:before="20" w:after="0" w:line="240" w:lineRule="auto"/>
              <w:jc w:val="center"/>
              <w:rPr>
                <w:sz w:val="22"/>
                <w:szCs w:val="22"/>
              </w:rPr>
            </w:pPr>
            <w:r w:rsidRPr="00EE5B71">
              <w:rPr>
                <w:sz w:val="22"/>
                <w:szCs w:val="22"/>
              </w:rPr>
              <w:t>7,5</w:t>
            </w:r>
          </w:p>
        </w:tc>
      </w:tr>
      <w:tr w:rsidR="009178E4" w:rsidRPr="00EE5B71" w14:paraId="26112B0A" w14:textId="77777777" w:rsidTr="009A1657">
        <w:trPr>
          <w:trHeight w:val="20"/>
        </w:trPr>
        <w:tc>
          <w:tcPr>
            <w:tcW w:w="5075" w:type="dxa"/>
            <w:shd w:val="clear" w:color="auto" w:fill="auto"/>
          </w:tcPr>
          <w:p w14:paraId="3FF3032A" w14:textId="77777777" w:rsidR="009178E4" w:rsidRPr="00EE5B71" w:rsidRDefault="009178E4" w:rsidP="000403DC">
            <w:pPr>
              <w:spacing w:before="20" w:after="0" w:line="240" w:lineRule="auto"/>
              <w:jc w:val="both"/>
              <w:rPr>
                <w:sz w:val="22"/>
                <w:szCs w:val="22"/>
              </w:rPr>
            </w:pPr>
            <w:r w:rsidRPr="00EE5B71">
              <w:rPr>
                <w:sz w:val="22"/>
                <w:szCs w:val="22"/>
              </w:rPr>
              <w:t>Moyens routiers</w:t>
            </w:r>
          </w:p>
        </w:tc>
        <w:tc>
          <w:tcPr>
            <w:tcW w:w="5982" w:type="dxa"/>
            <w:shd w:val="clear" w:color="auto" w:fill="auto"/>
            <w:vAlign w:val="center"/>
          </w:tcPr>
          <w:p w14:paraId="68CD465C" w14:textId="77777777" w:rsidR="009178E4" w:rsidRPr="00EE5B71" w:rsidRDefault="009178E4" w:rsidP="000403DC">
            <w:pPr>
              <w:spacing w:before="20" w:after="0" w:line="240" w:lineRule="auto"/>
              <w:jc w:val="center"/>
              <w:rPr>
                <w:sz w:val="22"/>
                <w:szCs w:val="22"/>
              </w:rPr>
            </w:pPr>
            <w:r w:rsidRPr="00EE5B71">
              <w:rPr>
                <w:sz w:val="22"/>
                <w:szCs w:val="22"/>
              </w:rPr>
              <w:t>7,5</w:t>
            </w:r>
          </w:p>
        </w:tc>
      </w:tr>
      <w:tr w:rsidR="009178E4" w:rsidRPr="00EE5B71" w14:paraId="36C3AFBC" w14:textId="77777777" w:rsidTr="009A1657">
        <w:trPr>
          <w:trHeight w:val="20"/>
        </w:trPr>
        <w:tc>
          <w:tcPr>
            <w:tcW w:w="5075" w:type="dxa"/>
            <w:shd w:val="clear" w:color="auto" w:fill="auto"/>
          </w:tcPr>
          <w:p w14:paraId="7BACDC85" w14:textId="77777777" w:rsidR="009178E4" w:rsidRPr="00EE5B71" w:rsidRDefault="009178E4" w:rsidP="000403DC">
            <w:pPr>
              <w:spacing w:before="20" w:after="0" w:line="240" w:lineRule="auto"/>
              <w:jc w:val="both"/>
              <w:rPr>
                <w:sz w:val="22"/>
                <w:szCs w:val="22"/>
              </w:rPr>
            </w:pPr>
            <w:r w:rsidRPr="00EE5B71">
              <w:rPr>
                <w:sz w:val="22"/>
                <w:szCs w:val="22"/>
              </w:rPr>
              <w:t>Elevage</w:t>
            </w:r>
          </w:p>
        </w:tc>
        <w:tc>
          <w:tcPr>
            <w:tcW w:w="5982" w:type="dxa"/>
            <w:shd w:val="clear" w:color="auto" w:fill="auto"/>
            <w:vAlign w:val="center"/>
          </w:tcPr>
          <w:p w14:paraId="3194DBDE" w14:textId="77777777" w:rsidR="009178E4" w:rsidRPr="00EE5B71" w:rsidRDefault="009178E4" w:rsidP="000403DC">
            <w:pPr>
              <w:spacing w:before="20" w:after="0" w:line="240" w:lineRule="auto"/>
              <w:jc w:val="center"/>
              <w:rPr>
                <w:sz w:val="22"/>
                <w:szCs w:val="22"/>
              </w:rPr>
            </w:pPr>
            <w:r w:rsidRPr="00EE5B71">
              <w:rPr>
                <w:sz w:val="22"/>
                <w:szCs w:val="22"/>
              </w:rPr>
              <w:t>5,0</w:t>
            </w:r>
          </w:p>
        </w:tc>
      </w:tr>
      <w:tr w:rsidR="009178E4" w:rsidRPr="00EE5B71" w14:paraId="0481AD21" w14:textId="77777777" w:rsidTr="009A1657">
        <w:trPr>
          <w:trHeight w:val="20"/>
        </w:trPr>
        <w:tc>
          <w:tcPr>
            <w:tcW w:w="5075" w:type="dxa"/>
            <w:shd w:val="clear" w:color="auto" w:fill="auto"/>
          </w:tcPr>
          <w:p w14:paraId="0C39A235" w14:textId="77777777" w:rsidR="009178E4" w:rsidRPr="00EE5B71" w:rsidRDefault="009178E4" w:rsidP="000403DC">
            <w:pPr>
              <w:spacing w:before="20" w:after="0" w:line="240" w:lineRule="auto"/>
              <w:jc w:val="both"/>
              <w:rPr>
                <w:sz w:val="22"/>
                <w:szCs w:val="22"/>
              </w:rPr>
            </w:pPr>
            <w:r w:rsidRPr="00EE5B71">
              <w:rPr>
                <w:sz w:val="22"/>
                <w:szCs w:val="22"/>
              </w:rPr>
              <w:t>Pêche</w:t>
            </w:r>
          </w:p>
        </w:tc>
        <w:tc>
          <w:tcPr>
            <w:tcW w:w="5982" w:type="dxa"/>
            <w:shd w:val="clear" w:color="auto" w:fill="auto"/>
            <w:vAlign w:val="center"/>
          </w:tcPr>
          <w:p w14:paraId="1A1075BE" w14:textId="77777777" w:rsidR="009178E4" w:rsidRPr="00EE5B71" w:rsidRDefault="009178E4" w:rsidP="000403DC">
            <w:pPr>
              <w:spacing w:before="20" w:after="0" w:line="240" w:lineRule="auto"/>
              <w:jc w:val="center"/>
              <w:rPr>
                <w:sz w:val="22"/>
                <w:szCs w:val="22"/>
              </w:rPr>
            </w:pPr>
            <w:r w:rsidRPr="00EE5B71">
              <w:rPr>
                <w:sz w:val="22"/>
                <w:szCs w:val="22"/>
              </w:rPr>
              <w:t>2,5</w:t>
            </w:r>
          </w:p>
        </w:tc>
      </w:tr>
      <w:tr w:rsidR="009178E4" w:rsidRPr="00EE5B71" w14:paraId="2C440E16" w14:textId="77777777" w:rsidTr="009A1657">
        <w:trPr>
          <w:trHeight w:val="20"/>
        </w:trPr>
        <w:tc>
          <w:tcPr>
            <w:tcW w:w="5075" w:type="dxa"/>
            <w:shd w:val="clear" w:color="auto" w:fill="auto"/>
          </w:tcPr>
          <w:p w14:paraId="7DDB79D1" w14:textId="77777777" w:rsidR="009178E4" w:rsidRPr="00EE5B71" w:rsidRDefault="009178E4" w:rsidP="000403DC">
            <w:pPr>
              <w:spacing w:before="20" w:after="0" w:line="240" w:lineRule="auto"/>
              <w:jc w:val="both"/>
              <w:rPr>
                <w:sz w:val="22"/>
                <w:szCs w:val="22"/>
              </w:rPr>
            </w:pPr>
            <w:r w:rsidRPr="00EE5B71">
              <w:rPr>
                <w:sz w:val="22"/>
                <w:szCs w:val="22"/>
              </w:rPr>
              <w:t>Eaux</w:t>
            </w:r>
          </w:p>
        </w:tc>
        <w:tc>
          <w:tcPr>
            <w:tcW w:w="5982" w:type="dxa"/>
            <w:shd w:val="clear" w:color="auto" w:fill="auto"/>
            <w:vAlign w:val="center"/>
          </w:tcPr>
          <w:p w14:paraId="67DD34EB" w14:textId="77777777" w:rsidR="009178E4" w:rsidRPr="00EE5B71" w:rsidRDefault="009178E4" w:rsidP="000403DC">
            <w:pPr>
              <w:spacing w:before="20" w:after="0" w:line="240" w:lineRule="auto"/>
              <w:jc w:val="center"/>
              <w:rPr>
                <w:sz w:val="22"/>
                <w:szCs w:val="22"/>
              </w:rPr>
            </w:pPr>
            <w:r w:rsidRPr="00EE5B71">
              <w:rPr>
                <w:sz w:val="22"/>
                <w:szCs w:val="22"/>
              </w:rPr>
              <w:t>2,5</w:t>
            </w:r>
          </w:p>
        </w:tc>
      </w:tr>
      <w:tr w:rsidR="009178E4" w:rsidRPr="00EE5B71" w14:paraId="358D38F9" w14:textId="77777777" w:rsidTr="009A1657">
        <w:trPr>
          <w:trHeight w:val="20"/>
        </w:trPr>
        <w:tc>
          <w:tcPr>
            <w:tcW w:w="5075" w:type="dxa"/>
            <w:shd w:val="clear" w:color="auto" w:fill="auto"/>
          </w:tcPr>
          <w:p w14:paraId="49DD3F5A" w14:textId="77777777" w:rsidR="009178E4" w:rsidRPr="00EE5B71" w:rsidRDefault="009178E4" w:rsidP="000403DC">
            <w:pPr>
              <w:spacing w:before="20" w:after="0" w:line="240" w:lineRule="auto"/>
              <w:jc w:val="both"/>
              <w:rPr>
                <w:sz w:val="22"/>
                <w:szCs w:val="22"/>
              </w:rPr>
            </w:pPr>
            <w:r w:rsidRPr="00EE5B71">
              <w:rPr>
                <w:sz w:val="22"/>
                <w:szCs w:val="22"/>
              </w:rPr>
              <w:t>Moyens fluviaux</w:t>
            </w:r>
          </w:p>
        </w:tc>
        <w:tc>
          <w:tcPr>
            <w:tcW w:w="5982" w:type="dxa"/>
            <w:shd w:val="clear" w:color="auto" w:fill="auto"/>
            <w:vAlign w:val="center"/>
          </w:tcPr>
          <w:p w14:paraId="47D445F9" w14:textId="77777777" w:rsidR="009178E4" w:rsidRPr="00EE5B71" w:rsidRDefault="009178E4" w:rsidP="000403DC">
            <w:pPr>
              <w:spacing w:before="20" w:after="0" w:line="240" w:lineRule="auto"/>
              <w:jc w:val="center"/>
              <w:rPr>
                <w:sz w:val="22"/>
                <w:szCs w:val="22"/>
              </w:rPr>
            </w:pPr>
            <w:r w:rsidRPr="00EE5B71">
              <w:rPr>
                <w:sz w:val="22"/>
                <w:szCs w:val="22"/>
              </w:rPr>
              <w:t>2,5</w:t>
            </w:r>
          </w:p>
        </w:tc>
      </w:tr>
      <w:tr w:rsidR="009178E4" w:rsidRPr="00EE5B71" w14:paraId="41A90DCD" w14:textId="77777777" w:rsidTr="009A1657">
        <w:trPr>
          <w:trHeight w:val="20"/>
        </w:trPr>
        <w:tc>
          <w:tcPr>
            <w:tcW w:w="5075" w:type="dxa"/>
            <w:shd w:val="clear" w:color="auto" w:fill="auto"/>
          </w:tcPr>
          <w:p w14:paraId="05CF884B" w14:textId="77777777" w:rsidR="009178E4" w:rsidRPr="00EE5B71" w:rsidRDefault="009178E4" w:rsidP="000403DC">
            <w:pPr>
              <w:spacing w:before="20" w:after="0" w:line="240" w:lineRule="auto"/>
              <w:jc w:val="both"/>
              <w:rPr>
                <w:sz w:val="22"/>
                <w:szCs w:val="22"/>
              </w:rPr>
            </w:pPr>
            <w:r w:rsidRPr="00EE5B71">
              <w:rPr>
                <w:sz w:val="22"/>
                <w:szCs w:val="22"/>
              </w:rPr>
              <w:t>Urbanisme-habitat</w:t>
            </w:r>
          </w:p>
        </w:tc>
        <w:tc>
          <w:tcPr>
            <w:tcW w:w="5982" w:type="dxa"/>
            <w:shd w:val="clear" w:color="auto" w:fill="auto"/>
            <w:vAlign w:val="center"/>
          </w:tcPr>
          <w:p w14:paraId="05AC64F0" w14:textId="77777777" w:rsidR="009178E4" w:rsidRPr="00EE5B71" w:rsidRDefault="009178E4" w:rsidP="000403DC">
            <w:pPr>
              <w:spacing w:before="20" w:after="0" w:line="240" w:lineRule="auto"/>
              <w:jc w:val="center"/>
              <w:rPr>
                <w:sz w:val="22"/>
                <w:szCs w:val="22"/>
              </w:rPr>
            </w:pPr>
            <w:r w:rsidRPr="00EE5B71">
              <w:rPr>
                <w:sz w:val="22"/>
                <w:szCs w:val="22"/>
              </w:rPr>
              <w:t>2,5</w:t>
            </w:r>
          </w:p>
        </w:tc>
      </w:tr>
      <w:tr w:rsidR="009178E4" w:rsidRPr="00EE5B71" w14:paraId="1DC44DE2" w14:textId="77777777" w:rsidTr="009A1657">
        <w:trPr>
          <w:trHeight w:val="20"/>
        </w:trPr>
        <w:tc>
          <w:tcPr>
            <w:tcW w:w="5075" w:type="dxa"/>
            <w:shd w:val="clear" w:color="auto" w:fill="auto"/>
          </w:tcPr>
          <w:p w14:paraId="0D83374F" w14:textId="77777777" w:rsidR="009178E4" w:rsidRPr="00EE5B71" w:rsidRDefault="009178E4" w:rsidP="000403DC">
            <w:pPr>
              <w:spacing w:before="20" w:after="0" w:line="240" w:lineRule="auto"/>
              <w:jc w:val="both"/>
              <w:rPr>
                <w:sz w:val="22"/>
                <w:szCs w:val="22"/>
              </w:rPr>
            </w:pPr>
            <w:r w:rsidRPr="00EE5B71">
              <w:rPr>
                <w:sz w:val="22"/>
                <w:szCs w:val="22"/>
              </w:rPr>
              <w:t>Santé-affaires sociales</w:t>
            </w:r>
          </w:p>
        </w:tc>
        <w:tc>
          <w:tcPr>
            <w:tcW w:w="5982" w:type="dxa"/>
            <w:shd w:val="clear" w:color="auto" w:fill="auto"/>
            <w:vAlign w:val="center"/>
          </w:tcPr>
          <w:p w14:paraId="7DED9043" w14:textId="77777777" w:rsidR="009178E4" w:rsidRPr="00EE5B71" w:rsidRDefault="009178E4" w:rsidP="000403DC">
            <w:pPr>
              <w:spacing w:before="20" w:after="0" w:line="240" w:lineRule="auto"/>
              <w:jc w:val="center"/>
              <w:rPr>
                <w:sz w:val="22"/>
                <w:szCs w:val="22"/>
              </w:rPr>
            </w:pPr>
            <w:r w:rsidRPr="00EE5B71">
              <w:rPr>
                <w:sz w:val="22"/>
                <w:szCs w:val="22"/>
              </w:rPr>
              <w:t>2,5</w:t>
            </w:r>
          </w:p>
        </w:tc>
      </w:tr>
      <w:tr w:rsidR="009178E4" w:rsidRPr="00EE5B71" w14:paraId="257C79D5" w14:textId="77777777" w:rsidTr="009A1657">
        <w:trPr>
          <w:trHeight w:val="20"/>
        </w:trPr>
        <w:tc>
          <w:tcPr>
            <w:tcW w:w="5075" w:type="dxa"/>
            <w:tcBorders>
              <w:bottom w:val="single" w:sz="4" w:space="0" w:color="auto"/>
            </w:tcBorders>
            <w:shd w:val="clear" w:color="auto" w:fill="auto"/>
          </w:tcPr>
          <w:p w14:paraId="0EEC8E2D" w14:textId="77777777" w:rsidR="009178E4" w:rsidRPr="00EE5B71" w:rsidRDefault="009178E4" w:rsidP="000403DC">
            <w:pPr>
              <w:spacing w:before="20" w:after="0" w:line="240" w:lineRule="auto"/>
              <w:jc w:val="both"/>
              <w:rPr>
                <w:sz w:val="22"/>
                <w:szCs w:val="22"/>
              </w:rPr>
            </w:pPr>
            <w:r w:rsidRPr="00EE5B71">
              <w:rPr>
                <w:sz w:val="22"/>
                <w:szCs w:val="22"/>
              </w:rPr>
              <w:t>Total</w:t>
            </w:r>
          </w:p>
        </w:tc>
        <w:tc>
          <w:tcPr>
            <w:tcW w:w="5982" w:type="dxa"/>
            <w:tcBorders>
              <w:bottom w:val="single" w:sz="4" w:space="0" w:color="auto"/>
            </w:tcBorders>
            <w:shd w:val="clear" w:color="auto" w:fill="auto"/>
          </w:tcPr>
          <w:p w14:paraId="24171B3B" w14:textId="77777777" w:rsidR="009178E4" w:rsidRPr="00EE5B71" w:rsidRDefault="009178E4" w:rsidP="000403DC">
            <w:pPr>
              <w:spacing w:before="20" w:after="0" w:line="240" w:lineRule="auto"/>
              <w:jc w:val="center"/>
              <w:rPr>
                <w:b/>
                <w:sz w:val="22"/>
                <w:szCs w:val="22"/>
              </w:rPr>
            </w:pPr>
            <w:r w:rsidRPr="00EE5B71">
              <w:rPr>
                <w:b/>
                <w:sz w:val="22"/>
                <w:szCs w:val="22"/>
              </w:rPr>
              <w:t>100,0</w:t>
            </w:r>
          </w:p>
        </w:tc>
      </w:tr>
    </w:tbl>
    <w:p w14:paraId="335A9A3A" w14:textId="574DB515" w:rsidR="009178E4" w:rsidRPr="00EE5B71" w:rsidRDefault="009178E4" w:rsidP="009178E4">
      <w:pPr>
        <w:jc w:val="both"/>
        <w:rPr>
          <w:sz w:val="22"/>
          <w:szCs w:val="22"/>
        </w:rPr>
      </w:pPr>
      <w:r w:rsidRPr="00EE5B71">
        <w:rPr>
          <w:b/>
          <w:sz w:val="22"/>
          <w:szCs w:val="22"/>
        </w:rPr>
        <w:t>Source </w:t>
      </w:r>
      <w:r w:rsidRPr="00EE5B71">
        <w:rPr>
          <w:sz w:val="22"/>
          <w:szCs w:val="22"/>
        </w:rPr>
        <w:t xml:space="preserve">: Résultats de l’enquête </w:t>
      </w:r>
      <w:r w:rsidR="00981347">
        <w:rPr>
          <w:sz w:val="22"/>
          <w:szCs w:val="22"/>
        </w:rPr>
        <w:t>de l’étude</w:t>
      </w:r>
    </w:p>
    <w:p w14:paraId="35DB5F3D" w14:textId="37D39965" w:rsidR="009178E4" w:rsidRPr="00EE5B71" w:rsidRDefault="009178E4" w:rsidP="0017565C">
      <w:pPr>
        <w:spacing w:after="0"/>
        <w:rPr>
          <w:sz w:val="22"/>
          <w:szCs w:val="22"/>
        </w:rPr>
      </w:pPr>
      <w:bookmarkStart w:id="370" w:name="_Toc502589494"/>
      <w:bookmarkStart w:id="371" w:name="_Toc506895447"/>
      <w:bookmarkStart w:id="372" w:name="_Toc507964389"/>
      <w:r w:rsidRPr="00EE5B71">
        <w:rPr>
          <w:b/>
          <w:sz w:val="22"/>
          <w:szCs w:val="22"/>
        </w:rPr>
        <w:t>Tableau 6 </w:t>
      </w:r>
      <w:r w:rsidRPr="00EE5B71">
        <w:rPr>
          <w:sz w:val="22"/>
          <w:szCs w:val="22"/>
        </w:rPr>
        <w:t xml:space="preserve">: Montants en million de FCFA des projets PPP </w:t>
      </w:r>
      <w:r w:rsidR="00B75C93" w:rsidRPr="00EE5B71">
        <w:rPr>
          <w:sz w:val="22"/>
          <w:szCs w:val="22"/>
        </w:rPr>
        <w:t>réalisés par</w:t>
      </w:r>
      <w:r w:rsidRPr="00EE5B71">
        <w:rPr>
          <w:sz w:val="22"/>
          <w:szCs w:val="22"/>
        </w:rPr>
        <w:t xml:space="preserve"> type de contrat, envergure, secteur et sous-secteur </w:t>
      </w:r>
      <w:r w:rsidR="007C2B99">
        <w:rPr>
          <w:sz w:val="22"/>
          <w:szCs w:val="22"/>
        </w:rPr>
        <w:t xml:space="preserve">d’activité </w:t>
      </w:r>
      <w:r w:rsidRPr="00EE5B71">
        <w:rPr>
          <w:sz w:val="22"/>
          <w:szCs w:val="22"/>
        </w:rPr>
        <w:t>par les autorités contractantes et porteuses de projets</w:t>
      </w:r>
      <w:bookmarkEnd w:id="370"/>
      <w:bookmarkEnd w:id="371"/>
      <w:bookmarkEnd w:id="372"/>
    </w:p>
    <w:tbl>
      <w:tblPr>
        <w:tblW w:w="11029"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61"/>
        <w:gridCol w:w="1389"/>
        <w:gridCol w:w="283"/>
        <w:gridCol w:w="1701"/>
        <w:gridCol w:w="1276"/>
        <w:gridCol w:w="284"/>
        <w:gridCol w:w="1701"/>
        <w:gridCol w:w="1134"/>
      </w:tblGrid>
      <w:tr w:rsidR="009178E4" w:rsidRPr="00EE5B71" w14:paraId="70B34DD5" w14:textId="77777777" w:rsidTr="009A1657">
        <w:trPr>
          <w:trHeight w:val="57"/>
        </w:trPr>
        <w:tc>
          <w:tcPr>
            <w:tcW w:w="4650" w:type="dxa"/>
            <w:gridSpan w:val="2"/>
            <w:shd w:val="clear" w:color="auto" w:fill="auto"/>
          </w:tcPr>
          <w:p w14:paraId="3BE17B88" w14:textId="77777777" w:rsidR="009178E4" w:rsidRPr="00EE5B71" w:rsidRDefault="009178E4" w:rsidP="0017565C">
            <w:pPr>
              <w:spacing w:after="0" w:line="240" w:lineRule="auto"/>
              <w:jc w:val="both"/>
              <w:rPr>
                <w:b/>
                <w:sz w:val="22"/>
                <w:szCs w:val="22"/>
              </w:rPr>
            </w:pPr>
            <w:r w:rsidRPr="00EE5B71">
              <w:rPr>
                <w:b/>
                <w:sz w:val="22"/>
                <w:szCs w:val="22"/>
              </w:rPr>
              <w:t>Coûts par type de contrat des projets réalisés par les autorités contractantes et porteuses de projets</w:t>
            </w:r>
          </w:p>
        </w:tc>
        <w:tc>
          <w:tcPr>
            <w:tcW w:w="283" w:type="dxa"/>
            <w:tcBorders>
              <w:top w:val="nil"/>
              <w:bottom w:val="nil"/>
            </w:tcBorders>
            <w:shd w:val="clear" w:color="auto" w:fill="auto"/>
          </w:tcPr>
          <w:p w14:paraId="544CD81D" w14:textId="77777777" w:rsidR="009178E4" w:rsidRPr="00EE5B71" w:rsidRDefault="009178E4" w:rsidP="0017565C">
            <w:pPr>
              <w:spacing w:after="0" w:line="240" w:lineRule="auto"/>
              <w:jc w:val="both"/>
              <w:rPr>
                <w:b/>
                <w:sz w:val="22"/>
                <w:szCs w:val="22"/>
              </w:rPr>
            </w:pPr>
          </w:p>
        </w:tc>
        <w:tc>
          <w:tcPr>
            <w:tcW w:w="2977" w:type="dxa"/>
            <w:gridSpan w:val="2"/>
            <w:shd w:val="clear" w:color="auto" w:fill="auto"/>
          </w:tcPr>
          <w:p w14:paraId="230BA3DC" w14:textId="77777777" w:rsidR="009178E4" w:rsidRPr="00EE5B71" w:rsidRDefault="009178E4" w:rsidP="0017565C">
            <w:pPr>
              <w:spacing w:after="0" w:line="240" w:lineRule="auto"/>
              <w:jc w:val="both"/>
              <w:rPr>
                <w:b/>
                <w:sz w:val="22"/>
                <w:szCs w:val="22"/>
              </w:rPr>
            </w:pPr>
            <w:r w:rsidRPr="00EE5B71">
              <w:rPr>
                <w:b/>
                <w:sz w:val="22"/>
                <w:szCs w:val="22"/>
              </w:rPr>
              <w:t xml:space="preserve">Coût par envergure des </w:t>
            </w:r>
            <w:r w:rsidR="00B75C93" w:rsidRPr="00EE5B71">
              <w:rPr>
                <w:b/>
                <w:sz w:val="22"/>
                <w:szCs w:val="22"/>
              </w:rPr>
              <w:t>projets réalisés</w:t>
            </w:r>
            <w:r w:rsidRPr="00EE5B71">
              <w:rPr>
                <w:b/>
                <w:sz w:val="22"/>
                <w:szCs w:val="22"/>
              </w:rPr>
              <w:t xml:space="preserve"> par les autorités contractantes et porteuses de projets</w:t>
            </w:r>
          </w:p>
        </w:tc>
        <w:tc>
          <w:tcPr>
            <w:tcW w:w="284" w:type="dxa"/>
            <w:tcBorders>
              <w:top w:val="nil"/>
              <w:bottom w:val="nil"/>
            </w:tcBorders>
            <w:shd w:val="clear" w:color="auto" w:fill="auto"/>
          </w:tcPr>
          <w:p w14:paraId="1099E1CD" w14:textId="77777777" w:rsidR="009178E4" w:rsidRPr="00EE5B71" w:rsidRDefault="009178E4" w:rsidP="0017565C">
            <w:pPr>
              <w:spacing w:after="0" w:line="240" w:lineRule="auto"/>
              <w:jc w:val="both"/>
              <w:rPr>
                <w:b/>
                <w:sz w:val="22"/>
                <w:szCs w:val="22"/>
              </w:rPr>
            </w:pPr>
          </w:p>
        </w:tc>
        <w:tc>
          <w:tcPr>
            <w:tcW w:w="2835" w:type="dxa"/>
            <w:gridSpan w:val="2"/>
            <w:shd w:val="clear" w:color="auto" w:fill="auto"/>
          </w:tcPr>
          <w:p w14:paraId="7A7835C2" w14:textId="77777777" w:rsidR="009178E4" w:rsidRPr="00EE5B71" w:rsidRDefault="009178E4" w:rsidP="0017565C">
            <w:pPr>
              <w:spacing w:after="0" w:line="240" w:lineRule="auto"/>
              <w:jc w:val="both"/>
              <w:rPr>
                <w:b/>
                <w:sz w:val="22"/>
                <w:szCs w:val="22"/>
              </w:rPr>
            </w:pPr>
            <w:r w:rsidRPr="00EE5B71">
              <w:rPr>
                <w:b/>
                <w:sz w:val="22"/>
                <w:szCs w:val="22"/>
              </w:rPr>
              <w:t xml:space="preserve">Coût par secteur d’activité des </w:t>
            </w:r>
            <w:r w:rsidR="00B75C93" w:rsidRPr="00EE5B71">
              <w:rPr>
                <w:b/>
                <w:sz w:val="22"/>
                <w:szCs w:val="22"/>
              </w:rPr>
              <w:t>projets réalisés</w:t>
            </w:r>
            <w:r w:rsidRPr="00EE5B71">
              <w:rPr>
                <w:b/>
                <w:sz w:val="22"/>
                <w:szCs w:val="22"/>
              </w:rPr>
              <w:t xml:space="preserve"> par les autorités contractantes et porteuses de projets</w:t>
            </w:r>
          </w:p>
        </w:tc>
      </w:tr>
      <w:tr w:rsidR="009178E4" w:rsidRPr="00EE5B71" w14:paraId="2D12302B" w14:textId="77777777" w:rsidTr="009A1657">
        <w:trPr>
          <w:trHeight w:val="57"/>
        </w:trPr>
        <w:tc>
          <w:tcPr>
            <w:tcW w:w="3261" w:type="dxa"/>
            <w:shd w:val="clear" w:color="auto" w:fill="auto"/>
          </w:tcPr>
          <w:p w14:paraId="29BDD60C" w14:textId="77777777" w:rsidR="009178E4" w:rsidRPr="00EE5B71" w:rsidRDefault="009178E4" w:rsidP="0017565C">
            <w:pPr>
              <w:spacing w:after="0" w:line="240" w:lineRule="auto"/>
              <w:jc w:val="both"/>
              <w:rPr>
                <w:b/>
                <w:sz w:val="22"/>
                <w:szCs w:val="22"/>
              </w:rPr>
            </w:pPr>
            <w:r w:rsidRPr="00EE5B71">
              <w:rPr>
                <w:b/>
                <w:sz w:val="22"/>
                <w:szCs w:val="22"/>
              </w:rPr>
              <w:t>Désignation</w:t>
            </w:r>
          </w:p>
        </w:tc>
        <w:tc>
          <w:tcPr>
            <w:tcW w:w="1389" w:type="dxa"/>
            <w:shd w:val="clear" w:color="auto" w:fill="auto"/>
          </w:tcPr>
          <w:p w14:paraId="72C952F6" w14:textId="46470370" w:rsidR="009178E4" w:rsidRPr="00EE5B71" w:rsidRDefault="009178E4" w:rsidP="009A1657">
            <w:pPr>
              <w:spacing w:after="0" w:line="240" w:lineRule="auto"/>
              <w:jc w:val="center"/>
              <w:rPr>
                <w:b/>
                <w:sz w:val="22"/>
                <w:szCs w:val="22"/>
              </w:rPr>
            </w:pPr>
            <w:r w:rsidRPr="00EE5B71">
              <w:rPr>
                <w:b/>
                <w:sz w:val="22"/>
                <w:szCs w:val="22"/>
              </w:rPr>
              <w:t>Montant en million</w:t>
            </w:r>
            <w:r w:rsidR="00981347">
              <w:rPr>
                <w:b/>
                <w:sz w:val="22"/>
                <w:szCs w:val="22"/>
              </w:rPr>
              <w:t>s</w:t>
            </w:r>
            <w:r w:rsidRPr="00EE5B71">
              <w:rPr>
                <w:b/>
                <w:sz w:val="22"/>
                <w:szCs w:val="22"/>
              </w:rPr>
              <w:t xml:space="preserve"> </w:t>
            </w:r>
            <w:r w:rsidR="00981347">
              <w:rPr>
                <w:b/>
                <w:sz w:val="22"/>
                <w:szCs w:val="22"/>
              </w:rPr>
              <w:t>de</w:t>
            </w:r>
            <w:r w:rsidR="009505AE">
              <w:rPr>
                <w:b/>
                <w:bCs w:val="0"/>
                <w:sz w:val="22"/>
                <w:szCs w:val="22"/>
              </w:rPr>
              <w:t xml:space="preserve">      </w:t>
            </w:r>
            <w:r w:rsidR="00981347">
              <w:rPr>
                <w:b/>
                <w:bCs w:val="0"/>
                <w:sz w:val="22"/>
                <w:szCs w:val="22"/>
              </w:rPr>
              <w:t>FCFA</w:t>
            </w:r>
          </w:p>
        </w:tc>
        <w:tc>
          <w:tcPr>
            <w:tcW w:w="283" w:type="dxa"/>
            <w:tcBorders>
              <w:top w:val="nil"/>
              <w:bottom w:val="nil"/>
            </w:tcBorders>
            <w:shd w:val="clear" w:color="auto" w:fill="auto"/>
          </w:tcPr>
          <w:p w14:paraId="3080A7F2" w14:textId="77777777" w:rsidR="009178E4" w:rsidRPr="00EE5B71" w:rsidRDefault="009178E4" w:rsidP="0017565C">
            <w:pPr>
              <w:spacing w:after="0" w:line="240" w:lineRule="auto"/>
              <w:jc w:val="both"/>
              <w:rPr>
                <w:b/>
                <w:sz w:val="22"/>
                <w:szCs w:val="22"/>
              </w:rPr>
            </w:pPr>
          </w:p>
        </w:tc>
        <w:tc>
          <w:tcPr>
            <w:tcW w:w="1701" w:type="dxa"/>
            <w:shd w:val="clear" w:color="auto" w:fill="auto"/>
          </w:tcPr>
          <w:p w14:paraId="52B7BD10" w14:textId="77777777" w:rsidR="009178E4" w:rsidRPr="00EE5B71" w:rsidRDefault="009178E4" w:rsidP="0017565C">
            <w:pPr>
              <w:spacing w:after="0" w:line="240" w:lineRule="auto"/>
              <w:jc w:val="both"/>
              <w:rPr>
                <w:b/>
                <w:sz w:val="22"/>
                <w:szCs w:val="22"/>
              </w:rPr>
            </w:pPr>
            <w:r w:rsidRPr="00EE5B71">
              <w:rPr>
                <w:b/>
                <w:sz w:val="22"/>
                <w:szCs w:val="22"/>
              </w:rPr>
              <w:t>Désignation</w:t>
            </w:r>
          </w:p>
        </w:tc>
        <w:tc>
          <w:tcPr>
            <w:tcW w:w="1276" w:type="dxa"/>
            <w:shd w:val="clear" w:color="auto" w:fill="auto"/>
          </w:tcPr>
          <w:p w14:paraId="6DDCF9F5" w14:textId="74C9A8B5" w:rsidR="009178E4" w:rsidRPr="00EE5B71" w:rsidRDefault="009178E4" w:rsidP="009A1657">
            <w:pPr>
              <w:spacing w:after="0" w:line="240" w:lineRule="auto"/>
              <w:jc w:val="center"/>
              <w:rPr>
                <w:b/>
                <w:sz w:val="22"/>
                <w:szCs w:val="22"/>
              </w:rPr>
            </w:pPr>
            <w:r w:rsidRPr="00EE5B71">
              <w:rPr>
                <w:b/>
                <w:sz w:val="22"/>
                <w:szCs w:val="22"/>
              </w:rPr>
              <w:t xml:space="preserve">Montant en </w:t>
            </w:r>
            <w:r w:rsidR="00981347">
              <w:rPr>
                <w:b/>
                <w:sz w:val="22"/>
                <w:szCs w:val="22"/>
              </w:rPr>
              <w:t>millions de</w:t>
            </w:r>
            <w:r w:rsidRPr="00EE5B71">
              <w:rPr>
                <w:b/>
                <w:sz w:val="22"/>
                <w:szCs w:val="22"/>
              </w:rPr>
              <w:t xml:space="preserve"> </w:t>
            </w:r>
            <w:r w:rsidR="00981347">
              <w:rPr>
                <w:b/>
                <w:bCs w:val="0"/>
                <w:sz w:val="22"/>
                <w:szCs w:val="22"/>
              </w:rPr>
              <w:t>FCFA</w:t>
            </w:r>
          </w:p>
        </w:tc>
        <w:tc>
          <w:tcPr>
            <w:tcW w:w="284" w:type="dxa"/>
            <w:tcBorders>
              <w:top w:val="nil"/>
              <w:bottom w:val="nil"/>
            </w:tcBorders>
            <w:shd w:val="clear" w:color="auto" w:fill="auto"/>
          </w:tcPr>
          <w:p w14:paraId="516E2277" w14:textId="77777777" w:rsidR="009178E4" w:rsidRPr="00EE5B71" w:rsidRDefault="009178E4" w:rsidP="0017565C">
            <w:pPr>
              <w:spacing w:after="0" w:line="240" w:lineRule="auto"/>
              <w:jc w:val="both"/>
              <w:rPr>
                <w:b/>
                <w:sz w:val="22"/>
                <w:szCs w:val="22"/>
              </w:rPr>
            </w:pPr>
          </w:p>
        </w:tc>
        <w:tc>
          <w:tcPr>
            <w:tcW w:w="1701" w:type="dxa"/>
            <w:shd w:val="clear" w:color="auto" w:fill="auto"/>
          </w:tcPr>
          <w:p w14:paraId="092D0FD1" w14:textId="77777777" w:rsidR="009178E4" w:rsidRPr="00EE5B71" w:rsidRDefault="009178E4" w:rsidP="0017565C">
            <w:pPr>
              <w:spacing w:after="0" w:line="240" w:lineRule="auto"/>
              <w:jc w:val="both"/>
              <w:rPr>
                <w:b/>
                <w:sz w:val="22"/>
                <w:szCs w:val="22"/>
              </w:rPr>
            </w:pPr>
            <w:r w:rsidRPr="00EE5B71">
              <w:rPr>
                <w:b/>
                <w:sz w:val="22"/>
                <w:szCs w:val="22"/>
              </w:rPr>
              <w:t>Désignation</w:t>
            </w:r>
          </w:p>
        </w:tc>
        <w:tc>
          <w:tcPr>
            <w:tcW w:w="1134" w:type="dxa"/>
            <w:shd w:val="clear" w:color="auto" w:fill="auto"/>
          </w:tcPr>
          <w:p w14:paraId="20C47D93" w14:textId="2EECFC2E" w:rsidR="009178E4" w:rsidRPr="00EE5B71" w:rsidRDefault="009178E4" w:rsidP="009A1657">
            <w:pPr>
              <w:spacing w:after="0" w:line="240" w:lineRule="auto"/>
              <w:jc w:val="center"/>
              <w:rPr>
                <w:b/>
                <w:sz w:val="22"/>
                <w:szCs w:val="22"/>
              </w:rPr>
            </w:pPr>
            <w:r w:rsidRPr="00EE5B71">
              <w:rPr>
                <w:b/>
                <w:sz w:val="22"/>
                <w:szCs w:val="22"/>
              </w:rPr>
              <w:t xml:space="preserve">Montant en </w:t>
            </w:r>
            <w:r w:rsidR="00981347">
              <w:rPr>
                <w:b/>
                <w:sz w:val="22"/>
                <w:szCs w:val="22"/>
              </w:rPr>
              <w:t>millions de</w:t>
            </w:r>
            <w:r w:rsidRPr="00EE5B71">
              <w:rPr>
                <w:b/>
                <w:sz w:val="22"/>
                <w:szCs w:val="22"/>
              </w:rPr>
              <w:t xml:space="preserve"> </w:t>
            </w:r>
            <w:r w:rsidR="009505AE">
              <w:rPr>
                <w:b/>
                <w:bCs w:val="0"/>
                <w:sz w:val="22"/>
                <w:szCs w:val="22"/>
              </w:rPr>
              <w:t xml:space="preserve">   </w:t>
            </w:r>
            <w:r w:rsidR="00981347">
              <w:rPr>
                <w:b/>
                <w:bCs w:val="0"/>
                <w:sz w:val="22"/>
                <w:szCs w:val="22"/>
              </w:rPr>
              <w:t>FCFA</w:t>
            </w:r>
          </w:p>
        </w:tc>
      </w:tr>
      <w:tr w:rsidR="009178E4" w:rsidRPr="00EE5B71" w14:paraId="011A0FEB" w14:textId="77777777" w:rsidTr="009A1657">
        <w:trPr>
          <w:trHeight w:val="57"/>
        </w:trPr>
        <w:tc>
          <w:tcPr>
            <w:tcW w:w="3261" w:type="dxa"/>
            <w:shd w:val="clear" w:color="auto" w:fill="auto"/>
          </w:tcPr>
          <w:p w14:paraId="2DCEAB34" w14:textId="77777777" w:rsidR="009178E4" w:rsidRPr="00EE5B71" w:rsidRDefault="009178E4" w:rsidP="0017565C">
            <w:pPr>
              <w:spacing w:after="0" w:line="240" w:lineRule="auto"/>
              <w:rPr>
                <w:sz w:val="22"/>
                <w:szCs w:val="22"/>
              </w:rPr>
            </w:pPr>
            <w:r w:rsidRPr="00EE5B71">
              <w:rPr>
                <w:sz w:val="22"/>
                <w:szCs w:val="22"/>
              </w:rPr>
              <w:t>Réalisation ou transformation d’infrastructures ou d’équipements publics sans participation au financement</w:t>
            </w:r>
          </w:p>
        </w:tc>
        <w:tc>
          <w:tcPr>
            <w:tcW w:w="1389" w:type="dxa"/>
            <w:shd w:val="clear" w:color="auto" w:fill="auto"/>
          </w:tcPr>
          <w:p w14:paraId="6C8AAB9A" w14:textId="77777777" w:rsidR="009178E4" w:rsidRPr="00EE5B71" w:rsidRDefault="009178E4" w:rsidP="0017565C">
            <w:pPr>
              <w:spacing w:after="0" w:line="240" w:lineRule="auto"/>
              <w:jc w:val="right"/>
              <w:rPr>
                <w:sz w:val="22"/>
                <w:szCs w:val="22"/>
              </w:rPr>
            </w:pPr>
            <w:r w:rsidRPr="00EE5B71">
              <w:rPr>
                <w:sz w:val="22"/>
                <w:szCs w:val="22"/>
              </w:rPr>
              <w:t>31015,3</w:t>
            </w:r>
          </w:p>
        </w:tc>
        <w:tc>
          <w:tcPr>
            <w:tcW w:w="283" w:type="dxa"/>
            <w:tcBorders>
              <w:top w:val="nil"/>
              <w:bottom w:val="nil"/>
            </w:tcBorders>
            <w:shd w:val="clear" w:color="auto" w:fill="auto"/>
          </w:tcPr>
          <w:p w14:paraId="1EE61840" w14:textId="77777777" w:rsidR="009178E4" w:rsidRPr="00EE5B71" w:rsidRDefault="009178E4" w:rsidP="0017565C">
            <w:pPr>
              <w:spacing w:after="0" w:line="240" w:lineRule="auto"/>
              <w:jc w:val="both"/>
              <w:rPr>
                <w:sz w:val="22"/>
                <w:szCs w:val="22"/>
              </w:rPr>
            </w:pPr>
          </w:p>
        </w:tc>
        <w:tc>
          <w:tcPr>
            <w:tcW w:w="1701" w:type="dxa"/>
            <w:shd w:val="clear" w:color="auto" w:fill="auto"/>
          </w:tcPr>
          <w:p w14:paraId="7C3D18E7" w14:textId="77777777" w:rsidR="009178E4" w:rsidRPr="00EE5B71" w:rsidRDefault="009178E4" w:rsidP="0017565C">
            <w:pPr>
              <w:spacing w:after="0" w:line="240" w:lineRule="auto"/>
              <w:jc w:val="both"/>
              <w:rPr>
                <w:sz w:val="22"/>
                <w:szCs w:val="22"/>
              </w:rPr>
            </w:pPr>
            <w:r w:rsidRPr="00EE5B71">
              <w:rPr>
                <w:sz w:val="22"/>
                <w:szCs w:val="22"/>
              </w:rPr>
              <w:t>Projet régional</w:t>
            </w:r>
          </w:p>
        </w:tc>
        <w:tc>
          <w:tcPr>
            <w:tcW w:w="1276" w:type="dxa"/>
            <w:shd w:val="clear" w:color="auto" w:fill="auto"/>
          </w:tcPr>
          <w:p w14:paraId="4EF144F6" w14:textId="77777777" w:rsidR="009178E4" w:rsidRPr="00EE5B71" w:rsidRDefault="009178E4" w:rsidP="0017565C">
            <w:pPr>
              <w:spacing w:after="0" w:line="240" w:lineRule="auto"/>
              <w:jc w:val="right"/>
              <w:rPr>
                <w:sz w:val="22"/>
                <w:szCs w:val="22"/>
              </w:rPr>
            </w:pPr>
            <w:r w:rsidRPr="00EE5B71">
              <w:rPr>
                <w:sz w:val="22"/>
                <w:szCs w:val="22"/>
              </w:rPr>
              <w:t>28785,7</w:t>
            </w:r>
          </w:p>
        </w:tc>
        <w:tc>
          <w:tcPr>
            <w:tcW w:w="284" w:type="dxa"/>
            <w:tcBorders>
              <w:top w:val="nil"/>
              <w:bottom w:val="nil"/>
            </w:tcBorders>
            <w:shd w:val="clear" w:color="auto" w:fill="auto"/>
          </w:tcPr>
          <w:p w14:paraId="18EF72B4" w14:textId="77777777" w:rsidR="009178E4" w:rsidRPr="00EE5B71" w:rsidRDefault="009178E4" w:rsidP="0017565C">
            <w:pPr>
              <w:spacing w:after="0" w:line="240" w:lineRule="auto"/>
              <w:jc w:val="both"/>
              <w:rPr>
                <w:sz w:val="22"/>
                <w:szCs w:val="22"/>
              </w:rPr>
            </w:pPr>
          </w:p>
        </w:tc>
        <w:tc>
          <w:tcPr>
            <w:tcW w:w="1701" w:type="dxa"/>
            <w:shd w:val="clear" w:color="auto" w:fill="auto"/>
          </w:tcPr>
          <w:p w14:paraId="351014FF" w14:textId="77777777" w:rsidR="009178E4" w:rsidRPr="00EE5B71" w:rsidRDefault="009178E4" w:rsidP="0017565C">
            <w:pPr>
              <w:spacing w:after="0" w:line="240" w:lineRule="auto"/>
              <w:jc w:val="both"/>
              <w:rPr>
                <w:sz w:val="22"/>
                <w:szCs w:val="22"/>
              </w:rPr>
            </w:pPr>
            <w:r w:rsidRPr="00EE5B71">
              <w:rPr>
                <w:sz w:val="22"/>
                <w:szCs w:val="22"/>
              </w:rPr>
              <w:t>Economie rurale</w:t>
            </w:r>
          </w:p>
        </w:tc>
        <w:tc>
          <w:tcPr>
            <w:tcW w:w="1134" w:type="dxa"/>
            <w:shd w:val="clear" w:color="auto" w:fill="auto"/>
          </w:tcPr>
          <w:p w14:paraId="4502378E" w14:textId="77777777" w:rsidR="009178E4" w:rsidRPr="00EE5B71" w:rsidRDefault="009178E4" w:rsidP="0017565C">
            <w:pPr>
              <w:spacing w:after="0" w:line="240" w:lineRule="auto"/>
              <w:jc w:val="right"/>
              <w:rPr>
                <w:sz w:val="22"/>
                <w:szCs w:val="22"/>
              </w:rPr>
            </w:pPr>
            <w:r w:rsidRPr="00EE5B71">
              <w:rPr>
                <w:sz w:val="22"/>
                <w:szCs w:val="22"/>
              </w:rPr>
              <w:t>31056,1</w:t>
            </w:r>
          </w:p>
        </w:tc>
      </w:tr>
      <w:tr w:rsidR="009178E4" w:rsidRPr="00EE5B71" w14:paraId="33326223" w14:textId="77777777" w:rsidTr="009A1657">
        <w:trPr>
          <w:trHeight w:val="57"/>
        </w:trPr>
        <w:tc>
          <w:tcPr>
            <w:tcW w:w="3261" w:type="dxa"/>
            <w:shd w:val="clear" w:color="auto" w:fill="auto"/>
          </w:tcPr>
          <w:p w14:paraId="5FE148DE" w14:textId="77777777" w:rsidR="009178E4" w:rsidRPr="00EE5B71" w:rsidRDefault="009178E4" w:rsidP="0017565C">
            <w:pPr>
              <w:spacing w:after="0" w:line="240" w:lineRule="auto"/>
              <w:rPr>
                <w:sz w:val="22"/>
                <w:szCs w:val="22"/>
              </w:rPr>
            </w:pPr>
            <w:r w:rsidRPr="00EE5B71">
              <w:rPr>
                <w:sz w:val="22"/>
                <w:szCs w:val="22"/>
              </w:rPr>
              <w:t>Fourniture de service public</w:t>
            </w:r>
          </w:p>
        </w:tc>
        <w:tc>
          <w:tcPr>
            <w:tcW w:w="1389" w:type="dxa"/>
            <w:shd w:val="clear" w:color="auto" w:fill="auto"/>
          </w:tcPr>
          <w:p w14:paraId="60B543B7" w14:textId="77777777" w:rsidR="009178E4" w:rsidRPr="00EE5B71" w:rsidRDefault="009178E4" w:rsidP="0017565C">
            <w:pPr>
              <w:spacing w:after="0" w:line="240" w:lineRule="auto"/>
              <w:jc w:val="right"/>
              <w:rPr>
                <w:sz w:val="22"/>
                <w:szCs w:val="22"/>
              </w:rPr>
            </w:pPr>
            <w:r w:rsidRPr="00EE5B71">
              <w:rPr>
                <w:sz w:val="22"/>
                <w:szCs w:val="22"/>
              </w:rPr>
              <w:t>7938,1</w:t>
            </w:r>
          </w:p>
        </w:tc>
        <w:tc>
          <w:tcPr>
            <w:tcW w:w="283" w:type="dxa"/>
            <w:tcBorders>
              <w:top w:val="nil"/>
              <w:bottom w:val="nil"/>
            </w:tcBorders>
            <w:shd w:val="clear" w:color="auto" w:fill="auto"/>
          </w:tcPr>
          <w:p w14:paraId="24F3AB55" w14:textId="77777777" w:rsidR="009178E4" w:rsidRPr="00EE5B71" w:rsidRDefault="009178E4" w:rsidP="0017565C">
            <w:pPr>
              <w:spacing w:after="0" w:line="240" w:lineRule="auto"/>
              <w:jc w:val="both"/>
              <w:rPr>
                <w:sz w:val="22"/>
                <w:szCs w:val="22"/>
              </w:rPr>
            </w:pPr>
          </w:p>
        </w:tc>
        <w:tc>
          <w:tcPr>
            <w:tcW w:w="1701" w:type="dxa"/>
            <w:shd w:val="clear" w:color="auto" w:fill="auto"/>
          </w:tcPr>
          <w:p w14:paraId="3300AC47" w14:textId="77777777" w:rsidR="009178E4" w:rsidRPr="00EE5B71" w:rsidRDefault="009178E4" w:rsidP="0017565C">
            <w:pPr>
              <w:spacing w:after="0" w:line="240" w:lineRule="auto"/>
              <w:jc w:val="both"/>
              <w:rPr>
                <w:sz w:val="22"/>
                <w:szCs w:val="22"/>
              </w:rPr>
            </w:pPr>
            <w:r w:rsidRPr="00EE5B71">
              <w:rPr>
                <w:sz w:val="22"/>
                <w:szCs w:val="22"/>
              </w:rPr>
              <w:t>Projet national</w:t>
            </w:r>
          </w:p>
        </w:tc>
        <w:tc>
          <w:tcPr>
            <w:tcW w:w="1276" w:type="dxa"/>
            <w:shd w:val="clear" w:color="auto" w:fill="auto"/>
          </w:tcPr>
          <w:p w14:paraId="3BDDF5D0" w14:textId="77777777" w:rsidR="009178E4" w:rsidRPr="00EE5B71" w:rsidRDefault="009178E4" w:rsidP="0017565C">
            <w:pPr>
              <w:spacing w:after="0" w:line="240" w:lineRule="auto"/>
              <w:jc w:val="right"/>
              <w:rPr>
                <w:sz w:val="22"/>
                <w:szCs w:val="22"/>
              </w:rPr>
            </w:pPr>
            <w:r w:rsidRPr="00EE5B71">
              <w:rPr>
                <w:sz w:val="22"/>
                <w:szCs w:val="22"/>
              </w:rPr>
              <w:t>8351,9</w:t>
            </w:r>
          </w:p>
        </w:tc>
        <w:tc>
          <w:tcPr>
            <w:tcW w:w="284" w:type="dxa"/>
            <w:tcBorders>
              <w:top w:val="nil"/>
              <w:bottom w:val="nil"/>
            </w:tcBorders>
            <w:shd w:val="clear" w:color="auto" w:fill="auto"/>
          </w:tcPr>
          <w:p w14:paraId="4D2BF41E" w14:textId="77777777" w:rsidR="009178E4" w:rsidRPr="00EE5B71" w:rsidRDefault="009178E4" w:rsidP="0017565C">
            <w:pPr>
              <w:spacing w:after="0" w:line="240" w:lineRule="auto"/>
              <w:jc w:val="both"/>
              <w:rPr>
                <w:sz w:val="22"/>
                <w:szCs w:val="22"/>
              </w:rPr>
            </w:pPr>
          </w:p>
        </w:tc>
        <w:tc>
          <w:tcPr>
            <w:tcW w:w="1701" w:type="dxa"/>
            <w:shd w:val="clear" w:color="auto" w:fill="auto"/>
          </w:tcPr>
          <w:p w14:paraId="2A410EA6" w14:textId="77777777" w:rsidR="009178E4" w:rsidRPr="00EE5B71" w:rsidRDefault="009178E4" w:rsidP="0017565C">
            <w:pPr>
              <w:spacing w:after="0" w:line="240" w:lineRule="auto"/>
              <w:jc w:val="both"/>
              <w:rPr>
                <w:sz w:val="22"/>
                <w:szCs w:val="22"/>
              </w:rPr>
            </w:pPr>
            <w:r w:rsidRPr="00EE5B71">
              <w:rPr>
                <w:sz w:val="22"/>
                <w:szCs w:val="22"/>
              </w:rPr>
              <w:t>Infrastructures</w:t>
            </w:r>
          </w:p>
        </w:tc>
        <w:tc>
          <w:tcPr>
            <w:tcW w:w="1134" w:type="dxa"/>
            <w:shd w:val="clear" w:color="auto" w:fill="auto"/>
          </w:tcPr>
          <w:p w14:paraId="1CDBB16D" w14:textId="77777777" w:rsidR="009178E4" w:rsidRPr="00EE5B71" w:rsidRDefault="009178E4" w:rsidP="0017565C">
            <w:pPr>
              <w:spacing w:after="0" w:line="240" w:lineRule="auto"/>
              <w:jc w:val="right"/>
              <w:rPr>
                <w:sz w:val="22"/>
                <w:szCs w:val="22"/>
              </w:rPr>
            </w:pPr>
            <w:r w:rsidRPr="00EE5B71">
              <w:rPr>
                <w:sz w:val="22"/>
                <w:szCs w:val="22"/>
              </w:rPr>
              <w:t>9050,8</w:t>
            </w:r>
          </w:p>
        </w:tc>
      </w:tr>
      <w:tr w:rsidR="009178E4" w:rsidRPr="00EE5B71" w14:paraId="1D668CB3" w14:textId="77777777" w:rsidTr="009A1657">
        <w:trPr>
          <w:trHeight w:val="57"/>
        </w:trPr>
        <w:tc>
          <w:tcPr>
            <w:tcW w:w="3261" w:type="dxa"/>
            <w:shd w:val="clear" w:color="auto" w:fill="auto"/>
          </w:tcPr>
          <w:p w14:paraId="2EEBB3C1" w14:textId="77777777" w:rsidR="009178E4" w:rsidRPr="00EE5B71" w:rsidRDefault="009178E4" w:rsidP="0017565C">
            <w:pPr>
              <w:spacing w:after="0" w:line="240" w:lineRule="auto"/>
              <w:rPr>
                <w:sz w:val="22"/>
                <w:szCs w:val="22"/>
              </w:rPr>
            </w:pPr>
            <w:r w:rsidRPr="00EE5B71">
              <w:rPr>
                <w:sz w:val="22"/>
                <w:szCs w:val="22"/>
              </w:rPr>
              <w:t>Exploitation d'infrastructures ou d'équipements publics existants</w:t>
            </w:r>
          </w:p>
        </w:tc>
        <w:tc>
          <w:tcPr>
            <w:tcW w:w="1389" w:type="dxa"/>
            <w:shd w:val="clear" w:color="auto" w:fill="auto"/>
          </w:tcPr>
          <w:p w14:paraId="235BC131" w14:textId="77777777" w:rsidR="009178E4" w:rsidRPr="00EE5B71" w:rsidRDefault="009178E4" w:rsidP="0017565C">
            <w:pPr>
              <w:spacing w:after="0" w:line="240" w:lineRule="auto"/>
              <w:jc w:val="right"/>
              <w:rPr>
                <w:sz w:val="22"/>
                <w:szCs w:val="22"/>
              </w:rPr>
            </w:pPr>
            <w:r w:rsidRPr="00EE5B71">
              <w:rPr>
                <w:sz w:val="22"/>
                <w:szCs w:val="22"/>
              </w:rPr>
              <w:t>1629,6</w:t>
            </w:r>
          </w:p>
        </w:tc>
        <w:tc>
          <w:tcPr>
            <w:tcW w:w="283" w:type="dxa"/>
            <w:tcBorders>
              <w:top w:val="nil"/>
              <w:bottom w:val="nil"/>
            </w:tcBorders>
            <w:shd w:val="clear" w:color="auto" w:fill="auto"/>
          </w:tcPr>
          <w:p w14:paraId="120F329F" w14:textId="77777777" w:rsidR="009178E4" w:rsidRPr="00EE5B71" w:rsidRDefault="009178E4" w:rsidP="0017565C">
            <w:pPr>
              <w:spacing w:after="0" w:line="240" w:lineRule="auto"/>
              <w:jc w:val="both"/>
              <w:rPr>
                <w:sz w:val="22"/>
                <w:szCs w:val="22"/>
              </w:rPr>
            </w:pPr>
          </w:p>
        </w:tc>
        <w:tc>
          <w:tcPr>
            <w:tcW w:w="1701" w:type="dxa"/>
            <w:shd w:val="clear" w:color="auto" w:fill="auto"/>
          </w:tcPr>
          <w:p w14:paraId="6C15AB9E" w14:textId="77777777" w:rsidR="009178E4" w:rsidRPr="00EE5B71" w:rsidRDefault="009178E4" w:rsidP="0017565C">
            <w:pPr>
              <w:spacing w:after="0" w:line="240" w:lineRule="auto"/>
              <w:jc w:val="both"/>
              <w:rPr>
                <w:sz w:val="22"/>
                <w:szCs w:val="22"/>
              </w:rPr>
            </w:pPr>
            <w:r w:rsidRPr="00EE5B71">
              <w:rPr>
                <w:sz w:val="22"/>
                <w:szCs w:val="22"/>
              </w:rPr>
              <w:t>Projet local</w:t>
            </w:r>
          </w:p>
        </w:tc>
        <w:tc>
          <w:tcPr>
            <w:tcW w:w="1276" w:type="dxa"/>
            <w:shd w:val="clear" w:color="auto" w:fill="auto"/>
          </w:tcPr>
          <w:p w14:paraId="1665AC89" w14:textId="77777777" w:rsidR="009178E4" w:rsidRPr="00EE5B71" w:rsidRDefault="009178E4" w:rsidP="0017565C">
            <w:pPr>
              <w:spacing w:after="0" w:line="240" w:lineRule="auto"/>
              <w:jc w:val="right"/>
              <w:rPr>
                <w:sz w:val="22"/>
                <w:szCs w:val="22"/>
              </w:rPr>
            </w:pPr>
            <w:r w:rsidRPr="00EE5B71">
              <w:rPr>
                <w:sz w:val="22"/>
                <w:szCs w:val="22"/>
              </w:rPr>
              <w:t>3616,5</w:t>
            </w:r>
          </w:p>
        </w:tc>
        <w:tc>
          <w:tcPr>
            <w:tcW w:w="284" w:type="dxa"/>
            <w:tcBorders>
              <w:top w:val="nil"/>
              <w:bottom w:val="nil"/>
            </w:tcBorders>
            <w:shd w:val="clear" w:color="auto" w:fill="auto"/>
          </w:tcPr>
          <w:p w14:paraId="5598B90B" w14:textId="77777777" w:rsidR="009178E4" w:rsidRPr="00EE5B71" w:rsidRDefault="009178E4" w:rsidP="0017565C">
            <w:pPr>
              <w:spacing w:after="0" w:line="240" w:lineRule="auto"/>
              <w:jc w:val="both"/>
              <w:rPr>
                <w:sz w:val="22"/>
                <w:szCs w:val="22"/>
              </w:rPr>
            </w:pPr>
          </w:p>
        </w:tc>
        <w:tc>
          <w:tcPr>
            <w:tcW w:w="1701" w:type="dxa"/>
            <w:shd w:val="clear" w:color="auto" w:fill="auto"/>
          </w:tcPr>
          <w:p w14:paraId="5EFFBA74" w14:textId="77777777" w:rsidR="009178E4" w:rsidRPr="00EE5B71" w:rsidRDefault="009178E4" w:rsidP="0017565C">
            <w:pPr>
              <w:spacing w:after="0" w:line="240" w:lineRule="auto"/>
              <w:jc w:val="both"/>
              <w:rPr>
                <w:sz w:val="22"/>
                <w:szCs w:val="22"/>
              </w:rPr>
            </w:pPr>
            <w:r w:rsidRPr="00EE5B71">
              <w:rPr>
                <w:sz w:val="22"/>
                <w:szCs w:val="22"/>
              </w:rPr>
              <w:t>Secondaire</w:t>
            </w:r>
          </w:p>
        </w:tc>
        <w:tc>
          <w:tcPr>
            <w:tcW w:w="1134" w:type="dxa"/>
            <w:shd w:val="clear" w:color="auto" w:fill="auto"/>
          </w:tcPr>
          <w:p w14:paraId="13A0DDB8" w14:textId="77777777" w:rsidR="009178E4" w:rsidRPr="00EE5B71" w:rsidRDefault="009178E4" w:rsidP="0017565C">
            <w:pPr>
              <w:spacing w:after="0" w:line="240" w:lineRule="auto"/>
              <w:jc w:val="right"/>
              <w:rPr>
                <w:sz w:val="22"/>
                <w:szCs w:val="22"/>
              </w:rPr>
            </w:pPr>
            <w:r w:rsidRPr="00EE5B71">
              <w:rPr>
                <w:sz w:val="22"/>
                <w:szCs w:val="22"/>
              </w:rPr>
              <w:t>646,4</w:t>
            </w:r>
          </w:p>
        </w:tc>
      </w:tr>
      <w:tr w:rsidR="009178E4" w:rsidRPr="00EE5B71" w14:paraId="41E6475A" w14:textId="77777777" w:rsidTr="009A1657">
        <w:trPr>
          <w:trHeight w:val="57"/>
        </w:trPr>
        <w:tc>
          <w:tcPr>
            <w:tcW w:w="3261" w:type="dxa"/>
            <w:shd w:val="clear" w:color="auto" w:fill="auto"/>
          </w:tcPr>
          <w:p w14:paraId="023072FE" w14:textId="77777777" w:rsidR="009178E4" w:rsidRPr="00EE5B71" w:rsidRDefault="009178E4" w:rsidP="0017565C">
            <w:pPr>
              <w:spacing w:after="0" w:line="240" w:lineRule="auto"/>
              <w:rPr>
                <w:sz w:val="22"/>
                <w:szCs w:val="22"/>
              </w:rPr>
            </w:pPr>
            <w:r w:rsidRPr="00EE5B71">
              <w:rPr>
                <w:sz w:val="22"/>
                <w:szCs w:val="22"/>
              </w:rPr>
              <w:t>Réalisation ou transformation et exploitation d'infrastructures ou d'équipements publics avec participation au financement</w:t>
            </w:r>
          </w:p>
        </w:tc>
        <w:tc>
          <w:tcPr>
            <w:tcW w:w="1389" w:type="dxa"/>
            <w:shd w:val="clear" w:color="auto" w:fill="auto"/>
          </w:tcPr>
          <w:p w14:paraId="17B82416" w14:textId="77777777" w:rsidR="009178E4" w:rsidRPr="00EE5B71" w:rsidRDefault="009178E4" w:rsidP="0017565C">
            <w:pPr>
              <w:spacing w:after="0" w:line="240" w:lineRule="auto"/>
              <w:jc w:val="right"/>
              <w:rPr>
                <w:sz w:val="22"/>
                <w:szCs w:val="22"/>
              </w:rPr>
            </w:pPr>
            <w:r w:rsidRPr="00EE5B71">
              <w:rPr>
                <w:sz w:val="22"/>
                <w:szCs w:val="22"/>
              </w:rPr>
              <w:t>135,9</w:t>
            </w:r>
          </w:p>
        </w:tc>
        <w:tc>
          <w:tcPr>
            <w:tcW w:w="283" w:type="dxa"/>
            <w:tcBorders>
              <w:top w:val="nil"/>
              <w:bottom w:val="nil"/>
            </w:tcBorders>
            <w:shd w:val="clear" w:color="auto" w:fill="auto"/>
          </w:tcPr>
          <w:p w14:paraId="0E4D211C" w14:textId="77777777" w:rsidR="009178E4" w:rsidRPr="00EE5B71" w:rsidRDefault="009178E4" w:rsidP="0017565C">
            <w:pPr>
              <w:spacing w:after="0" w:line="240" w:lineRule="auto"/>
              <w:jc w:val="both"/>
              <w:rPr>
                <w:sz w:val="22"/>
                <w:szCs w:val="22"/>
              </w:rPr>
            </w:pPr>
          </w:p>
        </w:tc>
        <w:tc>
          <w:tcPr>
            <w:tcW w:w="1701" w:type="dxa"/>
            <w:shd w:val="clear" w:color="auto" w:fill="auto"/>
          </w:tcPr>
          <w:p w14:paraId="3FFBF3BB" w14:textId="77777777" w:rsidR="009178E4" w:rsidRPr="00EE5B71" w:rsidRDefault="009178E4" w:rsidP="0017565C">
            <w:pPr>
              <w:spacing w:after="0" w:line="240" w:lineRule="auto"/>
              <w:jc w:val="both"/>
              <w:rPr>
                <w:sz w:val="22"/>
                <w:szCs w:val="22"/>
              </w:rPr>
            </w:pPr>
            <w:r w:rsidRPr="00EE5B71">
              <w:rPr>
                <w:sz w:val="22"/>
                <w:szCs w:val="22"/>
              </w:rPr>
              <w:t>Projet international</w:t>
            </w:r>
          </w:p>
        </w:tc>
        <w:tc>
          <w:tcPr>
            <w:tcW w:w="1276" w:type="dxa"/>
            <w:shd w:val="clear" w:color="auto" w:fill="auto"/>
          </w:tcPr>
          <w:p w14:paraId="3FC22E7E" w14:textId="77777777" w:rsidR="009178E4" w:rsidRPr="00EE5B71" w:rsidRDefault="009178E4" w:rsidP="0017565C">
            <w:pPr>
              <w:spacing w:after="0" w:line="240" w:lineRule="auto"/>
              <w:jc w:val="right"/>
              <w:rPr>
                <w:sz w:val="22"/>
                <w:szCs w:val="22"/>
              </w:rPr>
            </w:pPr>
            <w:r w:rsidRPr="00EE5B71">
              <w:rPr>
                <w:sz w:val="22"/>
                <w:szCs w:val="22"/>
              </w:rPr>
              <w:t>0,0</w:t>
            </w:r>
          </w:p>
        </w:tc>
        <w:tc>
          <w:tcPr>
            <w:tcW w:w="284" w:type="dxa"/>
            <w:tcBorders>
              <w:top w:val="nil"/>
              <w:bottom w:val="nil"/>
            </w:tcBorders>
            <w:shd w:val="clear" w:color="auto" w:fill="auto"/>
          </w:tcPr>
          <w:p w14:paraId="177E5E49" w14:textId="77777777" w:rsidR="009178E4" w:rsidRPr="00EE5B71" w:rsidRDefault="009178E4" w:rsidP="0017565C">
            <w:pPr>
              <w:spacing w:after="0" w:line="240" w:lineRule="auto"/>
              <w:jc w:val="both"/>
              <w:rPr>
                <w:sz w:val="22"/>
                <w:szCs w:val="22"/>
              </w:rPr>
            </w:pPr>
          </w:p>
        </w:tc>
        <w:tc>
          <w:tcPr>
            <w:tcW w:w="1701" w:type="dxa"/>
            <w:shd w:val="clear" w:color="auto" w:fill="auto"/>
          </w:tcPr>
          <w:p w14:paraId="65F3C712" w14:textId="77777777" w:rsidR="009178E4" w:rsidRPr="00EE5B71" w:rsidRDefault="009178E4" w:rsidP="0017565C">
            <w:pPr>
              <w:spacing w:after="0" w:line="240" w:lineRule="auto"/>
              <w:jc w:val="both"/>
              <w:rPr>
                <w:sz w:val="22"/>
                <w:szCs w:val="22"/>
              </w:rPr>
            </w:pPr>
            <w:r w:rsidRPr="00EE5B71">
              <w:rPr>
                <w:sz w:val="22"/>
                <w:szCs w:val="22"/>
              </w:rPr>
              <w:t>Ressources Humaines</w:t>
            </w:r>
          </w:p>
        </w:tc>
        <w:tc>
          <w:tcPr>
            <w:tcW w:w="1134" w:type="dxa"/>
            <w:shd w:val="clear" w:color="auto" w:fill="auto"/>
          </w:tcPr>
          <w:p w14:paraId="5428F25A" w14:textId="77777777" w:rsidR="009178E4" w:rsidRPr="00EE5B71" w:rsidRDefault="009178E4" w:rsidP="0017565C">
            <w:pPr>
              <w:spacing w:after="0" w:line="240" w:lineRule="auto"/>
              <w:jc w:val="right"/>
              <w:rPr>
                <w:sz w:val="22"/>
                <w:szCs w:val="22"/>
              </w:rPr>
            </w:pPr>
            <w:r w:rsidRPr="00EE5B71">
              <w:rPr>
                <w:sz w:val="22"/>
                <w:szCs w:val="22"/>
              </w:rPr>
              <w:t>0,8</w:t>
            </w:r>
          </w:p>
        </w:tc>
      </w:tr>
      <w:tr w:rsidR="009178E4" w:rsidRPr="00EE5B71" w14:paraId="22EE7197" w14:textId="77777777" w:rsidTr="009A1657">
        <w:trPr>
          <w:trHeight w:val="57"/>
        </w:trPr>
        <w:tc>
          <w:tcPr>
            <w:tcW w:w="3261" w:type="dxa"/>
            <w:shd w:val="clear" w:color="auto" w:fill="auto"/>
          </w:tcPr>
          <w:p w14:paraId="3A4C2DAC" w14:textId="77777777" w:rsidR="009178E4" w:rsidRPr="00EE5B71" w:rsidRDefault="009178E4" w:rsidP="0017565C">
            <w:pPr>
              <w:spacing w:after="0" w:line="240" w:lineRule="auto"/>
              <w:rPr>
                <w:sz w:val="22"/>
                <w:szCs w:val="22"/>
              </w:rPr>
            </w:pPr>
            <w:r w:rsidRPr="00EE5B71">
              <w:rPr>
                <w:sz w:val="22"/>
                <w:szCs w:val="22"/>
              </w:rPr>
              <w:t>Réalisation ou transformation d’infrastructures ou d’équipements publics avec participation au financement</w:t>
            </w:r>
          </w:p>
        </w:tc>
        <w:tc>
          <w:tcPr>
            <w:tcW w:w="1389" w:type="dxa"/>
            <w:shd w:val="clear" w:color="auto" w:fill="auto"/>
          </w:tcPr>
          <w:p w14:paraId="1781017E" w14:textId="77777777" w:rsidR="009178E4" w:rsidRPr="00EE5B71" w:rsidRDefault="009178E4" w:rsidP="0017565C">
            <w:pPr>
              <w:spacing w:after="0" w:line="240" w:lineRule="auto"/>
              <w:jc w:val="right"/>
              <w:rPr>
                <w:sz w:val="22"/>
                <w:szCs w:val="22"/>
              </w:rPr>
            </w:pPr>
            <w:r w:rsidRPr="00EE5B71">
              <w:rPr>
                <w:sz w:val="22"/>
                <w:szCs w:val="22"/>
              </w:rPr>
              <w:t>35,2</w:t>
            </w:r>
          </w:p>
        </w:tc>
        <w:tc>
          <w:tcPr>
            <w:tcW w:w="283" w:type="dxa"/>
            <w:tcBorders>
              <w:top w:val="nil"/>
              <w:bottom w:val="nil"/>
            </w:tcBorders>
            <w:shd w:val="clear" w:color="auto" w:fill="auto"/>
          </w:tcPr>
          <w:p w14:paraId="4B2308BA" w14:textId="77777777" w:rsidR="009178E4" w:rsidRPr="00EE5B71" w:rsidRDefault="009178E4" w:rsidP="0017565C">
            <w:pPr>
              <w:spacing w:after="0" w:line="240" w:lineRule="auto"/>
              <w:jc w:val="both"/>
              <w:rPr>
                <w:sz w:val="22"/>
                <w:szCs w:val="22"/>
              </w:rPr>
            </w:pPr>
          </w:p>
        </w:tc>
        <w:tc>
          <w:tcPr>
            <w:tcW w:w="1701" w:type="dxa"/>
            <w:tcBorders>
              <w:bottom w:val="single" w:sz="4" w:space="0" w:color="auto"/>
            </w:tcBorders>
            <w:shd w:val="clear" w:color="auto" w:fill="auto"/>
          </w:tcPr>
          <w:p w14:paraId="1A12AC20" w14:textId="77777777" w:rsidR="009178E4" w:rsidRPr="00EE5B71" w:rsidRDefault="009178E4" w:rsidP="0017565C">
            <w:pPr>
              <w:spacing w:after="0" w:line="240" w:lineRule="auto"/>
              <w:jc w:val="both"/>
              <w:rPr>
                <w:sz w:val="22"/>
                <w:szCs w:val="22"/>
              </w:rPr>
            </w:pPr>
            <w:r w:rsidRPr="00EE5B71">
              <w:rPr>
                <w:b/>
                <w:sz w:val="22"/>
                <w:szCs w:val="22"/>
              </w:rPr>
              <w:t>Total</w:t>
            </w:r>
          </w:p>
        </w:tc>
        <w:tc>
          <w:tcPr>
            <w:tcW w:w="1276" w:type="dxa"/>
            <w:tcBorders>
              <w:bottom w:val="single" w:sz="4" w:space="0" w:color="auto"/>
            </w:tcBorders>
            <w:shd w:val="clear" w:color="auto" w:fill="auto"/>
          </w:tcPr>
          <w:p w14:paraId="59621852" w14:textId="77777777" w:rsidR="009178E4" w:rsidRPr="00EE5B71" w:rsidRDefault="009178E4" w:rsidP="0017565C">
            <w:pPr>
              <w:spacing w:after="0" w:line="240" w:lineRule="auto"/>
              <w:jc w:val="right"/>
              <w:rPr>
                <w:sz w:val="22"/>
                <w:szCs w:val="22"/>
              </w:rPr>
            </w:pPr>
            <w:r w:rsidRPr="00EE5B71">
              <w:rPr>
                <w:sz w:val="22"/>
                <w:szCs w:val="22"/>
              </w:rPr>
              <w:t>40754,1</w:t>
            </w:r>
          </w:p>
        </w:tc>
        <w:tc>
          <w:tcPr>
            <w:tcW w:w="284" w:type="dxa"/>
            <w:tcBorders>
              <w:top w:val="nil"/>
              <w:bottom w:val="nil"/>
            </w:tcBorders>
            <w:shd w:val="clear" w:color="auto" w:fill="auto"/>
          </w:tcPr>
          <w:p w14:paraId="234BF3AF" w14:textId="77777777" w:rsidR="009178E4" w:rsidRPr="00EE5B71" w:rsidRDefault="009178E4" w:rsidP="0017565C">
            <w:pPr>
              <w:spacing w:after="0" w:line="240" w:lineRule="auto"/>
              <w:jc w:val="both"/>
              <w:rPr>
                <w:sz w:val="22"/>
                <w:szCs w:val="22"/>
              </w:rPr>
            </w:pPr>
          </w:p>
          <w:p w14:paraId="33D037A6" w14:textId="77777777" w:rsidR="009178E4" w:rsidRPr="00EE5B71" w:rsidRDefault="009178E4" w:rsidP="0017565C">
            <w:pPr>
              <w:spacing w:after="0" w:line="240" w:lineRule="auto"/>
              <w:jc w:val="both"/>
              <w:rPr>
                <w:sz w:val="22"/>
                <w:szCs w:val="22"/>
              </w:rPr>
            </w:pPr>
          </w:p>
        </w:tc>
        <w:tc>
          <w:tcPr>
            <w:tcW w:w="1701" w:type="dxa"/>
            <w:tcBorders>
              <w:bottom w:val="single" w:sz="4" w:space="0" w:color="auto"/>
            </w:tcBorders>
            <w:shd w:val="clear" w:color="auto" w:fill="auto"/>
          </w:tcPr>
          <w:p w14:paraId="55F3A230" w14:textId="77777777" w:rsidR="009178E4" w:rsidRPr="00EE5B71" w:rsidRDefault="009178E4" w:rsidP="0017565C">
            <w:pPr>
              <w:spacing w:after="0" w:line="240" w:lineRule="auto"/>
              <w:jc w:val="both"/>
              <w:rPr>
                <w:b/>
                <w:sz w:val="22"/>
                <w:szCs w:val="22"/>
              </w:rPr>
            </w:pPr>
            <w:r w:rsidRPr="00EE5B71">
              <w:rPr>
                <w:b/>
                <w:sz w:val="22"/>
                <w:szCs w:val="22"/>
              </w:rPr>
              <w:t>Total</w:t>
            </w:r>
          </w:p>
        </w:tc>
        <w:tc>
          <w:tcPr>
            <w:tcW w:w="1134" w:type="dxa"/>
            <w:tcBorders>
              <w:bottom w:val="single" w:sz="4" w:space="0" w:color="auto"/>
            </w:tcBorders>
            <w:shd w:val="clear" w:color="auto" w:fill="auto"/>
          </w:tcPr>
          <w:p w14:paraId="7EA1DED4" w14:textId="77777777" w:rsidR="009178E4" w:rsidRPr="00EE5B71" w:rsidRDefault="009178E4" w:rsidP="0017565C">
            <w:pPr>
              <w:spacing w:after="0" w:line="240" w:lineRule="auto"/>
              <w:jc w:val="right"/>
              <w:rPr>
                <w:b/>
                <w:sz w:val="22"/>
                <w:szCs w:val="22"/>
              </w:rPr>
            </w:pPr>
            <w:r w:rsidRPr="00EE5B71">
              <w:rPr>
                <w:b/>
                <w:sz w:val="22"/>
                <w:szCs w:val="22"/>
              </w:rPr>
              <w:t>40754,1</w:t>
            </w:r>
          </w:p>
        </w:tc>
      </w:tr>
      <w:tr w:rsidR="009178E4" w:rsidRPr="00EE5B71" w14:paraId="68446018" w14:textId="77777777" w:rsidTr="009A1657">
        <w:trPr>
          <w:trHeight w:val="57"/>
        </w:trPr>
        <w:tc>
          <w:tcPr>
            <w:tcW w:w="3261" w:type="dxa"/>
            <w:tcBorders>
              <w:bottom w:val="single" w:sz="4" w:space="0" w:color="auto"/>
            </w:tcBorders>
            <w:shd w:val="clear" w:color="auto" w:fill="auto"/>
          </w:tcPr>
          <w:p w14:paraId="30886A06" w14:textId="77777777" w:rsidR="009178E4" w:rsidRPr="00EE5B71" w:rsidRDefault="009178E4" w:rsidP="0017565C">
            <w:pPr>
              <w:spacing w:after="0" w:line="240" w:lineRule="auto"/>
              <w:jc w:val="both"/>
              <w:rPr>
                <w:b/>
                <w:sz w:val="22"/>
                <w:szCs w:val="22"/>
              </w:rPr>
            </w:pPr>
            <w:r w:rsidRPr="00EE5B71">
              <w:rPr>
                <w:b/>
                <w:sz w:val="22"/>
                <w:szCs w:val="22"/>
              </w:rPr>
              <w:t>Total</w:t>
            </w:r>
          </w:p>
        </w:tc>
        <w:tc>
          <w:tcPr>
            <w:tcW w:w="1389" w:type="dxa"/>
            <w:tcBorders>
              <w:bottom w:val="single" w:sz="4" w:space="0" w:color="auto"/>
            </w:tcBorders>
            <w:shd w:val="clear" w:color="auto" w:fill="auto"/>
          </w:tcPr>
          <w:p w14:paraId="7C583C8C" w14:textId="77777777" w:rsidR="009178E4" w:rsidRPr="00EE5B71" w:rsidRDefault="009178E4" w:rsidP="0017565C">
            <w:pPr>
              <w:spacing w:after="0" w:line="240" w:lineRule="auto"/>
              <w:jc w:val="right"/>
              <w:rPr>
                <w:b/>
                <w:sz w:val="22"/>
                <w:szCs w:val="22"/>
              </w:rPr>
            </w:pPr>
            <w:r w:rsidRPr="00EE5B71">
              <w:rPr>
                <w:b/>
                <w:sz w:val="22"/>
                <w:szCs w:val="22"/>
              </w:rPr>
              <w:t>40754,1</w:t>
            </w:r>
          </w:p>
        </w:tc>
        <w:tc>
          <w:tcPr>
            <w:tcW w:w="283" w:type="dxa"/>
            <w:tcBorders>
              <w:top w:val="nil"/>
              <w:bottom w:val="nil"/>
              <w:right w:val="nil"/>
            </w:tcBorders>
            <w:shd w:val="clear" w:color="auto" w:fill="auto"/>
          </w:tcPr>
          <w:p w14:paraId="6017B4ED" w14:textId="77777777" w:rsidR="009178E4" w:rsidRPr="00EE5B71" w:rsidRDefault="009178E4" w:rsidP="0017565C">
            <w:pPr>
              <w:spacing w:after="0" w:line="240" w:lineRule="auto"/>
              <w:jc w:val="both"/>
              <w:rPr>
                <w:sz w:val="22"/>
                <w:szCs w:val="22"/>
              </w:rPr>
            </w:pPr>
          </w:p>
        </w:tc>
        <w:tc>
          <w:tcPr>
            <w:tcW w:w="1701" w:type="dxa"/>
            <w:tcBorders>
              <w:left w:val="nil"/>
              <w:bottom w:val="nil"/>
              <w:right w:val="nil"/>
            </w:tcBorders>
            <w:shd w:val="clear" w:color="auto" w:fill="auto"/>
          </w:tcPr>
          <w:p w14:paraId="0884E1DC" w14:textId="77777777" w:rsidR="009178E4" w:rsidRPr="00EE5B71" w:rsidRDefault="009178E4" w:rsidP="0017565C">
            <w:pPr>
              <w:spacing w:after="0" w:line="240" w:lineRule="auto"/>
              <w:jc w:val="both"/>
              <w:rPr>
                <w:b/>
                <w:sz w:val="22"/>
                <w:szCs w:val="22"/>
              </w:rPr>
            </w:pPr>
          </w:p>
        </w:tc>
        <w:tc>
          <w:tcPr>
            <w:tcW w:w="1276" w:type="dxa"/>
            <w:tcBorders>
              <w:left w:val="nil"/>
              <w:bottom w:val="nil"/>
              <w:right w:val="nil"/>
            </w:tcBorders>
            <w:shd w:val="clear" w:color="auto" w:fill="auto"/>
          </w:tcPr>
          <w:p w14:paraId="6CD96EC4" w14:textId="77777777" w:rsidR="009178E4" w:rsidRPr="00EE5B71" w:rsidRDefault="009178E4" w:rsidP="0017565C">
            <w:pPr>
              <w:spacing w:after="0" w:line="240" w:lineRule="auto"/>
              <w:jc w:val="both"/>
              <w:rPr>
                <w:b/>
                <w:sz w:val="22"/>
                <w:szCs w:val="22"/>
              </w:rPr>
            </w:pPr>
          </w:p>
        </w:tc>
        <w:tc>
          <w:tcPr>
            <w:tcW w:w="284" w:type="dxa"/>
            <w:tcBorders>
              <w:top w:val="nil"/>
              <w:left w:val="nil"/>
              <w:bottom w:val="nil"/>
              <w:right w:val="nil"/>
            </w:tcBorders>
            <w:shd w:val="clear" w:color="auto" w:fill="auto"/>
          </w:tcPr>
          <w:p w14:paraId="6C7B37BB" w14:textId="77777777" w:rsidR="009178E4" w:rsidRPr="00EE5B71" w:rsidRDefault="009178E4" w:rsidP="0017565C">
            <w:pPr>
              <w:spacing w:after="0" w:line="240" w:lineRule="auto"/>
              <w:jc w:val="both"/>
              <w:rPr>
                <w:sz w:val="22"/>
                <w:szCs w:val="22"/>
              </w:rPr>
            </w:pPr>
          </w:p>
        </w:tc>
        <w:tc>
          <w:tcPr>
            <w:tcW w:w="1701" w:type="dxa"/>
            <w:tcBorders>
              <w:left w:val="nil"/>
              <w:bottom w:val="nil"/>
              <w:right w:val="nil"/>
            </w:tcBorders>
            <w:shd w:val="clear" w:color="auto" w:fill="auto"/>
          </w:tcPr>
          <w:p w14:paraId="4E15FBBE" w14:textId="77777777" w:rsidR="009178E4" w:rsidRPr="00EE5B71" w:rsidRDefault="009178E4" w:rsidP="0017565C">
            <w:pPr>
              <w:spacing w:after="0" w:line="240" w:lineRule="auto"/>
              <w:jc w:val="both"/>
              <w:rPr>
                <w:sz w:val="22"/>
                <w:szCs w:val="22"/>
              </w:rPr>
            </w:pPr>
          </w:p>
        </w:tc>
        <w:tc>
          <w:tcPr>
            <w:tcW w:w="1134" w:type="dxa"/>
            <w:tcBorders>
              <w:left w:val="nil"/>
              <w:bottom w:val="nil"/>
              <w:right w:val="nil"/>
            </w:tcBorders>
            <w:shd w:val="clear" w:color="auto" w:fill="auto"/>
          </w:tcPr>
          <w:p w14:paraId="3C6776C6" w14:textId="77777777" w:rsidR="009178E4" w:rsidRPr="00EE5B71" w:rsidRDefault="009178E4" w:rsidP="0017565C">
            <w:pPr>
              <w:spacing w:after="0" w:line="240" w:lineRule="auto"/>
              <w:jc w:val="both"/>
              <w:rPr>
                <w:sz w:val="22"/>
                <w:szCs w:val="22"/>
              </w:rPr>
            </w:pPr>
          </w:p>
        </w:tc>
      </w:tr>
    </w:tbl>
    <w:p w14:paraId="22277494" w14:textId="54934DB2" w:rsidR="00BC7896" w:rsidRPr="00EE5B71" w:rsidRDefault="00BC7896" w:rsidP="00BC7896">
      <w:pPr>
        <w:jc w:val="both"/>
        <w:rPr>
          <w:sz w:val="22"/>
          <w:szCs w:val="22"/>
        </w:rPr>
      </w:pPr>
      <w:r w:rsidRPr="00EE5B71">
        <w:rPr>
          <w:b/>
          <w:sz w:val="22"/>
          <w:szCs w:val="22"/>
        </w:rPr>
        <w:t>Source </w:t>
      </w:r>
      <w:r w:rsidRPr="00EE5B71">
        <w:rPr>
          <w:sz w:val="22"/>
          <w:szCs w:val="22"/>
        </w:rPr>
        <w:t xml:space="preserve">: Résultats de l’enquête </w:t>
      </w:r>
      <w:r w:rsidR="00981347">
        <w:rPr>
          <w:sz w:val="22"/>
          <w:szCs w:val="22"/>
        </w:rPr>
        <w:t>de l’étude</w:t>
      </w:r>
    </w:p>
    <w:p w14:paraId="5EB00EE8" w14:textId="77777777" w:rsidR="009178E4" w:rsidRPr="00EE5B71" w:rsidRDefault="009178E4" w:rsidP="009178E4">
      <w:pPr>
        <w:tabs>
          <w:tab w:val="left" w:pos="2802"/>
          <w:tab w:val="left" w:pos="3794"/>
          <w:tab w:val="left" w:pos="4077"/>
          <w:tab w:val="left" w:pos="6062"/>
          <w:tab w:val="left" w:pos="7054"/>
          <w:tab w:val="left" w:pos="7338"/>
          <w:tab w:val="left" w:pos="9144"/>
        </w:tabs>
        <w:spacing w:after="0" w:line="240" w:lineRule="auto"/>
        <w:jc w:val="both"/>
        <w:rPr>
          <w:sz w:val="22"/>
          <w:szCs w:val="22"/>
        </w:rPr>
      </w:pPr>
    </w:p>
    <w:tbl>
      <w:tblPr>
        <w:tblW w:w="10916"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25"/>
        <w:gridCol w:w="6691"/>
      </w:tblGrid>
      <w:tr w:rsidR="009178E4" w:rsidRPr="00EE5B71" w14:paraId="52A4CC73" w14:textId="77777777" w:rsidTr="009A1657">
        <w:trPr>
          <w:trHeight w:val="20"/>
        </w:trPr>
        <w:tc>
          <w:tcPr>
            <w:tcW w:w="10916" w:type="dxa"/>
            <w:gridSpan w:val="2"/>
            <w:shd w:val="clear" w:color="auto" w:fill="auto"/>
          </w:tcPr>
          <w:p w14:paraId="2338BC84" w14:textId="77777777" w:rsidR="009178E4" w:rsidRPr="00EE5B71" w:rsidRDefault="009178E4" w:rsidP="0017565C">
            <w:pPr>
              <w:spacing w:after="0" w:line="240" w:lineRule="auto"/>
              <w:jc w:val="both"/>
              <w:rPr>
                <w:b/>
                <w:sz w:val="22"/>
                <w:szCs w:val="22"/>
              </w:rPr>
            </w:pPr>
            <w:r w:rsidRPr="00EE5B71">
              <w:rPr>
                <w:b/>
                <w:sz w:val="22"/>
                <w:szCs w:val="22"/>
              </w:rPr>
              <w:t xml:space="preserve">Coût par sous-secteur d’activité des </w:t>
            </w:r>
            <w:r w:rsidR="00B75C93" w:rsidRPr="00EE5B71">
              <w:rPr>
                <w:b/>
                <w:sz w:val="22"/>
                <w:szCs w:val="22"/>
              </w:rPr>
              <w:t>projets réalisés</w:t>
            </w:r>
            <w:r w:rsidRPr="00EE5B71">
              <w:rPr>
                <w:b/>
                <w:sz w:val="22"/>
                <w:szCs w:val="22"/>
              </w:rPr>
              <w:t xml:space="preserve"> par les autorités contractantes et porteuses de projets</w:t>
            </w:r>
          </w:p>
        </w:tc>
      </w:tr>
      <w:tr w:rsidR="009178E4" w:rsidRPr="00EE5B71" w14:paraId="13D60E56" w14:textId="77777777" w:rsidTr="009A1657">
        <w:trPr>
          <w:trHeight w:val="20"/>
        </w:trPr>
        <w:tc>
          <w:tcPr>
            <w:tcW w:w="4225" w:type="dxa"/>
            <w:shd w:val="clear" w:color="auto" w:fill="auto"/>
          </w:tcPr>
          <w:p w14:paraId="17442FF9" w14:textId="77777777" w:rsidR="009178E4" w:rsidRPr="00EE5B71" w:rsidRDefault="009178E4" w:rsidP="0017565C">
            <w:pPr>
              <w:spacing w:after="0" w:line="240" w:lineRule="auto"/>
              <w:jc w:val="both"/>
              <w:rPr>
                <w:b/>
                <w:sz w:val="22"/>
                <w:szCs w:val="22"/>
              </w:rPr>
            </w:pPr>
            <w:r w:rsidRPr="00EE5B71">
              <w:rPr>
                <w:b/>
                <w:sz w:val="22"/>
                <w:szCs w:val="22"/>
              </w:rPr>
              <w:t>Désignation</w:t>
            </w:r>
          </w:p>
        </w:tc>
        <w:tc>
          <w:tcPr>
            <w:tcW w:w="6691" w:type="dxa"/>
            <w:shd w:val="clear" w:color="auto" w:fill="auto"/>
          </w:tcPr>
          <w:p w14:paraId="2DF10EEB" w14:textId="280800DF" w:rsidR="009178E4" w:rsidRPr="00EE5B71" w:rsidRDefault="009178E4" w:rsidP="0017565C">
            <w:pPr>
              <w:spacing w:after="0" w:line="240" w:lineRule="auto"/>
              <w:jc w:val="both"/>
              <w:rPr>
                <w:b/>
                <w:sz w:val="22"/>
                <w:szCs w:val="22"/>
              </w:rPr>
            </w:pPr>
            <w:r w:rsidRPr="00EE5B71">
              <w:rPr>
                <w:b/>
                <w:sz w:val="22"/>
                <w:szCs w:val="22"/>
              </w:rPr>
              <w:t xml:space="preserve">Montant en million </w:t>
            </w:r>
            <w:r w:rsidR="00981347">
              <w:rPr>
                <w:b/>
                <w:bCs w:val="0"/>
                <w:sz w:val="22"/>
                <w:szCs w:val="22"/>
              </w:rPr>
              <w:t>FCFA</w:t>
            </w:r>
          </w:p>
        </w:tc>
      </w:tr>
      <w:tr w:rsidR="009178E4" w:rsidRPr="00EE5B71" w14:paraId="1A882C57" w14:textId="77777777" w:rsidTr="009A1657">
        <w:trPr>
          <w:trHeight w:val="20"/>
        </w:trPr>
        <w:tc>
          <w:tcPr>
            <w:tcW w:w="4225" w:type="dxa"/>
            <w:shd w:val="clear" w:color="auto" w:fill="auto"/>
            <w:vAlign w:val="center"/>
          </w:tcPr>
          <w:p w14:paraId="15F0BF3A" w14:textId="77777777" w:rsidR="009178E4" w:rsidRPr="00EE5B71" w:rsidRDefault="009178E4" w:rsidP="0017565C">
            <w:pPr>
              <w:spacing w:after="0" w:line="240" w:lineRule="auto"/>
              <w:jc w:val="both"/>
              <w:rPr>
                <w:sz w:val="22"/>
                <w:szCs w:val="22"/>
              </w:rPr>
            </w:pPr>
            <w:r w:rsidRPr="00EE5B71">
              <w:rPr>
                <w:sz w:val="22"/>
                <w:szCs w:val="22"/>
              </w:rPr>
              <w:t>Agriculture</w:t>
            </w:r>
          </w:p>
        </w:tc>
        <w:tc>
          <w:tcPr>
            <w:tcW w:w="6691" w:type="dxa"/>
            <w:shd w:val="clear" w:color="auto" w:fill="auto"/>
            <w:vAlign w:val="center"/>
          </w:tcPr>
          <w:p w14:paraId="4FE4E092" w14:textId="77777777" w:rsidR="009178E4" w:rsidRPr="00EE5B71" w:rsidRDefault="009178E4" w:rsidP="0017565C">
            <w:pPr>
              <w:spacing w:after="0" w:line="240" w:lineRule="auto"/>
              <w:jc w:val="both"/>
              <w:rPr>
                <w:sz w:val="22"/>
                <w:szCs w:val="22"/>
              </w:rPr>
            </w:pPr>
            <w:r w:rsidRPr="00EE5B71">
              <w:rPr>
                <w:sz w:val="22"/>
                <w:szCs w:val="22"/>
              </w:rPr>
              <w:t>30986,1</w:t>
            </w:r>
          </w:p>
        </w:tc>
      </w:tr>
      <w:tr w:rsidR="009178E4" w:rsidRPr="00EE5B71" w14:paraId="63BD8963" w14:textId="77777777" w:rsidTr="009A1657">
        <w:trPr>
          <w:trHeight w:val="20"/>
        </w:trPr>
        <w:tc>
          <w:tcPr>
            <w:tcW w:w="4225" w:type="dxa"/>
            <w:shd w:val="clear" w:color="auto" w:fill="auto"/>
            <w:vAlign w:val="center"/>
          </w:tcPr>
          <w:p w14:paraId="7519BD46" w14:textId="77777777" w:rsidR="009178E4" w:rsidRPr="00EE5B71" w:rsidRDefault="009178E4" w:rsidP="0017565C">
            <w:pPr>
              <w:spacing w:after="0" w:line="240" w:lineRule="auto"/>
              <w:jc w:val="both"/>
              <w:rPr>
                <w:sz w:val="22"/>
                <w:szCs w:val="22"/>
              </w:rPr>
            </w:pPr>
            <w:r w:rsidRPr="00EE5B71">
              <w:rPr>
                <w:sz w:val="22"/>
                <w:szCs w:val="22"/>
              </w:rPr>
              <w:t>Moyens routiers</w:t>
            </w:r>
          </w:p>
        </w:tc>
        <w:tc>
          <w:tcPr>
            <w:tcW w:w="6691" w:type="dxa"/>
            <w:shd w:val="clear" w:color="auto" w:fill="auto"/>
            <w:vAlign w:val="center"/>
          </w:tcPr>
          <w:p w14:paraId="777F250E" w14:textId="77777777" w:rsidR="009178E4" w:rsidRPr="00EE5B71" w:rsidRDefault="009178E4" w:rsidP="0017565C">
            <w:pPr>
              <w:spacing w:after="0" w:line="240" w:lineRule="auto"/>
              <w:jc w:val="both"/>
              <w:rPr>
                <w:sz w:val="22"/>
                <w:szCs w:val="22"/>
              </w:rPr>
            </w:pPr>
            <w:r w:rsidRPr="00EE5B71">
              <w:rPr>
                <w:sz w:val="22"/>
                <w:szCs w:val="22"/>
              </w:rPr>
              <w:t>8228,9</w:t>
            </w:r>
          </w:p>
        </w:tc>
      </w:tr>
      <w:tr w:rsidR="009178E4" w:rsidRPr="00EE5B71" w14:paraId="169B66A8" w14:textId="77777777" w:rsidTr="009A1657">
        <w:trPr>
          <w:trHeight w:val="20"/>
        </w:trPr>
        <w:tc>
          <w:tcPr>
            <w:tcW w:w="4225" w:type="dxa"/>
            <w:shd w:val="clear" w:color="auto" w:fill="auto"/>
            <w:vAlign w:val="center"/>
          </w:tcPr>
          <w:p w14:paraId="794C8C2E" w14:textId="77777777" w:rsidR="009178E4" w:rsidRPr="00EE5B71" w:rsidRDefault="009178E4" w:rsidP="0017565C">
            <w:pPr>
              <w:spacing w:after="0" w:line="240" w:lineRule="auto"/>
              <w:jc w:val="both"/>
              <w:rPr>
                <w:sz w:val="22"/>
                <w:szCs w:val="22"/>
              </w:rPr>
            </w:pPr>
            <w:r w:rsidRPr="00EE5B71">
              <w:rPr>
                <w:sz w:val="22"/>
                <w:szCs w:val="22"/>
              </w:rPr>
              <w:t>Industrie-artisanat</w:t>
            </w:r>
          </w:p>
        </w:tc>
        <w:tc>
          <w:tcPr>
            <w:tcW w:w="6691" w:type="dxa"/>
            <w:shd w:val="clear" w:color="auto" w:fill="auto"/>
            <w:vAlign w:val="center"/>
          </w:tcPr>
          <w:p w14:paraId="08AAAC29" w14:textId="77777777" w:rsidR="009178E4" w:rsidRPr="00EE5B71" w:rsidRDefault="009178E4" w:rsidP="0017565C">
            <w:pPr>
              <w:spacing w:after="0" w:line="240" w:lineRule="auto"/>
              <w:jc w:val="both"/>
              <w:rPr>
                <w:sz w:val="22"/>
                <w:szCs w:val="22"/>
              </w:rPr>
            </w:pPr>
            <w:r w:rsidRPr="00EE5B71">
              <w:rPr>
                <w:sz w:val="22"/>
                <w:szCs w:val="22"/>
              </w:rPr>
              <w:t>611,2</w:t>
            </w:r>
          </w:p>
        </w:tc>
      </w:tr>
      <w:tr w:rsidR="009178E4" w:rsidRPr="00EE5B71" w14:paraId="44298AEE" w14:textId="77777777" w:rsidTr="009A1657">
        <w:trPr>
          <w:trHeight w:val="20"/>
        </w:trPr>
        <w:tc>
          <w:tcPr>
            <w:tcW w:w="4225" w:type="dxa"/>
            <w:shd w:val="clear" w:color="auto" w:fill="auto"/>
            <w:vAlign w:val="center"/>
          </w:tcPr>
          <w:p w14:paraId="62BDF2A0" w14:textId="77777777" w:rsidR="009178E4" w:rsidRPr="00EE5B71" w:rsidRDefault="009178E4" w:rsidP="0017565C">
            <w:pPr>
              <w:spacing w:after="0" w:line="240" w:lineRule="auto"/>
              <w:jc w:val="both"/>
              <w:rPr>
                <w:sz w:val="22"/>
                <w:szCs w:val="22"/>
              </w:rPr>
            </w:pPr>
            <w:r w:rsidRPr="00EE5B71">
              <w:rPr>
                <w:sz w:val="22"/>
                <w:szCs w:val="22"/>
              </w:rPr>
              <w:t>Moyens fluviaux</w:t>
            </w:r>
          </w:p>
        </w:tc>
        <w:tc>
          <w:tcPr>
            <w:tcW w:w="6691" w:type="dxa"/>
            <w:shd w:val="clear" w:color="auto" w:fill="auto"/>
            <w:vAlign w:val="center"/>
          </w:tcPr>
          <w:p w14:paraId="2C11DBC9" w14:textId="77777777" w:rsidR="009178E4" w:rsidRPr="00EE5B71" w:rsidRDefault="009178E4" w:rsidP="0017565C">
            <w:pPr>
              <w:spacing w:after="0" w:line="240" w:lineRule="auto"/>
              <w:jc w:val="both"/>
              <w:rPr>
                <w:sz w:val="22"/>
                <w:szCs w:val="22"/>
              </w:rPr>
            </w:pPr>
            <w:r w:rsidRPr="00EE5B71">
              <w:rPr>
                <w:sz w:val="22"/>
                <w:szCs w:val="22"/>
              </w:rPr>
              <w:t>361,8</w:t>
            </w:r>
          </w:p>
        </w:tc>
      </w:tr>
      <w:tr w:rsidR="009178E4" w:rsidRPr="00EE5B71" w14:paraId="6EAD9B35" w14:textId="77777777" w:rsidTr="009A1657">
        <w:trPr>
          <w:trHeight w:val="20"/>
        </w:trPr>
        <w:tc>
          <w:tcPr>
            <w:tcW w:w="4225" w:type="dxa"/>
            <w:shd w:val="clear" w:color="auto" w:fill="auto"/>
            <w:vAlign w:val="center"/>
          </w:tcPr>
          <w:p w14:paraId="08C3AF4C" w14:textId="77777777" w:rsidR="009178E4" w:rsidRPr="00EE5B71" w:rsidRDefault="009178E4" w:rsidP="0017565C">
            <w:pPr>
              <w:spacing w:after="0" w:line="240" w:lineRule="auto"/>
              <w:jc w:val="both"/>
              <w:rPr>
                <w:sz w:val="22"/>
                <w:szCs w:val="22"/>
              </w:rPr>
            </w:pPr>
            <w:r w:rsidRPr="00EE5B71">
              <w:rPr>
                <w:sz w:val="22"/>
                <w:szCs w:val="22"/>
              </w:rPr>
              <w:t>Bâtiments-équipements</w:t>
            </w:r>
          </w:p>
        </w:tc>
        <w:tc>
          <w:tcPr>
            <w:tcW w:w="6691" w:type="dxa"/>
            <w:shd w:val="clear" w:color="auto" w:fill="auto"/>
            <w:vAlign w:val="center"/>
          </w:tcPr>
          <w:p w14:paraId="56289A20" w14:textId="77777777" w:rsidR="009178E4" w:rsidRPr="00EE5B71" w:rsidRDefault="009178E4" w:rsidP="0017565C">
            <w:pPr>
              <w:spacing w:after="0" w:line="240" w:lineRule="auto"/>
              <w:jc w:val="both"/>
              <w:rPr>
                <w:sz w:val="22"/>
                <w:szCs w:val="22"/>
              </w:rPr>
            </w:pPr>
            <w:r w:rsidRPr="00EE5B71">
              <w:rPr>
                <w:sz w:val="22"/>
                <w:szCs w:val="22"/>
              </w:rPr>
              <w:t>298,0</w:t>
            </w:r>
          </w:p>
        </w:tc>
      </w:tr>
      <w:tr w:rsidR="009178E4" w:rsidRPr="00EE5B71" w14:paraId="2DE2D310" w14:textId="77777777" w:rsidTr="009A1657">
        <w:trPr>
          <w:trHeight w:val="20"/>
        </w:trPr>
        <w:tc>
          <w:tcPr>
            <w:tcW w:w="4225" w:type="dxa"/>
            <w:shd w:val="clear" w:color="auto" w:fill="auto"/>
            <w:vAlign w:val="center"/>
          </w:tcPr>
          <w:p w14:paraId="15283B70" w14:textId="77777777" w:rsidR="009178E4" w:rsidRPr="00EE5B71" w:rsidRDefault="009178E4" w:rsidP="0017565C">
            <w:pPr>
              <w:spacing w:after="0" w:line="240" w:lineRule="auto"/>
              <w:jc w:val="both"/>
              <w:rPr>
                <w:sz w:val="22"/>
                <w:szCs w:val="22"/>
              </w:rPr>
            </w:pPr>
            <w:r w:rsidRPr="00EE5B71">
              <w:rPr>
                <w:sz w:val="22"/>
                <w:szCs w:val="22"/>
              </w:rPr>
              <w:t>Urbanisme-habitat</w:t>
            </w:r>
          </w:p>
        </w:tc>
        <w:tc>
          <w:tcPr>
            <w:tcW w:w="6691" w:type="dxa"/>
            <w:shd w:val="clear" w:color="auto" w:fill="auto"/>
            <w:vAlign w:val="center"/>
          </w:tcPr>
          <w:p w14:paraId="437D02D7" w14:textId="77777777" w:rsidR="009178E4" w:rsidRPr="00EE5B71" w:rsidRDefault="009178E4" w:rsidP="0017565C">
            <w:pPr>
              <w:spacing w:after="0" w:line="240" w:lineRule="auto"/>
              <w:jc w:val="both"/>
              <w:rPr>
                <w:sz w:val="22"/>
                <w:szCs w:val="22"/>
              </w:rPr>
            </w:pPr>
            <w:r w:rsidRPr="00EE5B71">
              <w:rPr>
                <w:sz w:val="22"/>
                <w:szCs w:val="22"/>
              </w:rPr>
              <w:t>162,1</w:t>
            </w:r>
          </w:p>
        </w:tc>
      </w:tr>
      <w:tr w:rsidR="009178E4" w:rsidRPr="00EE5B71" w14:paraId="14B80A98" w14:textId="77777777" w:rsidTr="009A1657">
        <w:trPr>
          <w:trHeight w:val="20"/>
        </w:trPr>
        <w:tc>
          <w:tcPr>
            <w:tcW w:w="4225" w:type="dxa"/>
            <w:shd w:val="clear" w:color="auto" w:fill="auto"/>
            <w:vAlign w:val="center"/>
          </w:tcPr>
          <w:p w14:paraId="71C7E84C" w14:textId="77777777" w:rsidR="009178E4" w:rsidRPr="00EE5B71" w:rsidRDefault="009178E4" w:rsidP="0017565C">
            <w:pPr>
              <w:spacing w:after="0" w:line="240" w:lineRule="auto"/>
              <w:jc w:val="both"/>
              <w:rPr>
                <w:sz w:val="22"/>
                <w:szCs w:val="22"/>
              </w:rPr>
            </w:pPr>
            <w:r w:rsidRPr="00EE5B71">
              <w:rPr>
                <w:sz w:val="22"/>
                <w:szCs w:val="22"/>
              </w:rPr>
              <w:t>Pêche</w:t>
            </w:r>
          </w:p>
        </w:tc>
        <w:tc>
          <w:tcPr>
            <w:tcW w:w="6691" w:type="dxa"/>
            <w:shd w:val="clear" w:color="auto" w:fill="auto"/>
            <w:vAlign w:val="center"/>
          </w:tcPr>
          <w:p w14:paraId="1D27A37F" w14:textId="77777777" w:rsidR="009178E4" w:rsidRPr="00EE5B71" w:rsidRDefault="009178E4" w:rsidP="0017565C">
            <w:pPr>
              <w:spacing w:after="0" w:line="240" w:lineRule="auto"/>
              <w:jc w:val="both"/>
              <w:rPr>
                <w:sz w:val="22"/>
                <w:szCs w:val="22"/>
              </w:rPr>
            </w:pPr>
            <w:r w:rsidRPr="00EE5B71">
              <w:rPr>
                <w:sz w:val="22"/>
                <w:szCs w:val="22"/>
              </w:rPr>
              <w:t>70,0</w:t>
            </w:r>
          </w:p>
        </w:tc>
      </w:tr>
      <w:tr w:rsidR="009178E4" w:rsidRPr="00EE5B71" w14:paraId="661AE1A0" w14:textId="77777777" w:rsidTr="009A1657">
        <w:trPr>
          <w:trHeight w:val="20"/>
        </w:trPr>
        <w:tc>
          <w:tcPr>
            <w:tcW w:w="4225" w:type="dxa"/>
            <w:shd w:val="clear" w:color="auto" w:fill="auto"/>
            <w:vAlign w:val="center"/>
          </w:tcPr>
          <w:p w14:paraId="737B1952" w14:textId="77777777" w:rsidR="009178E4" w:rsidRPr="00EE5B71" w:rsidRDefault="009178E4" w:rsidP="0017565C">
            <w:pPr>
              <w:spacing w:after="0" w:line="240" w:lineRule="auto"/>
              <w:jc w:val="both"/>
              <w:rPr>
                <w:sz w:val="22"/>
                <w:szCs w:val="22"/>
              </w:rPr>
            </w:pPr>
            <w:r w:rsidRPr="00EE5B71">
              <w:rPr>
                <w:sz w:val="22"/>
                <w:szCs w:val="22"/>
              </w:rPr>
              <w:t>Eaux</w:t>
            </w:r>
          </w:p>
        </w:tc>
        <w:tc>
          <w:tcPr>
            <w:tcW w:w="6691" w:type="dxa"/>
            <w:shd w:val="clear" w:color="auto" w:fill="auto"/>
            <w:vAlign w:val="center"/>
          </w:tcPr>
          <w:p w14:paraId="54875028" w14:textId="77777777" w:rsidR="009178E4" w:rsidRPr="00EE5B71" w:rsidRDefault="009178E4" w:rsidP="0017565C">
            <w:pPr>
              <w:spacing w:after="0" w:line="240" w:lineRule="auto"/>
              <w:jc w:val="both"/>
              <w:rPr>
                <w:sz w:val="22"/>
                <w:szCs w:val="22"/>
              </w:rPr>
            </w:pPr>
            <w:r w:rsidRPr="00EE5B71">
              <w:rPr>
                <w:sz w:val="22"/>
                <w:szCs w:val="22"/>
              </w:rPr>
              <w:t>35,2</w:t>
            </w:r>
          </w:p>
        </w:tc>
      </w:tr>
      <w:tr w:rsidR="009178E4" w:rsidRPr="00EE5B71" w14:paraId="2BB6CB35" w14:textId="77777777" w:rsidTr="009A1657">
        <w:trPr>
          <w:trHeight w:val="20"/>
        </w:trPr>
        <w:tc>
          <w:tcPr>
            <w:tcW w:w="4225" w:type="dxa"/>
            <w:shd w:val="clear" w:color="auto" w:fill="auto"/>
            <w:vAlign w:val="center"/>
          </w:tcPr>
          <w:p w14:paraId="304EA1D3" w14:textId="77777777" w:rsidR="009178E4" w:rsidRPr="00EE5B71" w:rsidRDefault="009178E4" w:rsidP="0017565C">
            <w:pPr>
              <w:spacing w:after="0" w:line="240" w:lineRule="auto"/>
              <w:jc w:val="both"/>
              <w:rPr>
                <w:sz w:val="22"/>
                <w:szCs w:val="22"/>
              </w:rPr>
            </w:pPr>
            <w:r w:rsidRPr="00EE5B71">
              <w:rPr>
                <w:sz w:val="22"/>
                <w:szCs w:val="22"/>
              </w:rPr>
              <w:t>Santé-affaires sociales</w:t>
            </w:r>
          </w:p>
        </w:tc>
        <w:tc>
          <w:tcPr>
            <w:tcW w:w="6691" w:type="dxa"/>
            <w:shd w:val="clear" w:color="auto" w:fill="auto"/>
            <w:vAlign w:val="center"/>
          </w:tcPr>
          <w:p w14:paraId="53A2E84E" w14:textId="77777777" w:rsidR="009178E4" w:rsidRPr="00EE5B71" w:rsidRDefault="009178E4" w:rsidP="0017565C">
            <w:pPr>
              <w:spacing w:after="0" w:line="240" w:lineRule="auto"/>
              <w:jc w:val="both"/>
              <w:rPr>
                <w:sz w:val="22"/>
                <w:szCs w:val="22"/>
              </w:rPr>
            </w:pPr>
            <w:r w:rsidRPr="00EE5B71">
              <w:rPr>
                <w:sz w:val="22"/>
                <w:szCs w:val="22"/>
              </w:rPr>
              <w:t>0,8</w:t>
            </w:r>
          </w:p>
        </w:tc>
      </w:tr>
      <w:tr w:rsidR="009178E4" w:rsidRPr="00EE5B71" w14:paraId="29505BA0" w14:textId="77777777" w:rsidTr="009A1657">
        <w:trPr>
          <w:trHeight w:val="20"/>
        </w:trPr>
        <w:tc>
          <w:tcPr>
            <w:tcW w:w="4225" w:type="dxa"/>
            <w:shd w:val="clear" w:color="auto" w:fill="auto"/>
          </w:tcPr>
          <w:p w14:paraId="1E9E860D" w14:textId="77777777" w:rsidR="009178E4" w:rsidRPr="00EE5B71" w:rsidRDefault="009178E4" w:rsidP="0017565C">
            <w:pPr>
              <w:spacing w:after="0" w:line="240" w:lineRule="auto"/>
              <w:jc w:val="both"/>
              <w:rPr>
                <w:b/>
                <w:sz w:val="22"/>
                <w:szCs w:val="22"/>
              </w:rPr>
            </w:pPr>
            <w:r w:rsidRPr="00EE5B71">
              <w:rPr>
                <w:b/>
                <w:sz w:val="22"/>
                <w:szCs w:val="22"/>
              </w:rPr>
              <w:t>Total</w:t>
            </w:r>
          </w:p>
        </w:tc>
        <w:tc>
          <w:tcPr>
            <w:tcW w:w="6691" w:type="dxa"/>
            <w:shd w:val="clear" w:color="auto" w:fill="auto"/>
            <w:vAlign w:val="center"/>
          </w:tcPr>
          <w:p w14:paraId="42895360" w14:textId="77777777" w:rsidR="009178E4" w:rsidRPr="00EE5B71" w:rsidRDefault="009178E4" w:rsidP="0017565C">
            <w:pPr>
              <w:spacing w:after="0" w:line="240" w:lineRule="auto"/>
              <w:jc w:val="both"/>
              <w:rPr>
                <w:b/>
                <w:sz w:val="22"/>
                <w:szCs w:val="22"/>
              </w:rPr>
            </w:pPr>
            <w:r w:rsidRPr="00EE5B71">
              <w:rPr>
                <w:b/>
                <w:sz w:val="22"/>
                <w:szCs w:val="22"/>
              </w:rPr>
              <w:t>40754,1</w:t>
            </w:r>
          </w:p>
        </w:tc>
      </w:tr>
    </w:tbl>
    <w:p w14:paraId="0AD7C320" w14:textId="56163C75" w:rsidR="009178E4" w:rsidRPr="00EE5B71" w:rsidRDefault="009178E4" w:rsidP="009178E4">
      <w:pPr>
        <w:jc w:val="both"/>
        <w:rPr>
          <w:sz w:val="22"/>
          <w:szCs w:val="22"/>
        </w:rPr>
      </w:pPr>
      <w:r w:rsidRPr="00EE5B71">
        <w:rPr>
          <w:b/>
          <w:sz w:val="22"/>
          <w:szCs w:val="22"/>
        </w:rPr>
        <w:t>Source </w:t>
      </w:r>
      <w:r w:rsidRPr="00EE5B71">
        <w:rPr>
          <w:sz w:val="22"/>
          <w:szCs w:val="22"/>
        </w:rPr>
        <w:t xml:space="preserve">: Résultats de l’enquête </w:t>
      </w:r>
      <w:r w:rsidR="00981347">
        <w:rPr>
          <w:sz w:val="22"/>
          <w:szCs w:val="22"/>
        </w:rPr>
        <w:t>de l’étude</w:t>
      </w:r>
    </w:p>
    <w:p w14:paraId="1265465E" w14:textId="4B984B4D" w:rsidR="009178E4" w:rsidRPr="00EE5B71" w:rsidRDefault="009178E4" w:rsidP="0017565C">
      <w:pPr>
        <w:spacing w:after="0" w:line="240" w:lineRule="auto"/>
        <w:jc w:val="both"/>
        <w:rPr>
          <w:b/>
          <w:sz w:val="22"/>
          <w:szCs w:val="22"/>
        </w:rPr>
      </w:pPr>
      <w:bookmarkStart w:id="373" w:name="_Toc502589495"/>
      <w:bookmarkStart w:id="374" w:name="_Toc506895448"/>
      <w:bookmarkStart w:id="375" w:name="_Toc507964390"/>
      <w:r w:rsidRPr="00EE5B71">
        <w:rPr>
          <w:b/>
          <w:sz w:val="22"/>
          <w:szCs w:val="22"/>
        </w:rPr>
        <w:t xml:space="preserve">Tableau 7 : </w:t>
      </w:r>
      <w:r w:rsidRPr="00EE5B71">
        <w:rPr>
          <w:sz w:val="22"/>
          <w:szCs w:val="22"/>
        </w:rPr>
        <w:t>Effectifs (en</w:t>
      </w:r>
      <w:r w:rsidR="007C2B99">
        <w:rPr>
          <w:sz w:val="22"/>
          <w:szCs w:val="22"/>
        </w:rPr>
        <w:t xml:space="preserve"> </w:t>
      </w:r>
      <w:r w:rsidRPr="00EE5B71">
        <w:rPr>
          <w:sz w:val="22"/>
          <w:szCs w:val="22"/>
        </w:rPr>
        <w:t>%) des projets PPP financés par les PTF par type de contrat, procédure de passation de marché, secteurs et sous-secteurs d’activité</w:t>
      </w:r>
      <w:bookmarkEnd w:id="373"/>
      <w:r w:rsidRPr="00EE5B71">
        <w:rPr>
          <w:sz w:val="22"/>
          <w:szCs w:val="22"/>
        </w:rPr>
        <w:t>s</w:t>
      </w:r>
      <w:bookmarkEnd w:id="374"/>
      <w:bookmarkEnd w:id="375"/>
    </w:p>
    <w:tbl>
      <w:tblPr>
        <w:tblW w:w="10178"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61"/>
        <w:gridCol w:w="850"/>
        <w:gridCol w:w="284"/>
        <w:gridCol w:w="2097"/>
        <w:gridCol w:w="993"/>
        <w:gridCol w:w="283"/>
        <w:gridCol w:w="1418"/>
        <w:gridCol w:w="992"/>
      </w:tblGrid>
      <w:tr w:rsidR="009178E4" w:rsidRPr="00EE5B71" w14:paraId="4A29F059" w14:textId="77777777" w:rsidTr="009A1657">
        <w:trPr>
          <w:trHeight w:val="20"/>
        </w:trPr>
        <w:tc>
          <w:tcPr>
            <w:tcW w:w="4111" w:type="dxa"/>
            <w:gridSpan w:val="2"/>
            <w:shd w:val="clear" w:color="auto" w:fill="auto"/>
          </w:tcPr>
          <w:p w14:paraId="52495046" w14:textId="77777777" w:rsidR="009178E4" w:rsidRPr="00EE5B71" w:rsidRDefault="009178E4" w:rsidP="0017565C">
            <w:pPr>
              <w:spacing w:after="0" w:line="240" w:lineRule="auto"/>
              <w:jc w:val="both"/>
              <w:rPr>
                <w:b/>
                <w:sz w:val="22"/>
                <w:szCs w:val="22"/>
              </w:rPr>
            </w:pPr>
            <w:r w:rsidRPr="00EE5B71">
              <w:rPr>
                <w:b/>
                <w:sz w:val="22"/>
                <w:szCs w:val="22"/>
              </w:rPr>
              <w:t>Types de contrat des projets financés par les PTF</w:t>
            </w:r>
          </w:p>
        </w:tc>
        <w:tc>
          <w:tcPr>
            <w:tcW w:w="284" w:type="dxa"/>
            <w:tcBorders>
              <w:top w:val="nil"/>
              <w:bottom w:val="nil"/>
            </w:tcBorders>
            <w:shd w:val="clear" w:color="auto" w:fill="auto"/>
          </w:tcPr>
          <w:p w14:paraId="61997C3F" w14:textId="77777777" w:rsidR="009178E4" w:rsidRPr="00EE5B71" w:rsidRDefault="009178E4" w:rsidP="0017565C">
            <w:pPr>
              <w:spacing w:after="0" w:line="240" w:lineRule="auto"/>
              <w:jc w:val="both"/>
              <w:rPr>
                <w:b/>
                <w:sz w:val="22"/>
                <w:szCs w:val="22"/>
              </w:rPr>
            </w:pPr>
          </w:p>
        </w:tc>
        <w:tc>
          <w:tcPr>
            <w:tcW w:w="3090" w:type="dxa"/>
            <w:gridSpan w:val="2"/>
            <w:shd w:val="clear" w:color="auto" w:fill="auto"/>
          </w:tcPr>
          <w:p w14:paraId="58406F87" w14:textId="77777777" w:rsidR="009178E4" w:rsidRPr="00EE5B71" w:rsidRDefault="009178E4" w:rsidP="0017565C">
            <w:pPr>
              <w:spacing w:after="0" w:line="240" w:lineRule="auto"/>
              <w:jc w:val="both"/>
              <w:rPr>
                <w:b/>
                <w:sz w:val="22"/>
                <w:szCs w:val="22"/>
              </w:rPr>
            </w:pPr>
            <w:r w:rsidRPr="00EE5B71">
              <w:rPr>
                <w:b/>
                <w:sz w:val="22"/>
                <w:szCs w:val="22"/>
              </w:rPr>
              <w:t xml:space="preserve">Procédures de passation de marché des </w:t>
            </w:r>
            <w:r w:rsidR="00B75C93" w:rsidRPr="00EE5B71">
              <w:rPr>
                <w:b/>
                <w:sz w:val="22"/>
                <w:szCs w:val="22"/>
              </w:rPr>
              <w:t>projets financés</w:t>
            </w:r>
            <w:r w:rsidRPr="00EE5B71">
              <w:rPr>
                <w:b/>
                <w:sz w:val="22"/>
                <w:szCs w:val="22"/>
              </w:rPr>
              <w:t xml:space="preserve"> par les PTF</w:t>
            </w:r>
          </w:p>
        </w:tc>
        <w:tc>
          <w:tcPr>
            <w:tcW w:w="283" w:type="dxa"/>
            <w:tcBorders>
              <w:top w:val="nil"/>
              <w:bottom w:val="nil"/>
            </w:tcBorders>
            <w:shd w:val="clear" w:color="auto" w:fill="auto"/>
          </w:tcPr>
          <w:p w14:paraId="3B036470" w14:textId="77777777" w:rsidR="009178E4" w:rsidRPr="00EE5B71" w:rsidRDefault="009178E4" w:rsidP="0017565C">
            <w:pPr>
              <w:spacing w:after="0" w:line="240" w:lineRule="auto"/>
              <w:jc w:val="both"/>
              <w:rPr>
                <w:b/>
                <w:sz w:val="22"/>
                <w:szCs w:val="22"/>
              </w:rPr>
            </w:pPr>
          </w:p>
        </w:tc>
        <w:tc>
          <w:tcPr>
            <w:tcW w:w="2410" w:type="dxa"/>
            <w:gridSpan w:val="2"/>
            <w:shd w:val="clear" w:color="auto" w:fill="auto"/>
          </w:tcPr>
          <w:p w14:paraId="0C30E0BA" w14:textId="77777777" w:rsidR="009178E4" w:rsidRPr="00EE5B71" w:rsidRDefault="009178E4" w:rsidP="0017565C">
            <w:pPr>
              <w:spacing w:after="0" w:line="240" w:lineRule="auto"/>
              <w:jc w:val="both"/>
              <w:rPr>
                <w:b/>
                <w:sz w:val="22"/>
                <w:szCs w:val="22"/>
              </w:rPr>
            </w:pPr>
            <w:r w:rsidRPr="00EE5B71">
              <w:rPr>
                <w:b/>
                <w:sz w:val="22"/>
                <w:szCs w:val="22"/>
              </w:rPr>
              <w:t xml:space="preserve">Secteurs d’activités des </w:t>
            </w:r>
            <w:r w:rsidR="00B75C93" w:rsidRPr="00EE5B71">
              <w:rPr>
                <w:b/>
                <w:sz w:val="22"/>
                <w:szCs w:val="22"/>
              </w:rPr>
              <w:t>projets financés</w:t>
            </w:r>
            <w:r w:rsidRPr="00EE5B71">
              <w:rPr>
                <w:b/>
                <w:sz w:val="22"/>
                <w:szCs w:val="22"/>
              </w:rPr>
              <w:t xml:space="preserve"> par les PTF</w:t>
            </w:r>
          </w:p>
        </w:tc>
      </w:tr>
      <w:tr w:rsidR="009178E4" w:rsidRPr="00EE5B71" w14:paraId="2F2537CA" w14:textId="77777777" w:rsidTr="009A1657">
        <w:trPr>
          <w:trHeight w:val="20"/>
        </w:trPr>
        <w:tc>
          <w:tcPr>
            <w:tcW w:w="3261" w:type="dxa"/>
            <w:shd w:val="clear" w:color="auto" w:fill="auto"/>
            <w:vAlign w:val="center"/>
          </w:tcPr>
          <w:p w14:paraId="45F669B0" w14:textId="77777777" w:rsidR="009178E4" w:rsidRPr="00EE5B71" w:rsidRDefault="009178E4" w:rsidP="0017565C">
            <w:pPr>
              <w:spacing w:after="0" w:line="240" w:lineRule="auto"/>
              <w:jc w:val="both"/>
              <w:rPr>
                <w:b/>
                <w:sz w:val="22"/>
                <w:szCs w:val="22"/>
              </w:rPr>
            </w:pPr>
            <w:r w:rsidRPr="00EE5B71">
              <w:rPr>
                <w:b/>
                <w:sz w:val="22"/>
                <w:szCs w:val="22"/>
              </w:rPr>
              <w:t>Désignation</w:t>
            </w:r>
          </w:p>
        </w:tc>
        <w:tc>
          <w:tcPr>
            <w:tcW w:w="850" w:type="dxa"/>
            <w:shd w:val="clear" w:color="auto" w:fill="auto"/>
            <w:vAlign w:val="center"/>
          </w:tcPr>
          <w:p w14:paraId="1941593C" w14:textId="77777777" w:rsidR="009178E4" w:rsidRPr="00EE5B71" w:rsidRDefault="009178E4" w:rsidP="0017565C">
            <w:pPr>
              <w:spacing w:after="0" w:line="240" w:lineRule="auto"/>
              <w:jc w:val="center"/>
              <w:rPr>
                <w:b/>
                <w:sz w:val="22"/>
                <w:szCs w:val="22"/>
              </w:rPr>
            </w:pPr>
            <w:r w:rsidRPr="00EE5B71">
              <w:rPr>
                <w:b/>
                <w:sz w:val="22"/>
                <w:szCs w:val="22"/>
              </w:rPr>
              <w:t>%</w:t>
            </w:r>
          </w:p>
        </w:tc>
        <w:tc>
          <w:tcPr>
            <w:tcW w:w="284" w:type="dxa"/>
            <w:tcBorders>
              <w:top w:val="nil"/>
              <w:bottom w:val="nil"/>
            </w:tcBorders>
            <w:shd w:val="clear" w:color="auto" w:fill="auto"/>
            <w:vAlign w:val="center"/>
          </w:tcPr>
          <w:p w14:paraId="7B091388" w14:textId="77777777" w:rsidR="009178E4" w:rsidRPr="00EE5B71" w:rsidRDefault="009178E4" w:rsidP="0017565C">
            <w:pPr>
              <w:spacing w:after="0" w:line="240" w:lineRule="auto"/>
              <w:jc w:val="both"/>
              <w:rPr>
                <w:b/>
                <w:sz w:val="22"/>
                <w:szCs w:val="22"/>
              </w:rPr>
            </w:pPr>
          </w:p>
        </w:tc>
        <w:tc>
          <w:tcPr>
            <w:tcW w:w="2097" w:type="dxa"/>
            <w:shd w:val="clear" w:color="auto" w:fill="auto"/>
            <w:vAlign w:val="center"/>
          </w:tcPr>
          <w:p w14:paraId="263F4636" w14:textId="77777777" w:rsidR="009178E4" w:rsidRPr="00EE5B71" w:rsidRDefault="009178E4" w:rsidP="0017565C">
            <w:pPr>
              <w:spacing w:after="0" w:line="240" w:lineRule="auto"/>
              <w:jc w:val="both"/>
              <w:rPr>
                <w:b/>
                <w:sz w:val="22"/>
                <w:szCs w:val="22"/>
              </w:rPr>
            </w:pPr>
            <w:r w:rsidRPr="00EE5B71">
              <w:rPr>
                <w:b/>
                <w:sz w:val="22"/>
                <w:szCs w:val="22"/>
              </w:rPr>
              <w:t>Désignation</w:t>
            </w:r>
          </w:p>
        </w:tc>
        <w:tc>
          <w:tcPr>
            <w:tcW w:w="993" w:type="dxa"/>
            <w:shd w:val="clear" w:color="auto" w:fill="auto"/>
            <w:vAlign w:val="center"/>
          </w:tcPr>
          <w:p w14:paraId="64755E8E" w14:textId="77777777" w:rsidR="009178E4" w:rsidRPr="00EE5B71" w:rsidRDefault="009178E4" w:rsidP="0017565C">
            <w:pPr>
              <w:spacing w:after="0" w:line="240" w:lineRule="auto"/>
              <w:jc w:val="center"/>
              <w:rPr>
                <w:b/>
                <w:sz w:val="22"/>
                <w:szCs w:val="22"/>
              </w:rPr>
            </w:pPr>
            <w:r w:rsidRPr="00EE5B71">
              <w:rPr>
                <w:b/>
                <w:sz w:val="22"/>
                <w:szCs w:val="22"/>
              </w:rPr>
              <w:t>%</w:t>
            </w:r>
          </w:p>
        </w:tc>
        <w:tc>
          <w:tcPr>
            <w:tcW w:w="283" w:type="dxa"/>
            <w:tcBorders>
              <w:top w:val="nil"/>
              <w:bottom w:val="nil"/>
            </w:tcBorders>
            <w:shd w:val="clear" w:color="auto" w:fill="auto"/>
            <w:vAlign w:val="center"/>
          </w:tcPr>
          <w:p w14:paraId="05B95EBB" w14:textId="77777777" w:rsidR="009178E4" w:rsidRPr="00EE5B71" w:rsidRDefault="009178E4" w:rsidP="0017565C">
            <w:pPr>
              <w:spacing w:after="0" w:line="240" w:lineRule="auto"/>
              <w:jc w:val="both"/>
              <w:rPr>
                <w:b/>
                <w:sz w:val="22"/>
                <w:szCs w:val="22"/>
              </w:rPr>
            </w:pPr>
          </w:p>
        </w:tc>
        <w:tc>
          <w:tcPr>
            <w:tcW w:w="1418" w:type="dxa"/>
            <w:shd w:val="clear" w:color="auto" w:fill="auto"/>
            <w:vAlign w:val="center"/>
          </w:tcPr>
          <w:p w14:paraId="3373EA0D" w14:textId="77777777" w:rsidR="009178E4" w:rsidRPr="00EE5B71" w:rsidRDefault="009178E4" w:rsidP="0017565C">
            <w:pPr>
              <w:spacing w:after="0" w:line="240" w:lineRule="auto"/>
              <w:jc w:val="both"/>
              <w:rPr>
                <w:b/>
                <w:sz w:val="22"/>
                <w:szCs w:val="22"/>
              </w:rPr>
            </w:pPr>
            <w:r w:rsidRPr="00EE5B71">
              <w:rPr>
                <w:b/>
                <w:sz w:val="22"/>
                <w:szCs w:val="22"/>
              </w:rPr>
              <w:t>Désignation</w:t>
            </w:r>
          </w:p>
        </w:tc>
        <w:tc>
          <w:tcPr>
            <w:tcW w:w="992" w:type="dxa"/>
            <w:shd w:val="clear" w:color="auto" w:fill="auto"/>
            <w:vAlign w:val="center"/>
          </w:tcPr>
          <w:p w14:paraId="00E6BE75" w14:textId="77777777" w:rsidR="009178E4" w:rsidRPr="00EE5B71" w:rsidRDefault="009178E4" w:rsidP="0017565C">
            <w:pPr>
              <w:spacing w:after="0" w:line="240" w:lineRule="auto"/>
              <w:jc w:val="center"/>
              <w:rPr>
                <w:b/>
                <w:sz w:val="22"/>
                <w:szCs w:val="22"/>
              </w:rPr>
            </w:pPr>
            <w:r w:rsidRPr="00EE5B71">
              <w:rPr>
                <w:b/>
                <w:sz w:val="22"/>
                <w:szCs w:val="22"/>
              </w:rPr>
              <w:t>%</w:t>
            </w:r>
          </w:p>
        </w:tc>
      </w:tr>
      <w:tr w:rsidR="009178E4" w:rsidRPr="00EE5B71" w14:paraId="6F108DCC" w14:textId="77777777" w:rsidTr="009A1657">
        <w:trPr>
          <w:trHeight w:val="20"/>
        </w:trPr>
        <w:tc>
          <w:tcPr>
            <w:tcW w:w="3261" w:type="dxa"/>
            <w:shd w:val="clear" w:color="auto" w:fill="auto"/>
            <w:vAlign w:val="center"/>
          </w:tcPr>
          <w:p w14:paraId="41DA1D72" w14:textId="77777777" w:rsidR="009178E4" w:rsidRPr="00EE5B71" w:rsidRDefault="009178E4" w:rsidP="0017565C">
            <w:pPr>
              <w:spacing w:after="0" w:line="240" w:lineRule="auto"/>
              <w:rPr>
                <w:sz w:val="22"/>
                <w:szCs w:val="22"/>
              </w:rPr>
            </w:pPr>
            <w:r w:rsidRPr="00EE5B71">
              <w:rPr>
                <w:sz w:val="22"/>
                <w:szCs w:val="22"/>
              </w:rPr>
              <w:t>Fourniture de service public</w:t>
            </w:r>
          </w:p>
        </w:tc>
        <w:tc>
          <w:tcPr>
            <w:tcW w:w="850" w:type="dxa"/>
            <w:shd w:val="clear" w:color="auto" w:fill="auto"/>
            <w:vAlign w:val="center"/>
          </w:tcPr>
          <w:p w14:paraId="67A87451" w14:textId="77777777" w:rsidR="009178E4" w:rsidRPr="00EE5B71" w:rsidRDefault="009178E4" w:rsidP="0017565C">
            <w:pPr>
              <w:spacing w:after="0" w:line="240" w:lineRule="auto"/>
              <w:jc w:val="center"/>
              <w:rPr>
                <w:sz w:val="22"/>
                <w:szCs w:val="22"/>
              </w:rPr>
            </w:pPr>
            <w:r w:rsidRPr="00EE5B71">
              <w:rPr>
                <w:sz w:val="22"/>
                <w:szCs w:val="22"/>
              </w:rPr>
              <w:t>28,6</w:t>
            </w:r>
          </w:p>
        </w:tc>
        <w:tc>
          <w:tcPr>
            <w:tcW w:w="284" w:type="dxa"/>
            <w:tcBorders>
              <w:top w:val="nil"/>
              <w:bottom w:val="nil"/>
            </w:tcBorders>
            <w:shd w:val="clear" w:color="auto" w:fill="auto"/>
            <w:vAlign w:val="center"/>
          </w:tcPr>
          <w:p w14:paraId="44833E1D" w14:textId="77777777" w:rsidR="009178E4" w:rsidRPr="00EE5B71" w:rsidRDefault="009178E4" w:rsidP="0017565C">
            <w:pPr>
              <w:spacing w:after="0" w:line="240" w:lineRule="auto"/>
              <w:jc w:val="both"/>
              <w:rPr>
                <w:sz w:val="22"/>
                <w:szCs w:val="22"/>
              </w:rPr>
            </w:pPr>
          </w:p>
        </w:tc>
        <w:tc>
          <w:tcPr>
            <w:tcW w:w="2097" w:type="dxa"/>
            <w:shd w:val="clear" w:color="auto" w:fill="auto"/>
            <w:vAlign w:val="center"/>
          </w:tcPr>
          <w:p w14:paraId="79F2AD95" w14:textId="2E1A3F5A" w:rsidR="009178E4" w:rsidRPr="00EE5B71" w:rsidRDefault="009178E4" w:rsidP="0017565C">
            <w:pPr>
              <w:spacing w:after="0" w:line="240" w:lineRule="auto"/>
              <w:jc w:val="both"/>
              <w:rPr>
                <w:sz w:val="22"/>
                <w:szCs w:val="22"/>
              </w:rPr>
            </w:pPr>
            <w:r w:rsidRPr="00EE5B71">
              <w:rPr>
                <w:sz w:val="22"/>
                <w:szCs w:val="22"/>
              </w:rPr>
              <w:t xml:space="preserve">Inscrit au Programme </w:t>
            </w:r>
            <w:r w:rsidR="00975A8E" w:rsidRPr="007F4D10">
              <w:rPr>
                <w:bCs w:val="0"/>
                <w:sz w:val="22"/>
                <w:szCs w:val="22"/>
              </w:rPr>
              <w:t>d'investissement</w:t>
            </w:r>
            <w:r w:rsidR="00C17239">
              <w:rPr>
                <w:bCs w:val="0"/>
                <w:sz w:val="22"/>
                <w:szCs w:val="22"/>
              </w:rPr>
              <w:t>s</w:t>
            </w:r>
            <w:r w:rsidR="00975A8E" w:rsidRPr="007F4D10">
              <w:rPr>
                <w:bCs w:val="0"/>
                <w:sz w:val="22"/>
                <w:szCs w:val="22"/>
              </w:rPr>
              <w:t xml:space="preserve"> public</w:t>
            </w:r>
            <w:r w:rsidR="00C17239">
              <w:rPr>
                <w:bCs w:val="0"/>
                <w:sz w:val="22"/>
                <w:szCs w:val="22"/>
              </w:rPr>
              <w:t>s</w:t>
            </w:r>
            <w:r w:rsidRPr="00EE5B71">
              <w:rPr>
                <w:sz w:val="22"/>
                <w:szCs w:val="22"/>
              </w:rPr>
              <w:t> </w:t>
            </w:r>
          </w:p>
        </w:tc>
        <w:tc>
          <w:tcPr>
            <w:tcW w:w="993" w:type="dxa"/>
            <w:shd w:val="clear" w:color="auto" w:fill="auto"/>
            <w:vAlign w:val="center"/>
          </w:tcPr>
          <w:p w14:paraId="6DFA1F2B" w14:textId="77777777" w:rsidR="009178E4" w:rsidRPr="00EE5B71" w:rsidRDefault="009178E4" w:rsidP="0017565C">
            <w:pPr>
              <w:spacing w:after="0" w:line="240" w:lineRule="auto"/>
              <w:jc w:val="center"/>
              <w:rPr>
                <w:sz w:val="22"/>
                <w:szCs w:val="22"/>
              </w:rPr>
            </w:pPr>
            <w:r w:rsidRPr="00EE5B71">
              <w:rPr>
                <w:sz w:val="22"/>
                <w:szCs w:val="22"/>
              </w:rPr>
              <w:t>78,6</w:t>
            </w:r>
          </w:p>
        </w:tc>
        <w:tc>
          <w:tcPr>
            <w:tcW w:w="283" w:type="dxa"/>
            <w:tcBorders>
              <w:top w:val="nil"/>
              <w:bottom w:val="nil"/>
            </w:tcBorders>
            <w:shd w:val="clear" w:color="auto" w:fill="auto"/>
            <w:vAlign w:val="center"/>
          </w:tcPr>
          <w:p w14:paraId="2F8AA025" w14:textId="77777777" w:rsidR="009178E4" w:rsidRPr="00EE5B71" w:rsidRDefault="009178E4" w:rsidP="0017565C">
            <w:pPr>
              <w:spacing w:after="0" w:line="240" w:lineRule="auto"/>
              <w:jc w:val="both"/>
              <w:rPr>
                <w:sz w:val="22"/>
                <w:szCs w:val="22"/>
              </w:rPr>
            </w:pPr>
          </w:p>
        </w:tc>
        <w:tc>
          <w:tcPr>
            <w:tcW w:w="1418" w:type="dxa"/>
            <w:shd w:val="clear" w:color="auto" w:fill="auto"/>
            <w:vAlign w:val="center"/>
          </w:tcPr>
          <w:p w14:paraId="742E7817" w14:textId="77777777" w:rsidR="009178E4" w:rsidRPr="00EE5B71" w:rsidRDefault="009178E4" w:rsidP="0017565C">
            <w:pPr>
              <w:spacing w:after="0" w:line="240" w:lineRule="auto"/>
              <w:jc w:val="both"/>
              <w:rPr>
                <w:sz w:val="22"/>
                <w:szCs w:val="22"/>
              </w:rPr>
            </w:pPr>
            <w:r w:rsidRPr="00EE5B71">
              <w:rPr>
                <w:sz w:val="22"/>
                <w:szCs w:val="22"/>
              </w:rPr>
              <w:t>Secondaire</w:t>
            </w:r>
          </w:p>
        </w:tc>
        <w:tc>
          <w:tcPr>
            <w:tcW w:w="992" w:type="dxa"/>
            <w:shd w:val="clear" w:color="auto" w:fill="auto"/>
            <w:vAlign w:val="center"/>
          </w:tcPr>
          <w:p w14:paraId="35C20397" w14:textId="77777777" w:rsidR="009178E4" w:rsidRPr="00EE5B71" w:rsidRDefault="009178E4" w:rsidP="0017565C">
            <w:pPr>
              <w:spacing w:after="0" w:line="240" w:lineRule="auto"/>
              <w:jc w:val="center"/>
              <w:rPr>
                <w:sz w:val="22"/>
                <w:szCs w:val="22"/>
              </w:rPr>
            </w:pPr>
            <w:r w:rsidRPr="00EE5B71">
              <w:rPr>
                <w:sz w:val="22"/>
                <w:szCs w:val="22"/>
              </w:rPr>
              <w:t>64,3</w:t>
            </w:r>
          </w:p>
        </w:tc>
      </w:tr>
      <w:tr w:rsidR="009178E4" w:rsidRPr="00EE5B71" w14:paraId="3756F9B7" w14:textId="77777777" w:rsidTr="009A1657">
        <w:trPr>
          <w:trHeight w:val="20"/>
        </w:trPr>
        <w:tc>
          <w:tcPr>
            <w:tcW w:w="3261" w:type="dxa"/>
            <w:shd w:val="clear" w:color="auto" w:fill="auto"/>
            <w:vAlign w:val="center"/>
          </w:tcPr>
          <w:p w14:paraId="691CB20F" w14:textId="77777777" w:rsidR="009178E4" w:rsidRPr="00EE5B71" w:rsidRDefault="009178E4" w:rsidP="0017565C">
            <w:pPr>
              <w:spacing w:after="0" w:line="240" w:lineRule="auto"/>
              <w:rPr>
                <w:sz w:val="22"/>
                <w:szCs w:val="22"/>
              </w:rPr>
            </w:pPr>
            <w:r w:rsidRPr="00EE5B71">
              <w:rPr>
                <w:sz w:val="22"/>
                <w:szCs w:val="22"/>
              </w:rPr>
              <w:t>Réalisation ou transformation d'infrastructures ou d'équipements publics sans participation au financement</w:t>
            </w:r>
          </w:p>
        </w:tc>
        <w:tc>
          <w:tcPr>
            <w:tcW w:w="850" w:type="dxa"/>
            <w:shd w:val="clear" w:color="auto" w:fill="auto"/>
            <w:vAlign w:val="center"/>
          </w:tcPr>
          <w:p w14:paraId="0CE7D978" w14:textId="77777777" w:rsidR="009178E4" w:rsidRPr="00EE5B71" w:rsidRDefault="009178E4" w:rsidP="0017565C">
            <w:pPr>
              <w:spacing w:after="0" w:line="240" w:lineRule="auto"/>
              <w:jc w:val="center"/>
              <w:rPr>
                <w:sz w:val="22"/>
                <w:szCs w:val="22"/>
              </w:rPr>
            </w:pPr>
            <w:r w:rsidRPr="00EE5B71">
              <w:rPr>
                <w:sz w:val="22"/>
                <w:szCs w:val="22"/>
              </w:rPr>
              <w:t>28,6</w:t>
            </w:r>
          </w:p>
        </w:tc>
        <w:tc>
          <w:tcPr>
            <w:tcW w:w="284" w:type="dxa"/>
            <w:tcBorders>
              <w:top w:val="nil"/>
              <w:bottom w:val="nil"/>
            </w:tcBorders>
            <w:shd w:val="clear" w:color="auto" w:fill="auto"/>
            <w:vAlign w:val="center"/>
          </w:tcPr>
          <w:p w14:paraId="358E9946" w14:textId="77777777" w:rsidR="009178E4" w:rsidRPr="00EE5B71" w:rsidRDefault="009178E4" w:rsidP="0017565C">
            <w:pPr>
              <w:spacing w:after="0" w:line="240" w:lineRule="auto"/>
              <w:jc w:val="both"/>
              <w:rPr>
                <w:sz w:val="22"/>
                <w:szCs w:val="22"/>
              </w:rPr>
            </w:pPr>
          </w:p>
        </w:tc>
        <w:tc>
          <w:tcPr>
            <w:tcW w:w="2097" w:type="dxa"/>
            <w:shd w:val="clear" w:color="auto" w:fill="auto"/>
            <w:vAlign w:val="center"/>
          </w:tcPr>
          <w:p w14:paraId="3A9AF39D" w14:textId="77777777" w:rsidR="009178E4" w:rsidRPr="00EE5B71" w:rsidRDefault="009178E4" w:rsidP="0017565C">
            <w:pPr>
              <w:spacing w:after="0" w:line="240" w:lineRule="auto"/>
              <w:jc w:val="both"/>
              <w:rPr>
                <w:sz w:val="22"/>
                <w:szCs w:val="22"/>
              </w:rPr>
            </w:pPr>
            <w:r w:rsidRPr="00EE5B71">
              <w:rPr>
                <w:sz w:val="22"/>
                <w:szCs w:val="22"/>
              </w:rPr>
              <w:t>Offre spontanée</w:t>
            </w:r>
          </w:p>
        </w:tc>
        <w:tc>
          <w:tcPr>
            <w:tcW w:w="993" w:type="dxa"/>
            <w:shd w:val="clear" w:color="auto" w:fill="auto"/>
            <w:vAlign w:val="center"/>
          </w:tcPr>
          <w:p w14:paraId="65809810" w14:textId="77777777" w:rsidR="009178E4" w:rsidRPr="00EE5B71" w:rsidRDefault="009178E4" w:rsidP="0017565C">
            <w:pPr>
              <w:spacing w:after="0" w:line="240" w:lineRule="auto"/>
              <w:jc w:val="center"/>
              <w:rPr>
                <w:sz w:val="22"/>
                <w:szCs w:val="22"/>
              </w:rPr>
            </w:pPr>
            <w:r w:rsidRPr="00EE5B71">
              <w:rPr>
                <w:sz w:val="22"/>
                <w:szCs w:val="22"/>
              </w:rPr>
              <w:t>14,3</w:t>
            </w:r>
          </w:p>
        </w:tc>
        <w:tc>
          <w:tcPr>
            <w:tcW w:w="283" w:type="dxa"/>
            <w:tcBorders>
              <w:top w:val="nil"/>
              <w:bottom w:val="nil"/>
            </w:tcBorders>
            <w:shd w:val="clear" w:color="auto" w:fill="auto"/>
            <w:vAlign w:val="center"/>
          </w:tcPr>
          <w:p w14:paraId="11568956" w14:textId="77777777" w:rsidR="009178E4" w:rsidRPr="00EE5B71" w:rsidRDefault="009178E4" w:rsidP="0017565C">
            <w:pPr>
              <w:spacing w:after="0" w:line="240" w:lineRule="auto"/>
              <w:jc w:val="both"/>
              <w:rPr>
                <w:sz w:val="22"/>
                <w:szCs w:val="22"/>
              </w:rPr>
            </w:pPr>
          </w:p>
        </w:tc>
        <w:tc>
          <w:tcPr>
            <w:tcW w:w="1418" w:type="dxa"/>
            <w:shd w:val="clear" w:color="auto" w:fill="auto"/>
            <w:vAlign w:val="center"/>
          </w:tcPr>
          <w:p w14:paraId="3FDF74D2" w14:textId="77777777" w:rsidR="009178E4" w:rsidRPr="00EE5B71" w:rsidRDefault="009178E4" w:rsidP="0017565C">
            <w:pPr>
              <w:spacing w:after="0" w:line="240" w:lineRule="auto"/>
              <w:jc w:val="both"/>
              <w:rPr>
                <w:sz w:val="22"/>
                <w:szCs w:val="22"/>
              </w:rPr>
            </w:pPr>
            <w:r w:rsidRPr="00EE5B71">
              <w:rPr>
                <w:sz w:val="22"/>
                <w:szCs w:val="22"/>
              </w:rPr>
              <w:t>Economie rurale</w:t>
            </w:r>
          </w:p>
        </w:tc>
        <w:tc>
          <w:tcPr>
            <w:tcW w:w="992" w:type="dxa"/>
            <w:shd w:val="clear" w:color="auto" w:fill="auto"/>
            <w:vAlign w:val="center"/>
          </w:tcPr>
          <w:p w14:paraId="7A916830" w14:textId="77777777" w:rsidR="009178E4" w:rsidRPr="00EE5B71" w:rsidRDefault="009178E4" w:rsidP="0017565C">
            <w:pPr>
              <w:spacing w:after="0" w:line="240" w:lineRule="auto"/>
              <w:jc w:val="center"/>
              <w:rPr>
                <w:sz w:val="22"/>
                <w:szCs w:val="22"/>
              </w:rPr>
            </w:pPr>
            <w:r w:rsidRPr="00EE5B71">
              <w:rPr>
                <w:sz w:val="22"/>
                <w:szCs w:val="22"/>
              </w:rPr>
              <w:t>35,7</w:t>
            </w:r>
          </w:p>
        </w:tc>
      </w:tr>
      <w:tr w:rsidR="009178E4" w:rsidRPr="00EE5B71" w14:paraId="74B7663A" w14:textId="77777777" w:rsidTr="009A1657">
        <w:trPr>
          <w:trHeight w:val="20"/>
        </w:trPr>
        <w:tc>
          <w:tcPr>
            <w:tcW w:w="3261" w:type="dxa"/>
            <w:shd w:val="clear" w:color="auto" w:fill="auto"/>
            <w:vAlign w:val="center"/>
          </w:tcPr>
          <w:p w14:paraId="1EB6BA1F" w14:textId="77777777" w:rsidR="009178E4" w:rsidRPr="00EE5B71" w:rsidRDefault="009178E4" w:rsidP="0017565C">
            <w:pPr>
              <w:spacing w:after="0" w:line="240" w:lineRule="auto"/>
              <w:rPr>
                <w:sz w:val="22"/>
                <w:szCs w:val="22"/>
              </w:rPr>
            </w:pPr>
            <w:r w:rsidRPr="00EE5B71">
              <w:rPr>
                <w:sz w:val="22"/>
                <w:szCs w:val="22"/>
              </w:rPr>
              <w:t>Réalisation ou transformation d'infrastructures ou d'équipements publics avec participation au financement</w:t>
            </w:r>
          </w:p>
        </w:tc>
        <w:tc>
          <w:tcPr>
            <w:tcW w:w="850" w:type="dxa"/>
            <w:shd w:val="clear" w:color="auto" w:fill="auto"/>
            <w:vAlign w:val="center"/>
          </w:tcPr>
          <w:p w14:paraId="630F0C87" w14:textId="77777777" w:rsidR="009178E4" w:rsidRPr="00EE5B71" w:rsidRDefault="009178E4" w:rsidP="0017565C">
            <w:pPr>
              <w:spacing w:after="0" w:line="240" w:lineRule="auto"/>
              <w:jc w:val="center"/>
              <w:rPr>
                <w:sz w:val="22"/>
                <w:szCs w:val="22"/>
              </w:rPr>
            </w:pPr>
            <w:r w:rsidRPr="00EE5B71">
              <w:rPr>
                <w:sz w:val="22"/>
                <w:szCs w:val="22"/>
              </w:rPr>
              <w:t>28,6</w:t>
            </w:r>
          </w:p>
        </w:tc>
        <w:tc>
          <w:tcPr>
            <w:tcW w:w="284" w:type="dxa"/>
            <w:tcBorders>
              <w:top w:val="nil"/>
              <w:bottom w:val="nil"/>
            </w:tcBorders>
            <w:shd w:val="clear" w:color="auto" w:fill="auto"/>
            <w:vAlign w:val="center"/>
          </w:tcPr>
          <w:p w14:paraId="53608C01" w14:textId="77777777" w:rsidR="009178E4" w:rsidRPr="00EE5B71" w:rsidRDefault="009178E4" w:rsidP="0017565C">
            <w:pPr>
              <w:spacing w:after="0" w:line="240" w:lineRule="auto"/>
              <w:jc w:val="both"/>
              <w:rPr>
                <w:sz w:val="22"/>
                <w:szCs w:val="22"/>
              </w:rPr>
            </w:pPr>
          </w:p>
        </w:tc>
        <w:tc>
          <w:tcPr>
            <w:tcW w:w="2097" w:type="dxa"/>
            <w:shd w:val="clear" w:color="auto" w:fill="auto"/>
            <w:vAlign w:val="center"/>
          </w:tcPr>
          <w:p w14:paraId="39E7F0F5" w14:textId="77777777" w:rsidR="009178E4" w:rsidRPr="00EE5B71" w:rsidRDefault="009178E4" w:rsidP="0017565C">
            <w:pPr>
              <w:spacing w:after="0" w:line="240" w:lineRule="auto"/>
              <w:jc w:val="both"/>
              <w:rPr>
                <w:sz w:val="22"/>
                <w:szCs w:val="22"/>
              </w:rPr>
            </w:pPr>
            <w:r w:rsidRPr="00EE5B71">
              <w:rPr>
                <w:sz w:val="22"/>
                <w:szCs w:val="22"/>
              </w:rPr>
              <w:t>Procédure négociée</w:t>
            </w:r>
          </w:p>
        </w:tc>
        <w:tc>
          <w:tcPr>
            <w:tcW w:w="993" w:type="dxa"/>
            <w:shd w:val="clear" w:color="auto" w:fill="auto"/>
            <w:vAlign w:val="center"/>
          </w:tcPr>
          <w:p w14:paraId="1213C4BE" w14:textId="77777777" w:rsidR="009178E4" w:rsidRPr="00EE5B71" w:rsidRDefault="009178E4" w:rsidP="0017565C">
            <w:pPr>
              <w:spacing w:after="0" w:line="240" w:lineRule="auto"/>
              <w:jc w:val="center"/>
              <w:rPr>
                <w:b/>
                <w:sz w:val="22"/>
                <w:szCs w:val="22"/>
              </w:rPr>
            </w:pPr>
            <w:r w:rsidRPr="00EE5B71">
              <w:rPr>
                <w:b/>
                <w:sz w:val="22"/>
                <w:szCs w:val="22"/>
              </w:rPr>
              <w:t>7,1</w:t>
            </w:r>
          </w:p>
        </w:tc>
        <w:tc>
          <w:tcPr>
            <w:tcW w:w="283" w:type="dxa"/>
            <w:tcBorders>
              <w:top w:val="nil"/>
              <w:bottom w:val="nil"/>
            </w:tcBorders>
            <w:shd w:val="clear" w:color="auto" w:fill="auto"/>
            <w:vAlign w:val="center"/>
          </w:tcPr>
          <w:p w14:paraId="1B6F696B" w14:textId="77777777" w:rsidR="009178E4" w:rsidRPr="00EE5B71" w:rsidRDefault="009178E4" w:rsidP="0017565C">
            <w:pPr>
              <w:spacing w:after="0" w:line="240" w:lineRule="auto"/>
              <w:jc w:val="both"/>
              <w:rPr>
                <w:sz w:val="22"/>
                <w:szCs w:val="22"/>
              </w:rPr>
            </w:pPr>
          </w:p>
        </w:tc>
        <w:tc>
          <w:tcPr>
            <w:tcW w:w="1418" w:type="dxa"/>
            <w:tcBorders>
              <w:bottom w:val="single" w:sz="4" w:space="0" w:color="auto"/>
            </w:tcBorders>
            <w:shd w:val="clear" w:color="auto" w:fill="auto"/>
            <w:vAlign w:val="center"/>
          </w:tcPr>
          <w:p w14:paraId="1C2BF0C9" w14:textId="77777777" w:rsidR="009178E4" w:rsidRPr="00EE5B71" w:rsidRDefault="009178E4" w:rsidP="0017565C">
            <w:pPr>
              <w:spacing w:after="0" w:line="240" w:lineRule="auto"/>
              <w:jc w:val="both"/>
              <w:rPr>
                <w:sz w:val="22"/>
                <w:szCs w:val="22"/>
              </w:rPr>
            </w:pPr>
            <w:r w:rsidRPr="00EE5B71">
              <w:rPr>
                <w:b/>
                <w:sz w:val="22"/>
                <w:szCs w:val="22"/>
              </w:rPr>
              <w:t>Total</w:t>
            </w:r>
          </w:p>
        </w:tc>
        <w:tc>
          <w:tcPr>
            <w:tcW w:w="992" w:type="dxa"/>
            <w:tcBorders>
              <w:bottom w:val="single" w:sz="4" w:space="0" w:color="auto"/>
            </w:tcBorders>
            <w:shd w:val="clear" w:color="auto" w:fill="auto"/>
            <w:vAlign w:val="center"/>
          </w:tcPr>
          <w:p w14:paraId="5CC10A5C" w14:textId="77777777" w:rsidR="009178E4" w:rsidRPr="00EE5B71" w:rsidRDefault="009178E4" w:rsidP="0017565C">
            <w:pPr>
              <w:spacing w:after="0" w:line="240" w:lineRule="auto"/>
              <w:jc w:val="center"/>
              <w:rPr>
                <w:b/>
                <w:sz w:val="22"/>
                <w:szCs w:val="22"/>
              </w:rPr>
            </w:pPr>
            <w:r w:rsidRPr="00EE5B71">
              <w:rPr>
                <w:b/>
                <w:sz w:val="22"/>
                <w:szCs w:val="22"/>
              </w:rPr>
              <w:t>100,0</w:t>
            </w:r>
          </w:p>
        </w:tc>
      </w:tr>
      <w:tr w:rsidR="009178E4" w:rsidRPr="00EE5B71" w14:paraId="0BC8793D" w14:textId="77777777" w:rsidTr="009A1657">
        <w:trPr>
          <w:trHeight w:val="20"/>
        </w:trPr>
        <w:tc>
          <w:tcPr>
            <w:tcW w:w="3261" w:type="dxa"/>
            <w:tcBorders>
              <w:bottom w:val="single" w:sz="4" w:space="0" w:color="auto"/>
            </w:tcBorders>
            <w:shd w:val="clear" w:color="auto" w:fill="auto"/>
            <w:vAlign w:val="center"/>
          </w:tcPr>
          <w:p w14:paraId="3AD9B41C" w14:textId="77777777" w:rsidR="009178E4" w:rsidRPr="00EE5B71" w:rsidRDefault="009178E4" w:rsidP="0017565C">
            <w:pPr>
              <w:spacing w:after="0" w:line="240" w:lineRule="auto"/>
              <w:rPr>
                <w:sz w:val="22"/>
                <w:szCs w:val="22"/>
              </w:rPr>
            </w:pPr>
            <w:r w:rsidRPr="00EE5B71">
              <w:rPr>
                <w:sz w:val="22"/>
                <w:szCs w:val="22"/>
              </w:rPr>
              <w:t>Réalisation ou transformation et exploitation d'infrastructures ou d'équipements publics avec participation au financement</w:t>
            </w:r>
          </w:p>
        </w:tc>
        <w:tc>
          <w:tcPr>
            <w:tcW w:w="850" w:type="dxa"/>
            <w:tcBorders>
              <w:bottom w:val="single" w:sz="4" w:space="0" w:color="auto"/>
            </w:tcBorders>
            <w:shd w:val="clear" w:color="auto" w:fill="auto"/>
            <w:vAlign w:val="center"/>
          </w:tcPr>
          <w:p w14:paraId="4CDF6585" w14:textId="77777777" w:rsidR="009178E4" w:rsidRPr="00EE5B71" w:rsidRDefault="009178E4" w:rsidP="0017565C">
            <w:pPr>
              <w:spacing w:after="0" w:line="240" w:lineRule="auto"/>
              <w:jc w:val="center"/>
              <w:rPr>
                <w:sz w:val="22"/>
                <w:szCs w:val="22"/>
              </w:rPr>
            </w:pPr>
            <w:r w:rsidRPr="00EE5B71">
              <w:rPr>
                <w:sz w:val="22"/>
                <w:szCs w:val="22"/>
              </w:rPr>
              <w:t>14,3</w:t>
            </w:r>
          </w:p>
        </w:tc>
        <w:tc>
          <w:tcPr>
            <w:tcW w:w="284" w:type="dxa"/>
            <w:tcBorders>
              <w:top w:val="nil"/>
              <w:bottom w:val="nil"/>
            </w:tcBorders>
            <w:shd w:val="clear" w:color="auto" w:fill="auto"/>
            <w:vAlign w:val="center"/>
          </w:tcPr>
          <w:p w14:paraId="314686DE" w14:textId="77777777" w:rsidR="009178E4" w:rsidRPr="00EE5B71" w:rsidRDefault="009178E4" w:rsidP="0017565C">
            <w:pPr>
              <w:spacing w:after="0" w:line="240" w:lineRule="auto"/>
              <w:jc w:val="both"/>
              <w:rPr>
                <w:sz w:val="22"/>
                <w:szCs w:val="22"/>
              </w:rPr>
            </w:pPr>
          </w:p>
        </w:tc>
        <w:tc>
          <w:tcPr>
            <w:tcW w:w="2097" w:type="dxa"/>
            <w:tcBorders>
              <w:bottom w:val="single" w:sz="4" w:space="0" w:color="auto"/>
            </w:tcBorders>
            <w:shd w:val="clear" w:color="auto" w:fill="auto"/>
            <w:vAlign w:val="center"/>
          </w:tcPr>
          <w:p w14:paraId="79B0CD89" w14:textId="77777777" w:rsidR="009178E4" w:rsidRPr="00EE5B71" w:rsidRDefault="009178E4" w:rsidP="0017565C">
            <w:pPr>
              <w:spacing w:after="0" w:line="240" w:lineRule="auto"/>
              <w:jc w:val="both"/>
              <w:rPr>
                <w:sz w:val="22"/>
                <w:szCs w:val="22"/>
              </w:rPr>
            </w:pPr>
            <w:r w:rsidRPr="00EE5B71">
              <w:rPr>
                <w:b/>
                <w:sz w:val="22"/>
                <w:szCs w:val="22"/>
              </w:rPr>
              <w:t>Total</w:t>
            </w:r>
          </w:p>
        </w:tc>
        <w:tc>
          <w:tcPr>
            <w:tcW w:w="993" w:type="dxa"/>
            <w:tcBorders>
              <w:bottom w:val="single" w:sz="4" w:space="0" w:color="auto"/>
            </w:tcBorders>
            <w:shd w:val="clear" w:color="auto" w:fill="auto"/>
            <w:vAlign w:val="center"/>
          </w:tcPr>
          <w:p w14:paraId="0EC9E746" w14:textId="77777777" w:rsidR="009178E4" w:rsidRPr="00EE5B71" w:rsidRDefault="009178E4" w:rsidP="0017565C">
            <w:pPr>
              <w:spacing w:after="0" w:line="240" w:lineRule="auto"/>
              <w:jc w:val="center"/>
              <w:rPr>
                <w:b/>
                <w:sz w:val="22"/>
                <w:szCs w:val="22"/>
              </w:rPr>
            </w:pPr>
            <w:r w:rsidRPr="00EE5B71">
              <w:rPr>
                <w:b/>
                <w:sz w:val="22"/>
                <w:szCs w:val="22"/>
              </w:rPr>
              <w:t>100,0</w:t>
            </w:r>
          </w:p>
        </w:tc>
        <w:tc>
          <w:tcPr>
            <w:tcW w:w="283" w:type="dxa"/>
            <w:tcBorders>
              <w:top w:val="nil"/>
              <w:bottom w:val="nil"/>
              <w:right w:val="nil"/>
            </w:tcBorders>
            <w:shd w:val="clear" w:color="auto" w:fill="auto"/>
            <w:vAlign w:val="center"/>
          </w:tcPr>
          <w:p w14:paraId="72BA2E7C" w14:textId="77777777" w:rsidR="009178E4" w:rsidRPr="00EE5B71" w:rsidRDefault="009178E4" w:rsidP="0017565C">
            <w:pPr>
              <w:spacing w:after="0" w:line="240" w:lineRule="auto"/>
              <w:jc w:val="both"/>
              <w:rPr>
                <w:sz w:val="22"/>
                <w:szCs w:val="22"/>
              </w:rPr>
            </w:pPr>
          </w:p>
        </w:tc>
        <w:tc>
          <w:tcPr>
            <w:tcW w:w="1418" w:type="dxa"/>
            <w:tcBorders>
              <w:left w:val="nil"/>
              <w:bottom w:val="nil"/>
              <w:right w:val="nil"/>
            </w:tcBorders>
            <w:shd w:val="clear" w:color="auto" w:fill="auto"/>
            <w:vAlign w:val="center"/>
          </w:tcPr>
          <w:p w14:paraId="6B9644E1" w14:textId="77777777" w:rsidR="009178E4" w:rsidRPr="00EE5B71" w:rsidRDefault="009178E4" w:rsidP="0017565C">
            <w:pPr>
              <w:spacing w:after="0" w:line="240" w:lineRule="auto"/>
              <w:jc w:val="both"/>
              <w:rPr>
                <w:sz w:val="22"/>
                <w:szCs w:val="22"/>
              </w:rPr>
            </w:pPr>
          </w:p>
        </w:tc>
        <w:tc>
          <w:tcPr>
            <w:tcW w:w="992" w:type="dxa"/>
            <w:tcBorders>
              <w:left w:val="nil"/>
              <w:bottom w:val="nil"/>
              <w:right w:val="nil"/>
            </w:tcBorders>
            <w:shd w:val="clear" w:color="auto" w:fill="auto"/>
            <w:vAlign w:val="center"/>
          </w:tcPr>
          <w:p w14:paraId="7EDD5310" w14:textId="77777777" w:rsidR="009178E4" w:rsidRPr="00EE5B71" w:rsidRDefault="009178E4" w:rsidP="0017565C">
            <w:pPr>
              <w:spacing w:after="0" w:line="240" w:lineRule="auto"/>
              <w:jc w:val="both"/>
              <w:rPr>
                <w:sz w:val="22"/>
                <w:szCs w:val="22"/>
              </w:rPr>
            </w:pPr>
          </w:p>
        </w:tc>
      </w:tr>
      <w:tr w:rsidR="009178E4" w:rsidRPr="00EE5B71" w14:paraId="56A397EB" w14:textId="77777777" w:rsidTr="009A1657">
        <w:trPr>
          <w:trHeight w:val="20"/>
        </w:trPr>
        <w:tc>
          <w:tcPr>
            <w:tcW w:w="3261" w:type="dxa"/>
            <w:tcBorders>
              <w:left w:val="single" w:sz="4" w:space="0" w:color="auto"/>
              <w:bottom w:val="single" w:sz="4" w:space="0" w:color="auto"/>
              <w:right w:val="single" w:sz="4" w:space="0" w:color="auto"/>
            </w:tcBorders>
            <w:shd w:val="clear" w:color="auto" w:fill="auto"/>
            <w:vAlign w:val="center"/>
          </w:tcPr>
          <w:p w14:paraId="24DFC658" w14:textId="77777777" w:rsidR="009178E4" w:rsidRPr="00EE5B71" w:rsidRDefault="009178E4" w:rsidP="0017565C">
            <w:pPr>
              <w:spacing w:after="0" w:line="240" w:lineRule="auto"/>
              <w:jc w:val="both"/>
              <w:rPr>
                <w:b/>
                <w:sz w:val="22"/>
                <w:szCs w:val="22"/>
              </w:rPr>
            </w:pPr>
            <w:r w:rsidRPr="00EE5B71">
              <w:rPr>
                <w:b/>
                <w:sz w:val="22"/>
                <w:szCs w:val="22"/>
              </w:rPr>
              <w:t>Total</w:t>
            </w:r>
          </w:p>
        </w:tc>
        <w:tc>
          <w:tcPr>
            <w:tcW w:w="850" w:type="dxa"/>
            <w:tcBorders>
              <w:left w:val="single" w:sz="4" w:space="0" w:color="auto"/>
              <w:bottom w:val="single" w:sz="4" w:space="0" w:color="auto"/>
              <w:right w:val="single" w:sz="4" w:space="0" w:color="auto"/>
            </w:tcBorders>
            <w:shd w:val="clear" w:color="auto" w:fill="auto"/>
            <w:vAlign w:val="center"/>
          </w:tcPr>
          <w:p w14:paraId="37C8E5C0" w14:textId="77777777" w:rsidR="009178E4" w:rsidRPr="00EE5B71" w:rsidRDefault="009178E4" w:rsidP="0017565C">
            <w:pPr>
              <w:spacing w:after="0" w:line="240" w:lineRule="auto"/>
              <w:jc w:val="center"/>
              <w:rPr>
                <w:b/>
                <w:sz w:val="22"/>
                <w:szCs w:val="22"/>
              </w:rPr>
            </w:pPr>
            <w:r w:rsidRPr="00EE5B71">
              <w:rPr>
                <w:b/>
                <w:sz w:val="22"/>
                <w:szCs w:val="22"/>
              </w:rPr>
              <w:t>100,0</w:t>
            </w:r>
          </w:p>
        </w:tc>
        <w:tc>
          <w:tcPr>
            <w:tcW w:w="284" w:type="dxa"/>
            <w:tcBorders>
              <w:top w:val="nil"/>
              <w:left w:val="single" w:sz="4" w:space="0" w:color="auto"/>
              <w:bottom w:val="nil"/>
              <w:right w:val="nil"/>
            </w:tcBorders>
            <w:shd w:val="clear" w:color="auto" w:fill="auto"/>
            <w:vAlign w:val="center"/>
          </w:tcPr>
          <w:p w14:paraId="3122D10A" w14:textId="77777777" w:rsidR="009178E4" w:rsidRPr="00EE5B71" w:rsidRDefault="009178E4" w:rsidP="0017565C">
            <w:pPr>
              <w:spacing w:after="0" w:line="240" w:lineRule="auto"/>
              <w:jc w:val="both"/>
              <w:rPr>
                <w:sz w:val="22"/>
                <w:szCs w:val="22"/>
              </w:rPr>
            </w:pPr>
          </w:p>
        </w:tc>
        <w:tc>
          <w:tcPr>
            <w:tcW w:w="2097" w:type="dxa"/>
            <w:tcBorders>
              <w:left w:val="nil"/>
              <w:bottom w:val="nil"/>
              <w:right w:val="nil"/>
            </w:tcBorders>
            <w:shd w:val="clear" w:color="auto" w:fill="auto"/>
            <w:vAlign w:val="center"/>
          </w:tcPr>
          <w:p w14:paraId="1FBA41C1" w14:textId="77777777" w:rsidR="009178E4" w:rsidRPr="00EE5B71" w:rsidRDefault="009178E4" w:rsidP="0017565C">
            <w:pPr>
              <w:spacing w:after="0" w:line="240" w:lineRule="auto"/>
              <w:jc w:val="both"/>
              <w:rPr>
                <w:b/>
                <w:sz w:val="22"/>
                <w:szCs w:val="22"/>
              </w:rPr>
            </w:pPr>
          </w:p>
        </w:tc>
        <w:tc>
          <w:tcPr>
            <w:tcW w:w="993" w:type="dxa"/>
            <w:tcBorders>
              <w:left w:val="nil"/>
              <w:bottom w:val="nil"/>
              <w:right w:val="nil"/>
            </w:tcBorders>
            <w:shd w:val="clear" w:color="auto" w:fill="auto"/>
            <w:vAlign w:val="center"/>
          </w:tcPr>
          <w:p w14:paraId="477949C7" w14:textId="77777777" w:rsidR="009178E4" w:rsidRPr="00EE5B71" w:rsidRDefault="009178E4" w:rsidP="0017565C">
            <w:pPr>
              <w:spacing w:after="0" w:line="240" w:lineRule="auto"/>
              <w:jc w:val="both"/>
              <w:rPr>
                <w:b/>
                <w:sz w:val="22"/>
                <w:szCs w:val="22"/>
              </w:rPr>
            </w:pPr>
          </w:p>
        </w:tc>
        <w:tc>
          <w:tcPr>
            <w:tcW w:w="283" w:type="dxa"/>
            <w:tcBorders>
              <w:top w:val="nil"/>
              <w:left w:val="nil"/>
              <w:bottom w:val="nil"/>
              <w:right w:val="nil"/>
            </w:tcBorders>
            <w:shd w:val="clear" w:color="auto" w:fill="auto"/>
            <w:vAlign w:val="center"/>
          </w:tcPr>
          <w:p w14:paraId="131027C5" w14:textId="77777777" w:rsidR="009178E4" w:rsidRPr="00EE5B71" w:rsidRDefault="009178E4" w:rsidP="0017565C">
            <w:pPr>
              <w:spacing w:after="0" w:line="240" w:lineRule="auto"/>
              <w:jc w:val="both"/>
              <w:rPr>
                <w:sz w:val="22"/>
                <w:szCs w:val="22"/>
              </w:rPr>
            </w:pPr>
          </w:p>
        </w:tc>
        <w:tc>
          <w:tcPr>
            <w:tcW w:w="1418" w:type="dxa"/>
            <w:tcBorders>
              <w:top w:val="nil"/>
              <w:left w:val="nil"/>
              <w:bottom w:val="nil"/>
              <w:right w:val="nil"/>
            </w:tcBorders>
            <w:shd w:val="clear" w:color="auto" w:fill="auto"/>
            <w:vAlign w:val="center"/>
          </w:tcPr>
          <w:p w14:paraId="6DD26730" w14:textId="77777777" w:rsidR="009178E4" w:rsidRPr="00EE5B71" w:rsidRDefault="009178E4" w:rsidP="0017565C">
            <w:pPr>
              <w:spacing w:after="0" w:line="240" w:lineRule="auto"/>
              <w:jc w:val="both"/>
              <w:rPr>
                <w:b/>
                <w:sz w:val="22"/>
                <w:szCs w:val="22"/>
              </w:rPr>
            </w:pPr>
          </w:p>
        </w:tc>
        <w:tc>
          <w:tcPr>
            <w:tcW w:w="992" w:type="dxa"/>
            <w:tcBorders>
              <w:top w:val="nil"/>
              <w:left w:val="nil"/>
              <w:bottom w:val="nil"/>
              <w:right w:val="nil"/>
            </w:tcBorders>
            <w:shd w:val="clear" w:color="auto" w:fill="auto"/>
            <w:vAlign w:val="center"/>
          </w:tcPr>
          <w:p w14:paraId="3BCD863D" w14:textId="77777777" w:rsidR="009178E4" w:rsidRPr="00EE5B71" w:rsidRDefault="009178E4" w:rsidP="0017565C">
            <w:pPr>
              <w:spacing w:after="0" w:line="240" w:lineRule="auto"/>
              <w:jc w:val="both"/>
              <w:rPr>
                <w:b/>
                <w:sz w:val="22"/>
                <w:szCs w:val="22"/>
              </w:rPr>
            </w:pPr>
          </w:p>
        </w:tc>
      </w:tr>
    </w:tbl>
    <w:p w14:paraId="5D07F054" w14:textId="77777777" w:rsidR="00BC7896" w:rsidRPr="00EE5B71" w:rsidRDefault="00BC7896" w:rsidP="00BC7896">
      <w:pPr>
        <w:jc w:val="both"/>
        <w:rPr>
          <w:sz w:val="22"/>
          <w:szCs w:val="22"/>
        </w:rPr>
      </w:pPr>
      <w:r w:rsidRPr="00EE5B71">
        <w:rPr>
          <w:b/>
          <w:sz w:val="22"/>
          <w:szCs w:val="22"/>
        </w:rPr>
        <w:t>Source </w:t>
      </w:r>
      <w:r w:rsidRPr="00EE5B71">
        <w:rPr>
          <w:sz w:val="22"/>
          <w:szCs w:val="22"/>
        </w:rPr>
        <w:t>: Résultats de l’enquête sur les PPP</w:t>
      </w:r>
    </w:p>
    <w:p w14:paraId="149BBE2E" w14:textId="77777777" w:rsidR="009178E4" w:rsidRPr="00EE5B71" w:rsidRDefault="009178E4" w:rsidP="009178E4">
      <w:pPr>
        <w:spacing w:after="0" w:line="240" w:lineRule="auto"/>
        <w:jc w:val="both"/>
        <w:rPr>
          <w:sz w:val="22"/>
          <w:szCs w:val="22"/>
        </w:rPr>
      </w:pPr>
    </w:p>
    <w:tbl>
      <w:tblPr>
        <w:tblW w:w="867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44"/>
        <w:gridCol w:w="5132"/>
      </w:tblGrid>
      <w:tr w:rsidR="009178E4" w:rsidRPr="00EE5B71" w14:paraId="45C643CF" w14:textId="77777777" w:rsidTr="009A1657">
        <w:trPr>
          <w:trHeight w:val="20"/>
        </w:trPr>
        <w:tc>
          <w:tcPr>
            <w:tcW w:w="8676" w:type="dxa"/>
            <w:gridSpan w:val="2"/>
            <w:shd w:val="clear" w:color="auto" w:fill="auto"/>
          </w:tcPr>
          <w:p w14:paraId="35DBA142" w14:textId="77777777" w:rsidR="009178E4" w:rsidRPr="00EE5B71" w:rsidRDefault="009178E4" w:rsidP="0017565C">
            <w:pPr>
              <w:spacing w:after="0" w:line="240" w:lineRule="auto"/>
              <w:jc w:val="both"/>
              <w:rPr>
                <w:b/>
                <w:sz w:val="22"/>
                <w:szCs w:val="22"/>
              </w:rPr>
            </w:pPr>
            <w:r w:rsidRPr="00EE5B71">
              <w:rPr>
                <w:b/>
                <w:sz w:val="22"/>
                <w:szCs w:val="22"/>
              </w:rPr>
              <w:t>Sous-secteurs d’activités  des projets financés par les PTF</w:t>
            </w:r>
          </w:p>
        </w:tc>
      </w:tr>
      <w:tr w:rsidR="009178E4" w:rsidRPr="00EE5B71" w14:paraId="63084203" w14:textId="77777777" w:rsidTr="009A1657">
        <w:trPr>
          <w:trHeight w:val="20"/>
        </w:trPr>
        <w:tc>
          <w:tcPr>
            <w:tcW w:w="3544" w:type="dxa"/>
            <w:shd w:val="clear" w:color="auto" w:fill="auto"/>
          </w:tcPr>
          <w:p w14:paraId="62242614" w14:textId="77777777" w:rsidR="009178E4" w:rsidRPr="00EE5B71" w:rsidRDefault="009178E4" w:rsidP="0017565C">
            <w:pPr>
              <w:spacing w:after="0" w:line="240" w:lineRule="auto"/>
              <w:jc w:val="both"/>
              <w:rPr>
                <w:b/>
                <w:sz w:val="22"/>
                <w:szCs w:val="22"/>
              </w:rPr>
            </w:pPr>
            <w:r w:rsidRPr="00EE5B71">
              <w:rPr>
                <w:b/>
                <w:sz w:val="22"/>
                <w:szCs w:val="22"/>
              </w:rPr>
              <w:t>Désignation</w:t>
            </w:r>
          </w:p>
        </w:tc>
        <w:tc>
          <w:tcPr>
            <w:tcW w:w="5132" w:type="dxa"/>
            <w:shd w:val="clear" w:color="auto" w:fill="auto"/>
          </w:tcPr>
          <w:p w14:paraId="1FD5AADA" w14:textId="77777777" w:rsidR="009178E4" w:rsidRPr="00EE5B71" w:rsidRDefault="009178E4" w:rsidP="0017565C">
            <w:pPr>
              <w:spacing w:after="0" w:line="240" w:lineRule="auto"/>
              <w:jc w:val="center"/>
              <w:rPr>
                <w:b/>
                <w:sz w:val="22"/>
                <w:szCs w:val="22"/>
              </w:rPr>
            </w:pPr>
            <w:r w:rsidRPr="00EE5B71">
              <w:rPr>
                <w:b/>
                <w:sz w:val="22"/>
                <w:szCs w:val="22"/>
              </w:rPr>
              <w:t>%</w:t>
            </w:r>
          </w:p>
        </w:tc>
      </w:tr>
      <w:tr w:rsidR="009178E4" w:rsidRPr="00EE5B71" w14:paraId="5847A930" w14:textId="77777777" w:rsidTr="009A1657">
        <w:trPr>
          <w:trHeight w:val="20"/>
        </w:trPr>
        <w:tc>
          <w:tcPr>
            <w:tcW w:w="3544" w:type="dxa"/>
            <w:shd w:val="clear" w:color="auto" w:fill="auto"/>
          </w:tcPr>
          <w:p w14:paraId="4ED95E9B" w14:textId="77777777" w:rsidR="009178E4" w:rsidRPr="00EE5B71" w:rsidRDefault="009178E4" w:rsidP="0017565C">
            <w:pPr>
              <w:spacing w:after="0" w:line="240" w:lineRule="auto"/>
              <w:jc w:val="both"/>
              <w:rPr>
                <w:sz w:val="22"/>
                <w:szCs w:val="22"/>
              </w:rPr>
            </w:pPr>
            <w:r w:rsidRPr="00EE5B71">
              <w:rPr>
                <w:sz w:val="22"/>
                <w:szCs w:val="22"/>
              </w:rPr>
              <w:t>Energie</w:t>
            </w:r>
          </w:p>
        </w:tc>
        <w:tc>
          <w:tcPr>
            <w:tcW w:w="5132" w:type="dxa"/>
            <w:shd w:val="clear" w:color="auto" w:fill="auto"/>
            <w:vAlign w:val="center"/>
          </w:tcPr>
          <w:p w14:paraId="040F4145" w14:textId="77777777" w:rsidR="009178E4" w:rsidRPr="00EE5B71" w:rsidRDefault="009178E4" w:rsidP="0017565C">
            <w:pPr>
              <w:spacing w:after="0" w:line="240" w:lineRule="auto"/>
              <w:jc w:val="center"/>
              <w:rPr>
                <w:sz w:val="22"/>
                <w:szCs w:val="22"/>
              </w:rPr>
            </w:pPr>
            <w:r w:rsidRPr="00EE5B71">
              <w:rPr>
                <w:sz w:val="22"/>
                <w:szCs w:val="22"/>
              </w:rPr>
              <w:t>35,7</w:t>
            </w:r>
          </w:p>
        </w:tc>
      </w:tr>
      <w:tr w:rsidR="009178E4" w:rsidRPr="00EE5B71" w14:paraId="6E97FDC6" w14:textId="77777777" w:rsidTr="009A1657">
        <w:trPr>
          <w:trHeight w:val="20"/>
        </w:trPr>
        <w:tc>
          <w:tcPr>
            <w:tcW w:w="3544" w:type="dxa"/>
            <w:shd w:val="clear" w:color="auto" w:fill="auto"/>
          </w:tcPr>
          <w:p w14:paraId="50328E52" w14:textId="77777777" w:rsidR="009178E4" w:rsidRPr="00EE5B71" w:rsidRDefault="009178E4" w:rsidP="0017565C">
            <w:pPr>
              <w:spacing w:after="0" w:line="240" w:lineRule="auto"/>
              <w:jc w:val="both"/>
              <w:rPr>
                <w:sz w:val="22"/>
                <w:szCs w:val="22"/>
              </w:rPr>
            </w:pPr>
            <w:r w:rsidRPr="00EE5B71">
              <w:rPr>
                <w:sz w:val="22"/>
                <w:szCs w:val="22"/>
              </w:rPr>
              <w:t>Elevage</w:t>
            </w:r>
          </w:p>
        </w:tc>
        <w:tc>
          <w:tcPr>
            <w:tcW w:w="5132" w:type="dxa"/>
            <w:shd w:val="clear" w:color="auto" w:fill="auto"/>
            <w:vAlign w:val="center"/>
          </w:tcPr>
          <w:p w14:paraId="3E8AD19B" w14:textId="77777777" w:rsidR="009178E4" w:rsidRPr="00EE5B71" w:rsidRDefault="009178E4" w:rsidP="0017565C">
            <w:pPr>
              <w:spacing w:after="0" w:line="240" w:lineRule="auto"/>
              <w:jc w:val="center"/>
              <w:rPr>
                <w:sz w:val="22"/>
                <w:szCs w:val="22"/>
              </w:rPr>
            </w:pPr>
            <w:r w:rsidRPr="00EE5B71">
              <w:rPr>
                <w:sz w:val="22"/>
                <w:szCs w:val="22"/>
              </w:rPr>
              <w:t>28,6</w:t>
            </w:r>
          </w:p>
        </w:tc>
      </w:tr>
      <w:tr w:rsidR="009178E4" w:rsidRPr="00EE5B71" w14:paraId="65F5B816" w14:textId="77777777" w:rsidTr="009A1657">
        <w:trPr>
          <w:trHeight w:val="20"/>
        </w:trPr>
        <w:tc>
          <w:tcPr>
            <w:tcW w:w="3544" w:type="dxa"/>
            <w:shd w:val="clear" w:color="auto" w:fill="auto"/>
          </w:tcPr>
          <w:p w14:paraId="57EF864C" w14:textId="77777777" w:rsidR="009178E4" w:rsidRPr="00EE5B71" w:rsidRDefault="009178E4" w:rsidP="0017565C">
            <w:pPr>
              <w:spacing w:after="0" w:line="240" w:lineRule="auto"/>
              <w:jc w:val="both"/>
              <w:rPr>
                <w:sz w:val="22"/>
                <w:szCs w:val="22"/>
              </w:rPr>
            </w:pPr>
            <w:r w:rsidRPr="00EE5B71">
              <w:rPr>
                <w:sz w:val="22"/>
                <w:szCs w:val="22"/>
              </w:rPr>
              <w:t>Industrie-artisanat</w:t>
            </w:r>
          </w:p>
        </w:tc>
        <w:tc>
          <w:tcPr>
            <w:tcW w:w="5132" w:type="dxa"/>
            <w:shd w:val="clear" w:color="auto" w:fill="auto"/>
            <w:vAlign w:val="center"/>
          </w:tcPr>
          <w:p w14:paraId="1AFFE4B5" w14:textId="77777777" w:rsidR="009178E4" w:rsidRPr="00EE5B71" w:rsidRDefault="009178E4" w:rsidP="0017565C">
            <w:pPr>
              <w:spacing w:after="0" w:line="240" w:lineRule="auto"/>
              <w:jc w:val="center"/>
              <w:rPr>
                <w:sz w:val="22"/>
                <w:szCs w:val="22"/>
              </w:rPr>
            </w:pPr>
            <w:r w:rsidRPr="00EE5B71">
              <w:rPr>
                <w:sz w:val="22"/>
                <w:szCs w:val="22"/>
              </w:rPr>
              <w:t>28,6</w:t>
            </w:r>
          </w:p>
        </w:tc>
      </w:tr>
      <w:tr w:rsidR="009178E4" w:rsidRPr="00EE5B71" w14:paraId="3E531560" w14:textId="77777777" w:rsidTr="009A1657">
        <w:trPr>
          <w:trHeight w:val="20"/>
        </w:trPr>
        <w:tc>
          <w:tcPr>
            <w:tcW w:w="3544" w:type="dxa"/>
            <w:shd w:val="clear" w:color="auto" w:fill="auto"/>
          </w:tcPr>
          <w:p w14:paraId="1EA41702" w14:textId="77777777" w:rsidR="009178E4" w:rsidRPr="00EE5B71" w:rsidRDefault="009178E4" w:rsidP="0017565C">
            <w:pPr>
              <w:spacing w:after="0" w:line="240" w:lineRule="auto"/>
              <w:jc w:val="both"/>
              <w:rPr>
                <w:sz w:val="22"/>
                <w:szCs w:val="22"/>
              </w:rPr>
            </w:pPr>
            <w:r w:rsidRPr="00EE5B71">
              <w:rPr>
                <w:sz w:val="22"/>
                <w:szCs w:val="22"/>
              </w:rPr>
              <w:t>Agriculture</w:t>
            </w:r>
          </w:p>
        </w:tc>
        <w:tc>
          <w:tcPr>
            <w:tcW w:w="5132" w:type="dxa"/>
            <w:shd w:val="clear" w:color="auto" w:fill="auto"/>
            <w:vAlign w:val="center"/>
          </w:tcPr>
          <w:p w14:paraId="18137A9A" w14:textId="77777777" w:rsidR="009178E4" w:rsidRPr="00EE5B71" w:rsidRDefault="009178E4" w:rsidP="0017565C">
            <w:pPr>
              <w:spacing w:after="0" w:line="240" w:lineRule="auto"/>
              <w:jc w:val="center"/>
              <w:rPr>
                <w:sz w:val="22"/>
                <w:szCs w:val="22"/>
              </w:rPr>
            </w:pPr>
            <w:r w:rsidRPr="00EE5B71">
              <w:rPr>
                <w:sz w:val="22"/>
                <w:szCs w:val="22"/>
              </w:rPr>
              <w:t>7,1</w:t>
            </w:r>
          </w:p>
        </w:tc>
      </w:tr>
      <w:tr w:rsidR="009178E4" w:rsidRPr="00EE5B71" w14:paraId="4B942FC2" w14:textId="77777777" w:rsidTr="009A1657">
        <w:trPr>
          <w:trHeight w:val="20"/>
        </w:trPr>
        <w:tc>
          <w:tcPr>
            <w:tcW w:w="3544" w:type="dxa"/>
            <w:shd w:val="clear" w:color="auto" w:fill="auto"/>
          </w:tcPr>
          <w:p w14:paraId="1467DCE5" w14:textId="77777777" w:rsidR="009178E4" w:rsidRPr="00EE5B71" w:rsidRDefault="009178E4" w:rsidP="0017565C">
            <w:pPr>
              <w:spacing w:after="0" w:line="240" w:lineRule="auto"/>
              <w:jc w:val="both"/>
              <w:rPr>
                <w:b/>
                <w:sz w:val="22"/>
                <w:szCs w:val="22"/>
              </w:rPr>
            </w:pPr>
            <w:r w:rsidRPr="00EE5B71">
              <w:rPr>
                <w:b/>
                <w:sz w:val="22"/>
                <w:szCs w:val="22"/>
              </w:rPr>
              <w:t>Total</w:t>
            </w:r>
          </w:p>
        </w:tc>
        <w:tc>
          <w:tcPr>
            <w:tcW w:w="5132" w:type="dxa"/>
            <w:shd w:val="clear" w:color="auto" w:fill="auto"/>
            <w:vAlign w:val="center"/>
          </w:tcPr>
          <w:p w14:paraId="6F91E893" w14:textId="77777777" w:rsidR="009178E4" w:rsidRPr="00EE5B71" w:rsidRDefault="009178E4" w:rsidP="0017565C">
            <w:pPr>
              <w:spacing w:after="0" w:line="240" w:lineRule="auto"/>
              <w:jc w:val="center"/>
              <w:rPr>
                <w:b/>
                <w:sz w:val="22"/>
                <w:szCs w:val="22"/>
              </w:rPr>
            </w:pPr>
            <w:r w:rsidRPr="00EE5B71">
              <w:rPr>
                <w:b/>
                <w:sz w:val="22"/>
                <w:szCs w:val="22"/>
              </w:rPr>
              <w:t>100,0</w:t>
            </w:r>
          </w:p>
        </w:tc>
      </w:tr>
    </w:tbl>
    <w:p w14:paraId="0EF91619" w14:textId="0185466F" w:rsidR="009178E4" w:rsidRPr="00EE5B71" w:rsidRDefault="009178E4" w:rsidP="009178E4">
      <w:pPr>
        <w:jc w:val="both"/>
        <w:rPr>
          <w:sz w:val="22"/>
          <w:szCs w:val="22"/>
        </w:rPr>
      </w:pPr>
      <w:r w:rsidRPr="00EE5B71">
        <w:rPr>
          <w:b/>
          <w:sz w:val="22"/>
          <w:szCs w:val="22"/>
        </w:rPr>
        <w:t>Source </w:t>
      </w:r>
      <w:r w:rsidRPr="00EE5B71">
        <w:rPr>
          <w:sz w:val="22"/>
          <w:szCs w:val="22"/>
        </w:rPr>
        <w:t xml:space="preserve">: Résultats de l’enquête </w:t>
      </w:r>
      <w:r w:rsidR="00FE48E3" w:rsidRPr="00EE5B71">
        <w:rPr>
          <w:sz w:val="22"/>
          <w:szCs w:val="22"/>
        </w:rPr>
        <w:t>sur les PPP</w:t>
      </w:r>
    </w:p>
    <w:p w14:paraId="04D170C9" w14:textId="77777777" w:rsidR="009178E4" w:rsidRPr="00EE5B71" w:rsidRDefault="009178E4" w:rsidP="0017565C">
      <w:pPr>
        <w:spacing w:after="0" w:line="240" w:lineRule="auto"/>
        <w:jc w:val="both"/>
        <w:rPr>
          <w:sz w:val="22"/>
          <w:szCs w:val="22"/>
        </w:rPr>
      </w:pPr>
      <w:bookmarkStart w:id="376" w:name="_Toc502589496"/>
      <w:bookmarkStart w:id="377" w:name="_Toc506895449"/>
      <w:bookmarkStart w:id="378" w:name="_Toc507964391"/>
      <w:r w:rsidRPr="00EE5B71">
        <w:rPr>
          <w:b/>
          <w:sz w:val="22"/>
          <w:szCs w:val="22"/>
        </w:rPr>
        <w:t xml:space="preserve">Tableau </w:t>
      </w:r>
      <w:r w:rsidR="00B75C93" w:rsidRPr="00EE5B71">
        <w:rPr>
          <w:b/>
          <w:sz w:val="22"/>
          <w:szCs w:val="22"/>
        </w:rPr>
        <w:t>8 :</w:t>
      </w:r>
      <w:r w:rsidRPr="00EE5B71">
        <w:rPr>
          <w:b/>
          <w:sz w:val="22"/>
          <w:szCs w:val="22"/>
        </w:rPr>
        <w:t xml:space="preserve"> </w:t>
      </w:r>
      <w:r w:rsidRPr="00EE5B71">
        <w:rPr>
          <w:sz w:val="22"/>
          <w:szCs w:val="22"/>
        </w:rPr>
        <w:t>Montants en million de FCFA des projets PPP financés par les PTF par type de contrat, procédure de passation de marché, secteurs et sous-secteurs d’activité</w:t>
      </w:r>
      <w:bookmarkEnd w:id="376"/>
      <w:r w:rsidRPr="00EE5B71">
        <w:rPr>
          <w:sz w:val="22"/>
          <w:szCs w:val="22"/>
        </w:rPr>
        <w:t>s</w:t>
      </w:r>
      <w:bookmarkEnd w:id="377"/>
      <w:bookmarkEnd w:id="378"/>
    </w:p>
    <w:tbl>
      <w:tblPr>
        <w:tblW w:w="107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407"/>
        <w:gridCol w:w="1134"/>
        <w:gridCol w:w="284"/>
        <w:gridCol w:w="1836"/>
        <w:gridCol w:w="1141"/>
        <w:gridCol w:w="273"/>
        <w:gridCol w:w="1559"/>
        <w:gridCol w:w="1134"/>
      </w:tblGrid>
      <w:tr w:rsidR="009178E4" w:rsidRPr="00EE5B71" w14:paraId="2F4476AD" w14:textId="77777777" w:rsidTr="009A1657">
        <w:trPr>
          <w:trHeight w:val="20"/>
          <w:jc w:val="center"/>
        </w:trPr>
        <w:tc>
          <w:tcPr>
            <w:tcW w:w="4541" w:type="dxa"/>
            <w:gridSpan w:val="2"/>
            <w:shd w:val="clear" w:color="auto" w:fill="auto"/>
          </w:tcPr>
          <w:p w14:paraId="71E08F3B" w14:textId="77777777" w:rsidR="009178E4" w:rsidRPr="00EE5B71" w:rsidRDefault="009178E4" w:rsidP="00EE5B71">
            <w:pPr>
              <w:spacing w:after="0" w:line="240" w:lineRule="auto"/>
              <w:jc w:val="both"/>
              <w:rPr>
                <w:b/>
                <w:sz w:val="22"/>
                <w:szCs w:val="22"/>
              </w:rPr>
            </w:pPr>
            <w:r w:rsidRPr="00EE5B71">
              <w:rPr>
                <w:b/>
                <w:sz w:val="22"/>
                <w:szCs w:val="22"/>
              </w:rPr>
              <w:t>Coûts par type de contrat des projets financés par les PTF</w:t>
            </w:r>
          </w:p>
        </w:tc>
        <w:tc>
          <w:tcPr>
            <w:tcW w:w="284" w:type="dxa"/>
            <w:tcBorders>
              <w:top w:val="nil"/>
              <w:bottom w:val="nil"/>
            </w:tcBorders>
            <w:shd w:val="clear" w:color="auto" w:fill="auto"/>
          </w:tcPr>
          <w:p w14:paraId="4EE3BDD3" w14:textId="77777777" w:rsidR="009178E4" w:rsidRPr="00EE5B71" w:rsidRDefault="009178E4" w:rsidP="00EE5B71">
            <w:pPr>
              <w:spacing w:after="0" w:line="240" w:lineRule="auto"/>
              <w:jc w:val="both"/>
              <w:rPr>
                <w:b/>
                <w:sz w:val="22"/>
                <w:szCs w:val="22"/>
              </w:rPr>
            </w:pPr>
          </w:p>
        </w:tc>
        <w:tc>
          <w:tcPr>
            <w:tcW w:w="2977" w:type="dxa"/>
            <w:gridSpan w:val="2"/>
            <w:shd w:val="clear" w:color="auto" w:fill="auto"/>
          </w:tcPr>
          <w:p w14:paraId="11F61701" w14:textId="77777777" w:rsidR="009178E4" w:rsidRPr="00EE5B71" w:rsidRDefault="009178E4" w:rsidP="00EE5B71">
            <w:pPr>
              <w:spacing w:after="0" w:line="240" w:lineRule="auto"/>
              <w:jc w:val="both"/>
              <w:rPr>
                <w:b/>
                <w:sz w:val="22"/>
                <w:szCs w:val="22"/>
              </w:rPr>
            </w:pPr>
            <w:r w:rsidRPr="00EE5B71">
              <w:rPr>
                <w:b/>
                <w:sz w:val="22"/>
                <w:szCs w:val="22"/>
              </w:rPr>
              <w:t>Coût des projets financés par les PTF par procédure de passation de marché</w:t>
            </w:r>
          </w:p>
        </w:tc>
        <w:tc>
          <w:tcPr>
            <w:tcW w:w="273" w:type="dxa"/>
            <w:tcBorders>
              <w:top w:val="nil"/>
              <w:bottom w:val="nil"/>
            </w:tcBorders>
            <w:shd w:val="clear" w:color="auto" w:fill="auto"/>
          </w:tcPr>
          <w:p w14:paraId="28DD428D" w14:textId="77777777" w:rsidR="009178E4" w:rsidRPr="00EE5B71" w:rsidRDefault="009178E4" w:rsidP="00EE5B71">
            <w:pPr>
              <w:spacing w:after="0" w:line="240" w:lineRule="auto"/>
              <w:jc w:val="both"/>
              <w:rPr>
                <w:b/>
                <w:sz w:val="22"/>
                <w:szCs w:val="22"/>
              </w:rPr>
            </w:pPr>
          </w:p>
        </w:tc>
        <w:tc>
          <w:tcPr>
            <w:tcW w:w="2693" w:type="dxa"/>
            <w:gridSpan w:val="2"/>
            <w:shd w:val="clear" w:color="auto" w:fill="auto"/>
          </w:tcPr>
          <w:p w14:paraId="4B4EF61C" w14:textId="77777777" w:rsidR="009178E4" w:rsidRPr="00EE5B71" w:rsidRDefault="009178E4" w:rsidP="00EE5B71">
            <w:pPr>
              <w:spacing w:after="0" w:line="240" w:lineRule="auto"/>
              <w:jc w:val="both"/>
              <w:rPr>
                <w:b/>
                <w:sz w:val="22"/>
                <w:szCs w:val="22"/>
              </w:rPr>
            </w:pPr>
            <w:r w:rsidRPr="00EE5B71">
              <w:rPr>
                <w:b/>
                <w:sz w:val="22"/>
                <w:szCs w:val="22"/>
              </w:rPr>
              <w:t>Coût par secteur d’activité des projets  financés par les PTF</w:t>
            </w:r>
          </w:p>
        </w:tc>
      </w:tr>
      <w:tr w:rsidR="009178E4" w:rsidRPr="00EE5B71" w14:paraId="3F1C5CF2" w14:textId="77777777" w:rsidTr="009A1657">
        <w:trPr>
          <w:trHeight w:val="20"/>
          <w:jc w:val="center"/>
        </w:trPr>
        <w:tc>
          <w:tcPr>
            <w:tcW w:w="3407" w:type="dxa"/>
            <w:shd w:val="clear" w:color="auto" w:fill="auto"/>
            <w:vAlign w:val="center"/>
          </w:tcPr>
          <w:p w14:paraId="708990E7" w14:textId="77777777" w:rsidR="009178E4" w:rsidRPr="00EE5B71" w:rsidRDefault="009178E4" w:rsidP="00EE5B71">
            <w:pPr>
              <w:spacing w:after="0" w:line="240" w:lineRule="auto"/>
              <w:jc w:val="both"/>
              <w:rPr>
                <w:b/>
                <w:sz w:val="22"/>
                <w:szCs w:val="22"/>
              </w:rPr>
            </w:pPr>
            <w:r w:rsidRPr="00EE5B71">
              <w:rPr>
                <w:b/>
                <w:sz w:val="22"/>
                <w:szCs w:val="22"/>
              </w:rPr>
              <w:t>Désignation</w:t>
            </w:r>
          </w:p>
        </w:tc>
        <w:tc>
          <w:tcPr>
            <w:tcW w:w="1134" w:type="dxa"/>
            <w:shd w:val="clear" w:color="auto" w:fill="auto"/>
            <w:vAlign w:val="center"/>
          </w:tcPr>
          <w:p w14:paraId="6888E7C0" w14:textId="70180158" w:rsidR="009178E4" w:rsidRPr="00EE5B71" w:rsidRDefault="009178E4" w:rsidP="00EE5B71">
            <w:pPr>
              <w:spacing w:after="0" w:line="240" w:lineRule="auto"/>
              <w:jc w:val="both"/>
              <w:rPr>
                <w:b/>
                <w:sz w:val="22"/>
                <w:szCs w:val="22"/>
              </w:rPr>
            </w:pPr>
            <w:r w:rsidRPr="00EE5B71">
              <w:rPr>
                <w:b/>
                <w:sz w:val="22"/>
                <w:szCs w:val="22"/>
              </w:rPr>
              <w:t xml:space="preserve">Montant en million </w:t>
            </w:r>
            <w:r w:rsidR="009505AE">
              <w:rPr>
                <w:b/>
                <w:bCs w:val="0"/>
                <w:sz w:val="22"/>
                <w:szCs w:val="22"/>
              </w:rPr>
              <w:t xml:space="preserve">  </w:t>
            </w:r>
            <w:r w:rsidR="00981347">
              <w:rPr>
                <w:b/>
                <w:bCs w:val="0"/>
                <w:sz w:val="22"/>
                <w:szCs w:val="22"/>
              </w:rPr>
              <w:t>FCFA</w:t>
            </w:r>
          </w:p>
        </w:tc>
        <w:tc>
          <w:tcPr>
            <w:tcW w:w="284" w:type="dxa"/>
            <w:tcBorders>
              <w:top w:val="nil"/>
              <w:bottom w:val="nil"/>
            </w:tcBorders>
            <w:shd w:val="clear" w:color="auto" w:fill="auto"/>
            <w:vAlign w:val="center"/>
          </w:tcPr>
          <w:p w14:paraId="672F9813" w14:textId="77777777" w:rsidR="009178E4" w:rsidRPr="00EE5B71" w:rsidRDefault="009178E4" w:rsidP="00EE5B71">
            <w:pPr>
              <w:spacing w:after="0" w:line="240" w:lineRule="auto"/>
              <w:jc w:val="both"/>
              <w:rPr>
                <w:b/>
                <w:sz w:val="22"/>
                <w:szCs w:val="22"/>
              </w:rPr>
            </w:pPr>
          </w:p>
        </w:tc>
        <w:tc>
          <w:tcPr>
            <w:tcW w:w="1836" w:type="dxa"/>
            <w:shd w:val="clear" w:color="auto" w:fill="auto"/>
            <w:vAlign w:val="center"/>
          </w:tcPr>
          <w:p w14:paraId="27E9FD40" w14:textId="77777777" w:rsidR="009178E4" w:rsidRPr="00EE5B71" w:rsidRDefault="009178E4" w:rsidP="00EE5B71">
            <w:pPr>
              <w:spacing w:after="0" w:line="240" w:lineRule="auto"/>
              <w:jc w:val="both"/>
              <w:rPr>
                <w:b/>
                <w:sz w:val="22"/>
                <w:szCs w:val="22"/>
              </w:rPr>
            </w:pPr>
            <w:r w:rsidRPr="00EE5B71">
              <w:rPr>
                <w:b/>
                <w:sz w:val="22"/>
                <w:szCs w:val="22"/>
              </w:rPr>
              <w:t>Désignation</w:t>
            </w:r>
          </w:p>
        </w:tc>
        <w:tc>
          <w:tcPr>
            <w:tcW w:w="1141" w:type="dxa"/>
            <w:shd w:val="clear" w:color="auto" w:fill="auto"/>
            <w:vAlign w:val="center"/>
          </w:tcPr>
          <w:p w14:paraId="56A54CC0" w14:textId="5021B02E" w:rsidR="009178E4" w:rsidRPr="00EE5B71" w:rsidRDefault="009178E4" w:rsidP="00EE5B71">
            <w:pPr>
              <w:spacing w:after="0" w:line="240" w:lineRule="auto"/>
              <w:jc w:val="both"/>
              <w:rPr>
                <w:b/>
                <w:sz w:val="22"/>
                <w:szCs w:val="22"/>
              </w:rPr>
            </w:pPr>
            <w:r w:rsidRPr="00EE5B71">
              <w:rPr>
                <w:b/>
                <w:sz w:val="22"/>
                <w:szCs w:val="22"/>
              </w:rPr>
              <w:t xml:space="preserve">Montant en million </w:t>
            </w:r>
            <w:r w:rsidR="00981347">
              <w:rPr>
                <w:b/>
                <w:bCs w:val="0"/>
                <w:sz w:val="22"/>
                <w:szCs w:val="22"/>
              </w:rPr>
              <w:t>FCFA</w:t>
            </w:r>
          </w:p>
        </w:tc>
        <w:tc>
          <w:tcPr>
            <w:tcW w:w="273" w:type="dxa"/>
            <w:tcBorders>
              <w:top w:val="nil"/>
              <w:bottom w:val="nil"/>
            </w:tcBorders>
            <w:shd w:val="clear" w:color="auto" w:fill="auto"/>
            <w:vAlign w:val="center"/>
          </w:tcPr>
          <w:p w14:paraId="1E7E4D0D" w14:textId="77777777" w:rsidR="009178E4" w:rsidRPr="00EE5B71" w:rsidRDefault="009178E4" w:rsidP="00EE5B71">
            <w:pPr>
              <w:spacing w:after="0" w:line="240" w:lineRule="auto"/>
              <w:jc w:val="both"/>
              <w:rPr>
                <w:b/>
                <w:sz w:val="22"/>
                <w:szCs w:val="22"/>
              </w:rPr>
            </w:pPr>
          </w:p>
        </w:tc>
        <w:tc>
          <w:tcPr>
            <w:tcW w:w="1559" w:type="dxa"/>
            <w:shd w:val="clear" w:color="auto" w:fill="auto"/>
            <w:vAlign w:val="center"/>
          </w:tcPr>
          <w:p w14:paraId="6E5EA364" w14:textId="77777777" w:rsidR="009178E4" w:rsidRPr="00EE5B71" w:rsidRDefault="009178E4" w:rsidP="00EE5B71">
            <w:pPr>
              <w:spacing w:after="0" w:line="240" w:lineRule="auto"/>
              <w:jc w:val="both"/>
              <w:rPr>
                <w:b/>
                <w:sz w:val="22"/>
                <w:szCs w:val="22"/>
              </w:rPr>
            </w:pPr>
            <w:r w:rsidRPr="00EE5B71">
              <w:rPr>
                <w:b/>
                <w:sz w:val="22"/>
                <w:szCs w:val="22"/>
              </w:rPr>
              <w:t>Désignation</w:t>
            </w:r>
          </w:p>
        </w:tc>
        <w:tc>
          <w:tcPr>
            <w:tcW w:w="1134" w:type="dxa"/>
            <w:shd w:val="clear" w:color="auto" w:fill="auto"/>
            <w:vAlign w:val="center"/>
          </w:tcPr>
          <w:p w14:paraId="3FAF31F5" w14:textId="7ADC3242" w:rsidR="009178E4" w:rsidRPr="00EE5B71" w:rsidRDefault="009178E4" w:rsidP="00EE5B71">
            <w:pPr>
              <w:spacing w:after="0" w:line="240" w:lineRule="auto"/>
              <w:jc w:val="both"/>
              <w:rPr>
                <w:b/>
                <w:sz w:val="22"/>
                <w:szCs w:val="22"/>
              </w:rPr>
            </w:pPr>
            <w:r w:rsidRPr="00EE5B71">
              <w:rPr>
                <w:b/>
                <w:sz w:val="22"/>
                <w:szCs w:val="22"/>
              </w:rPr>
              <w:t xml:space="preserve">Montant en million </w:t>
            </w:r>
            <w:r w:rsidR="009505AE">
              <w:rPr>
                <w:b/>
                <w:bCs w:val="0"/>
                <w:sz w:val="22"/>
                <w:szCs w:val="22"/>
              </w:rPr>
              <w:t xml:space="preserve">  </w:t>
            </w:r>
            <w:r w:rsidR="00981347">
              <w:rPr>
                <w:b/>
                <w:bCs w:val="0"/>
                <w:sz w:val="22"/>
                <w:szCs w:val="22"/>
              </w:rPr>
              <w:t>FCFA</w:t>
            </w:r>
          </w:p>
        </w:tc>
      </w:tr>
      <w:tr w:rsidR="009178E4" w:rsidRPr="00EE5B71" w14:paraId="2AAAD171" w14:textId="77777777" w:rsidTr="009A1657">
        <w:trPr>
          <w:trHeight w:val="20"/>
          <w:jc w:val="center"/>
        </w:trPr>
        <w:tc>
          <w:tcPr>
            <w:tcW w:w="3407" w:type="dxa"/>
            <w:shd w:val="clear" w:color="auto" w:fill="auto"/>
            <w:vAlign w:val="center"/>
          </w:tcPr>
          <w:p w14:paraId="3E267AB1" w14:textId="0B345D2B" w:rsidR="009178E4" w:rsidRPr="00EE5B71" w:rsidRDefault="009178E4" w:rsidP="009A1657">
            <w:pPr>
              <w:spacing w:after="0" w:line="240" w:lineRule="auto"/>
              <w:jc w:val="both"/>
              <w:rPr>
                <w:sz w:val="22"/>
                <w:szCs w:val="22"/>
              </w:rPr>
            </w:pPr>
            <w:r w:rsidRPr="00EE5B71">
              <w:rPr>
                <w:sz w:val="22"/>
                <w:szCs w:val="22"/>
              </w:rPr>
              <w:t xml:space="preserve">Réalisation ou transformation et exploitation d'infrastructures ou d'équipements publics avec </w:t>
            </w:r>
            <w:r w:rsidR="00C17239">
              <w:rPr>
                <w:bCs w:val="0"/>
                <w:sz w:val="22"/>
                <w:szCs w:val="22"/>
              </w:rPr>
              <w:t xml:space="preserve">la </w:t>
            </w:r>
            <w:r w:rsidRPr="00EE5B71">
              <w:rPr>
                <w:sz w:val="22"/>
                <w:szCs w:val="22"/>
              </w:rPr>
              <w:t>participation au financement du privé</w:t>
            </w:r>
          </w:p>
        </w:tc>
        <w:tc>
          <w:tcPr>
            <w:tcW w:w="1134" w:type="dxa"/>
            <w:shd w:val="clear" w:color="auto" w:fill="auto"/>
            <w:vAlign w:val="center"/>
          </w:tcPr>
          <w:p w14:paraId="653DBCC7" w14:textId="77777777" w:rsidR="009178E4" w:rsidRPr="00EE5B71" w:rsidRDefault="009178E4" w:rsidP="00EE5B71">
            <w:pPr>
              <w:spacing w:after="0" w:line="240" w:lineRule="auto"/>
              <w:jc w:val="both"/>
              <w:rPr>
                <w:sz w:val="22"/>
                <w:szCs w:val="22"/>
              </w:rPr>
            </w:pPr>
            <w:r w:rsidRPr="00EE5B71">
              <w:rPr>
                <w:sz w:val="22"/>
                <w:szCs w:val="22"/>
              </w:rPr>
              <w:t>144000,0</w:t>
            </w:r>
          </w:p>
        </w:tc>
        <w:tc>
          <w:tcPr>
            <w:tcW w:w="284" w:type="dxa"/>
            <w:tcBorders>
              <w:top w:val="nil"/>
              <w:bottom w:val="nil"/>
            </w:tcBorders>
            <w:shd w:val="clear" w:color="auto" w:fill="auto"/>
            <w:vAlign w:val="center"/>
          </w:tcPr>
          <w:p w14:paraId="0C800E64" w14:textId="77777777" w:rsidR="009178E4" w:rsidRPr="00EE5B71" w:rsidRDefault="009178E4" w:rsidP="00EE5B71">
            <w:pPr>
              <w:spacing w:after="0" w:line="240" w:lineRule="auto"/>
              <w:jc w:val="both"/>
              <w:rPr>
                <w:sz w:val="22"/>
                <w:szCs w:val="22"/>
              </w:rPr>
            </w:pPr>
          </w:p>
        </w:tc>
        <w:tc>
          <w:tcPr>
            <w:tcW w:w="1836" w:type="dxa"/>
            <w:shd w:val="clear" w:color="auto" w:fill="auto"/>
            <w:vAlign w:val="center"/>
          </w:tcPr>
          <w:p w14:paraId="27B4BB9E" w14:textId="77777777" w:rsidR="009178E4" w:rsidRPr="00EE5B71" w:rsidRDefault="009178E4" w:rsidP="00EE5B71">
            <w:pPr>
              <w:spacing w:after="0" w:line="240" w:lineRule="auto"/>
              <w:jc w:val="both"/>
              <w:rPr>
                <w:sz w:val="22"/>
                <w:szCs w:val="22"/>
              </w:rPr>
            </w:pPr>
            <w:r w:rsidRPr="00EE5B71">
              <w:rPr>
                <w:sz w:val="22"/>
                <w:szCs w:val="22"/>
              </w:rPr>
              <w:t>Offre spontanée</w:t>
            </w:r>
          </w:p>
        </w:tc>
        <w:tc>
          <w:tcPr>
            <w:tcW w:w="1141" w:type="dxa"/>
            <w:shd w:val="clear" w:color="auto" w:fill="auto"/>
            <w:vAlign w:val="center"/>
          </w:tcPr>
          <w:p w14:paraId="5B8E5318" w14:textId="77777777" w:rsidR="009178E4" w:rsidRPr="00EE5B71" w:rsidRDefault="009178E4" w:rsidP="00EE5B71">
            <w:pPr>
              <w:spacing w:after="0" w:line="240" w:lineRule="auto"/>
              <w:jc w:val="both"/>
              <w:rPr>
                <w:sz w:val="22"/>
                <w:szCs w:val="22"/>
              </w:rPr>
            </w:pPr>
            <w:r w:rsidRPr="00EE5B71">
              <w:rPr>
                <w:sz w:val="22"/>
                <w:szCs w:val="22"/>
              </w:rPr>
              <w:t>144000,0</w:t>
            </w:r>
          </w:p>
        </w:tc>
        <w:tc>
          <w:tcPr>
            <w:tcW w:w="273" w:type="dxa"/>
            <w:tcBorders>
              <w:top w:val="nil"/>
              <w:bottom w:val="nil"/>
            </w:tcBorders>
            <w:shd w:val="clear" w:color="auto" w:fill="auto"/>
            <w:vAlign w:val="center"/>
          </w:tcPr>
          <w:p w14:paraId="7E16B07B" w14:textId="77777777" w:rsidR="009178E4" w:rsidRPr="00EE5B71" w:rsidRDefault="009178E4" w:rsidP="00EE5B71">
            <w:pPr>
              <w:spacing w:after="0" w:line="240" w:lineRule="auto"/>
              <w:jc w:val="both"/>
              <w:rPr>
                <w:sz w:val="22"/>
                <w:szCs w:val="22"/>
              </w:rPr>
            </w:pPr>
          </w:p>
        </w:tc>
        <w:tc>
          <w:tcPr>
            <w:tcW w:w="1559" w:type="dxa"/>
            <w:shd w:val="clear" w:color="auto" w:fill="auto"/>
            <w:vAlign w:val="center"/>
          </w:tcPr>
          <w:p w14:paraId="477D6D0C" w14:textId="77777777" w:rsidR="009178E4" w:rsidRPr="00EE5B71" w:rsidRDefault="009178E4" w:rsidP="00EE5B71">
            <w:pPr>
              <w:spacing w:after="0" w:line="240" w:lineRule="auto"/>
              <w:jc w:val="both"/>
              <w:rPr>
                <w:sz w:val="22"/>
                <w:szCs w:val="22"/>
              </w:rPr>
            </w:pPr>
            <w:r w:rsidRPr="00EE5B71">
              <w:rPr>
                <w:sz w:val="22"/>
                <w:szCs w:val="22"/>
              </w:rPr>
              <w:t>Secondaire</w:t>
            </w:r>
          </w:p>
        </w:tc>
        <w:tc>
          <w:tcPr>
            <w:tcW w:w="1134" w:type="dxa"/>
            <w:shd w:val="clear" w:color="auto" w:fill="auto"/>
            <w:vAlign w:val="center"/>
          </w:tcPr>
          <w:p w14:paraId="31CD43B2" w14:textId="77777777" w:rsidR="009178E4" w:rsidRPr="00EE5B71" w:rsidRDefault="009178E4" w:rsidP="00EE5B71">
            <w:pPr>
              <w:spacing w:after="0" w:line="240" w:lineRule="auto"/>
              <w:jc w:val="both"/>
              <w:rPr>
                <w:sz w:val="22"/>
                <w:szCs w:val="22"/>
              </w:rPr>
            </w:pPr>
            <w:r w:rsidRPr="00EE5B71">
              <w:rPr>
                <w:sz w:val="22"/>
                <w:szCs w:val="22"/>
              </w:rPr>
              <w:t>193617,0</w:t>
            </w:r>
          </w:p>
        </w:tc>
      </w:tr>
      <w:tr w:rsidR="009178E4" w:rsidRPr="00EE5B71" w14:paraId="48207C1F" w14:textId="77777777" w:rsidTr="009A1657">
        <w:trPr>
          <w:trHeight w:val="20"/>
          <w:jc w:val="center"/>
        </w:trPr>
        <w:tc>
          <w:tcPr>
            <w:tcW w:w="3407" w:type="dxa"/>
            <w:shd w:val="clear" w:color="auto" w:fill="auto"/>
            <w:vAlign w:val="center"/>
          </w:tcPr>
          <w:p w14:paraId="7631A45B" w14:textId="77777777" w:rsidR="009178E4" w:rsidRPr="00EE5B71" w:rsidRDefault="009178E4" w:rsidP="00EE5B71">
            <w:pPr>
              <w:spacing w:after="0" w:line="240" w:lineRule="auto"/>
              <w:rPr>
                <w:sz w:val="22"/>
                <w:szCs w:val="22"/>
              </w:rPr>
            </w:pPr>
            <w:r w:rsidRPr="00EE5B71">
              <w:rPr>
                <w:sz w:val="22"/>
                <w:szCs w:val="22"/>
              </w:rPr>
              <w:t>Fourniture de service public</w:t>
            </w:r>
          </w:p>
        </w:tc>
        <w:tc>
          <w:tcPr>
            <w:tcW w:w="1134" w:type="dxa"/>
            <w:shd w:val="clear" w:color="auto" w:fill="auto"/>
            <w:vAlign w:val="center"/>
          </w:tcPr>
          <w:p w14:paraId="697B1BC3" w14:textId="77777777" w:rsidR="009178E4" w:rsidRPr="00EE5B71" w:rsidRDefault="009178E4" w:rsidP="00EE5B71">
            <w:pPr>
              <w:spacing w:after="0" w:line="240" w:lineRule="auto"/>
              <w:jc w:val="both"/>
              <w:rPr>
                <w:sz w:val="22"/>
                <w:szCs w:val="22"/>
              </w:rPr>
            </w:pPr>
            <w:r w:rsidRPr="00EE5B71">
              <w:rPr>
                <w:sz w:val="22"/>
                <w:szCs w:val="22"/>
              </w:rPr>
              <w:t>49748,6</w:t>
            </w:r>
          </w:p>
        </w:tc>
        <w:tc>
          <w:tcPr>
            <w:tcW w:w="284" w:type="dxa"/>
            <w:tcBorders>
              <w:top w:val="nil"/>
              <w:bottom w:val="nil"/>
            </w:tcBorders>
            <w:shd w:val="clear" w:color="auto" w:fill="auto"/>
            <w:vAlign w:val="center"/>
          </w:tcPr>
          <w:p w14:paraId="32E4E67A" w14:textId="77777777" w:rsidR="009178E4" w:rsidRPr="00EE5B71" w:rsidRDefault="009178E4" w:rsidP="00EE5B71">
            <w:pPr>
              <w:spacing w:after="0" w:line="240" w:lineRule="auto"/>
              <w:jc w:val="both"/>
              <w:rPr>
                <w:sz w:val="22"/>
                <w:szCs w:val="22"/>
              </w:rPr>
            </w:pPr>
          </w:p>
        </w:tc>
        <w:tc>
          <w:tcPr>
            <w:tcW w:w="1836" w:type="dxa"/>
            <w:shd w:val="clear" w:color="auto" w:fill="auto"/>
            <w:vAlign w:val="center"/>
          </w:tcPr>
          <w:p w14:paraId="126A999C" w14:textId="6C811572" w:rsidR="009178E4" w:rsidRPr="00EE5B71" w:rsidRDefault="009178E4" w:rsidP="00EE5B71">
            <w:pPr>
              <w:spacing w:after="0" w:line="240" w:lineRule="auto"/>
              <w:jc w:val="both"/>
              <w:rPr>
                <w:sz w:val="22"/>
                <w:szCs w:val="22"/>
              </w:rPr>
            </w:pPr>
            <w:r w:rsidRPr="00EE5B71">
              <w:rPr>
                <w:sz w:val="22"/>
                <w:szCs w:val="22"/>
              </w:rPr>
              <w:t xml:space="preserve">Inscrit au Programme </w:t>
            </w:r>
            <w:r w:rsidR="00975A8E" w:rsidRPr="007F4D10">
              <w:rPr>
                <w:bCs w:val="0"/>
                <w:sz w:val="22"/>
                <w:szCs w:val="22"/>
              </w:rPr>
              <w:t>d’investissement</w:t>
            </w:r>
            <w:r w:rsidR="00C17239">
              <w:rPr>
                <w:bCs w:val="0"/>
                <w:sz w:val="22"/>
                <w:szCs w:val="22"/>
              </w:rPr>
              <w:t>s</w:t>
            </w:r>
            <w:r w:rsidR="00975A8E" w:rsidRPr="007F4D10">
              <w:rPr>
                <w:bCs w:val="0"/>
                <w:sz w:val="22"/>
                <w:szCs w:val="22"/>
              </w:rPr>
              <w:t xml:space="preserve"> public</w:t>
            </w:r>
            <w:r w:rsidR="00C17239">
              <w:rPr>
                <w:bCs w:val="0"/>
                <w:sz w:val="22"/>
                <w:szCs w:val="22"/>
              </w:rPr>
              <w:t>s</w:t>
            </w:r>
          </w:p>
        </w:tc>
        <w:tc>
          <w:tcPr>
            <w:tcW w:w="1141" w:type="dxa"/>
            <w:shd w:val="clear" w:color="auto" w:fill="auto"/>
            <w:vAlign w:val="center"/>
          </w:tcPr>
          <w:p w14:paraId="1E93AD7F" w14:textId="77777777" w:rsidR="009178E4" w:rsidRPr="00EE5B71" w:rsidRDefault="009178E4" w:rsidP="00EE5B71">
            <w:pPr>
              <w:spacing w:after="0" w:line="240" w:lineRule="auto"/>
              <w:jc w:val="both"/>
              <w:rPr>
                <w:sz w:val="22"/>
                <w:szCs w:val="22"/>
              </w:rPr>
            </w:pPr>
            <w:r w:rsidRPr="00EE5B71">
              <w:rPr>
                <w:sz w:val="22"/>
                <w:szCs w:val="22"/>
              </w:rPr>
              <w:t>50254,6</w:t>
            </w:r>
          </w:p>
        </w:tc>
        <w:tc>
          <w:tcPr>
            <w:tcW w:w="273" w:type="dxa"/>
            <w:tcBorders>
              <w:top w:val="nil"/>
              <w:bottom w:val="nil"/>
            </w:tcBorders>
            <w:shd w:val="clear" w:color="auto" w:fill="auto"/>
            <w:vAlign w:val="center"/>
          </w:tcPr>
          <w:p w14:paraId="2273A0FA" w14:textId="77777777" w:rsidR="009178E4" w:rsidRPr="00EE5B71" w:rsidRDefault="009178E4" w:rsidP="00EE5B71">
            <w:pPr>
              <w:spacing w:after="0" w:line="240" w:lineRule="auto"/>
              <w:jc w:val="both"/>
              <w:rPr>
                <w:sz w:val="22"/>
                <w:szCs w:val="22"/>
              </w:rPr>
            </w:pPr>
          </w:p>
        </w:tc>
        <w:tc>
          <w:tcPr>
            <w:tcW w:w="1559" w:type="dxa"/>
            <w:shd w:val="clear" w:color="auto" w:fill="auto"/>
            <w:vAlign w:val="center"/>
          </w:tcPr>
          <w:p w14:paraId="48F3675E" w14:textId="77777777" w:rsidR="009178E4" w:rsidRPr="00EE5B71" w:rsidRDefault="009178E4" w:rsidP="00EE5B71">
            <w:pPr>
              <w:spacing w:after="0" w:line="240" w:lineRule="auto"/>
              <w:jc w:val="both"/>
              <w:rPr>
                <w:sz w:val="22"/>
                <w:szCs w:val="22"/>
              </w:rPr>
            </w:pPr>
            <w:r w:rsidRPr="00EE5B71">
              <w:rPr>
                <w:sz w:val="22"/>
                <w:szCs w:val="22"/>
              </w:rPr>
              <w:t>Economie rurale</w:t>
            </w:r>
          </w:p>
        </w:tc>
        <w:tc>
          <w:tcPr>
            <w:tcW w:w="1134" w:type="dxa"/>
            <w:shd w:val="clear" w:color="auto" w:fill="auto"/>
            <w:vAlign w:val="center"/>
          </w:tcPr>
          <w:p w14:paraId="3CD1651A" w14:textId="77777777" w:rsidR="009178E4" w:rsidRPr="00EE5B71" w:rsidRDefault="009178E4" w:rsidP="00EE5B71">
            <w:pPr>
              <w:spacing w:after="0" w:line="240" w:lineRule="auto"/>
              <w:jc w:val="both"/>
              <w:rPr>
                <w:sz w:val="22"/>
                <w:szCs w:val="22"/>
              </w:rPr>
            </w:pPr>
            <w:r w:rsidRPr="00EE5B71">
              <w:rPr>
                <w:sz w:val="22"/>
                <w:szCs w:val="22"/>
              </w:rPr>
              <w:t>909,6</w:t>
            </w:r>
          </w:p>
        </w:tc>
      </w:tr>
      <w:tr w:rsidR="009178E4" w:rsidRPr="00EE5B71" w14:paraId="03721D7B" w14:textId="77777777" w:rsidTr="009A1657">
        <w:trPr>
          <w:trHeight w:val="20"/>
          <w:jc w:val="center"/>
        </w:trPr>
        <w:tc>
          <w:tcPr>
            <w:tcW w:w="3407" w:type="dxa"/>
            <w:shd w:val="clear" w:color="auto" w:fill="auto"/>
            <w:vAlign w:val="center"/>
          </w:tcPr>
          <w:p w14:paraId="21469DC3" w14:textId="22291129" w:rsidR="009178E4" w:rsidRPr="00EE5B71" w:rsidRDefault="009178E4" w:rsidP="009A1657">
            <w:pPr>
              <w:spacing w:after="0" w:line="240" w:lineRule="auto"/>
              <w:jc w:val="both"/>
              <w:rPr>
                <w:sz w:val="22"/>
                <w:szCs w:val="22"/>
              </w:rPr>
            </w:pPr>
            <w:r w:rsidRPr="00EE5B71">
              <w:rPr>
                <w:sz w:val="22"/>
                <w:szCs w:val="22"/>
              </w:rPr>
              <w:t xml:space="preserve">Réalisation ou transformation d'infrastructures ou d'équipements publics sans </w:t>
            </w:r>
            <w:r w:rsidR="00C17239">
              <w:rPr>
                <w:bCs w:val="0"/>
                <w:sz w:val="22"/>
                <w:szCs w:val="22"/>
              </w:rPr>
              <w:t xml:space="preserve">la </w:t>
            </w:r>
            <w:r w:rsidRPr="00EE5B71">
              <w:rPr>
                <w:sz w:val="22"/>
                <w:szCs w:val="22"/>
              </w:rPr>
              <w:t>participation au financement du privé</w:t>
            </w:r>
          </w:p>
        </w:tc>
        <w:tc>
          <w:tcPr>
            <w:tcW w:w="1134" w:type="dxa"/>
            <w:shd w:val="clear" w:color="auto" w:fill="auto"/>
            <w:vAlign w:val="center"/>
          </w:tcPr>
          <w:p w14:paraId="2D1EF5EB" w14:textId="77777777" w:rsidR="009178E4" w:rsidRPr="00EE5B71" w:rsidRDefault="009178E4" w:rsidP="00EE5B71">
            <w:pPr>
              <w:spacing w:after="0" w:line="240" w:lineRule="auto"/>
              <w:jc w:val="both"/>
              <w:rPr>
                <w:sz w:val="22"/>
                <w:szCs w:val="22"/>
              </w:rPr>
            </w:pPr>
            <w:r w:rsidRPr="00EE5B71">
              <w:rPr>
                <w:sz w:val="22"/>
                <w:szCs w:val="22"/>
              </w:rPr>
              <w:t>637,6</w:t>
            </w:r>
          </w:p>
        </w:tc>
        <w:tc>
          <w:tcPr>
            <w:tcW w:w="284" w:type="dxa"/>
            <w:tcBorders>
              <w:top w:val="nil"/>
              <w:bottom w:val="nil"/>
            </w:tcBorders>
            <w:shd w:val="clear" w:color="auto" w:fill="auto"/>
            <w:vAlign w:val="center"/>
          </w:tcPr>
          <w:p w14:paraId="17CCF511" w14:textId="77777777" w:rsidR="009178E4" w:rsidRPr="00EE5B71" w:rsidRDefault="009178E4" w:rsidP="00EE5B71">
            <w:pPr>
              <w:spacing w:after="0" w:line="240" w:lineRule="auto"/>
              <w:jc w:val="both"/>
              <w:rPr>
                <w:sz w:val="22"/>
                <w:szCs w:val="22"/>
              </w:rPr>
            </w:pPr>
          </w:p>
        </w:tc>
        <w:tc>
          <w:tcPr>
            <w:tcW w:w="1836" w:type="dxa"/>
            <w:shd w:val="clear" w:color="auto" w:fill="auto"/>
            <w:vAlign w:val="center"/>
          </w:tcPr>
          <w:p w14:paraId="2CE24599" w14:textId="77777777" w:rsidR="009178E4" w:rsidRPr="00EE5B71" w:rsidRDefault="009178E4" w:rsidP="00EE5B71">
            <w:pPr>
              <w:spacing w:after="0" w:line="240" w:lineRule="auto"/>
              <w:jc w:val="both"/>
              <w:rPr>
                <w:sz w:val="22"/>
                <w:szCs w:val="22"/>
              </w:rPr>
            </w:pPr>
            <w:r w:rsidRPr="00EE5B71">
              <w:rPr>
                <w:sz w:val="22"/>
                <w:szCs w:val="22"/>
              </w:rPr>
              <w:t>Procédure négociée</w:t>
            </w:r>
          </w:p>
        </w:tc>
        <w:tc>
          <w:tcPr>
            <w:tcW w:w="1141" w:type="dxa"/>
            <w:shd w:val="clear" w:color="auto" w:fill="auto"/>
            <w:vAlign w:val="center"/>
          </w:tcPr>
          <w:p w14:paraId="7F94CFCD" w14:textId="77777777" w:rsidR="009178E4" w:rsidRPr="00EE5B71" w:rsidRDefault="009178E4" w:rsidP="00EE5B71">
            <w:pPr>
              <w:spacing w:after="0" w:line="240" w:lineRule="auto"/>
              <w:jc w:val="both"/>
              <w:rPr>
                <w:sz w:val="22"/>
                <w:szCs w:val="22"/>
              </w:rPr>
            </w:pPr>
            <w:r w:rsidRPr="00EE5B71">
              <w:rPr>
                <w:sz w:val="22"/>
                <w:szCs w:val="22"/>
              </w:rPr>
              <w:t>272,0</w:t>
            </w:r>
          </w:p>
        </w:tc>
        <w:tc>
          <w:tcPr>
            <w:tcW w:w="273" w:type="dxa"/>
            <w:tcBorders>
              <w:top w:val="nil"/>
              <w:bottom w:val="nil"/>
            </w:tcBorders>
            <w:shd w:val="clear" w:color="auto" w:fill="auto"/>
            <w:vAlign w:val="center"/>
          </w:tcPr>
          <w:p w14:paraId="0AF4E7C8" w14:textId="77777777" w:rsidR="009178E4" w:rsidRPr="00EE5B71" w:rsidRDefault="009178E4" w:rsidP="00EE5B71">
            <w:pPr>
              <w:spacing w:after="0" w:line="240" w:lineRule="auto"/>
              <w:jc w:val="both"/>
              <w:rPr>
                <w:sz w:val="22"/>
                <w:szCs w:val="22"/>
              </w:rPr>
            </w:pPr>
          </w:p>
        </w:tc>
        <w:tc>
          <w:tcPr>
            <w:tcW w:w="1559" w:type="dxa"/>
            <w:tcBorders>
              <w:bottom w:val="single" w:sz="4" w:space="0" w:color="auto"/>
            </w:tcBorders>
            <w:shd w:val="clear" w:color="auto" w:fill="auto"/>
          </w:tcPr>
          <w:p w14:paraId="706CA451" w14:textId="77777777" w:rsidR="009178E4" w:rsidRPr="00EE5B71" w:rsidRDefault="009178E4" w:rsidP="00EE5B71">
            <w:pPr>
              <w:spacing w:after="0" w:line="240" w:lineRule="auto"/>
              <w:jc w:val="both"/>
              <w:rPr>
                <w:sz w:val="22"/>
                <w:szCs w:val="22"/>
              </w:rPr>
            </w:pPr>
            <w:r w:rsidRPr="00EE5B71">
              <w:rPr>
                <w:b/>
                <w:sz w:val="22"/>
                <w:szCs w:val="22"/>
              </w:rPr>
              <w:t>Total</w:t>
            </w:r>
          </w:p>
        </w:tc>
        <w:tc>
          <w:tcPr>
            <w:tcW w:w="1134" w:type="dxa"/>
            <w:tcBorders>
              <w:bottom w:val="single" w:sz="4" w:space="0" w:color="auto"/>
            </w:tcBorders>
            <w:shd w:val="clear" w:color="auto" w:fill="auto"/>
          </w:tcPr>
          <w:p w14:paraId="12E8AE44" w14:textId="77777777" w:rsidR="009178E4" w:rsidRPr="00EE5B71" w:rsidRDefault="009178E4" w:rsidP="00EE5B71">
            <w:pPr>
              <w:spacing w:after="0" w:line="240" w:lineRule="auto"/>
              <w:jc w:val="both"/>
              <w:rPr>
                <w:sz w:val="22"/>
                <w:szCs w:val="22"/>
              </w:rPr>
            </w:pPr>
            <w:r w:rsidRPr="00EE5B71">
              <w:rPr>
                <w:b/>
                <w:sz w:val="22"/>
                <w:szCs w:val="22"/>
              </w:rPr>
              <w:t>194526,6</w:t>
            </w:r>
          </w:p>
        </w:tc>
      </w:tr>
      <w:tr w:rsidR="009178E4" w:rsidRPr="00EE5B71" w14:paraId="46A1920E" w14:textId="77777777" w:rsidTr="009A1657">
        <w:trPr>
          <w:trHeight w:val="20"/>
          <w:jc w:val="center"/>
        </w:trPr>
        <w:tc>
          <w:tcPr>
            <w:tcW w:w="3407" w:type="dxa"/>
            <w:shd w:val="clear" w:color="auto" w:fill="auto"/>
            <w:vAlign w:val="center"/>
          </w:tcPr>
          <w:p w14:paraId="4BE1A2B1" w14:textId="1C840752" w:rsidR="009178E4" w:rsidRPr="00EE5B71" w:rsidRDefault="009178E4" w:rsidP="009A1657">
            <w:pPr>
              <w:spacing w:after="0" w:line="240" w:lineRule="auto"/>
              <w:jc w:val="both"/>
              <w:rPr>
                <w:sz w:val="22"/>
                <w:szCs w:val="22"/>
              </w:rPr>
            </w:pPr>
            <w:r w:rsidRPr="00EE5B71">
              <w:rPr>
                <w:sz w:val="22"/>
                <w:szCs w:val="22"/>
              </w:rPr>
              <w:t xml:space="preserve">Réalisation ou transformation d'infrastructures ou d'équipements publics avec </w:t>
            </w:r>
            <w:r w:rsidR="00C17239">
              <w:rPr>
                <w:bCs w:val="0"/>
                <w:sz w:val="22"/>
                <w:szCs w:val="22"/>
              </w:rPr>
              <w:t xml:space="preserve">la </w:t>
            </w:r>
            <w:r w:rsidRPr="00EE5B71">
              <w:rPr>
                <w:sz w:val="22"/>
                <w:szCs w:val="22"/>
              </w:rPr>
              <w:t>participation au financement du privé</w:t>
            </w:r>
          </w:p>
        </w:tc>
        <w:tc>
          <w:tcPr>
            <w:tcW w:w="1134" w:type="dxa"/>
            <w:shd w:val="clear" w:color="auto" w:fill="auto"/>
            <w:vAlign w:val="center"/>
          </w:tcPr>
          <w:p w14:paraId="2A2B442F" w14:textId="77777777" w:rsidR="009178E4" w:rsidRPr="00EE5B71" w:rsidRDefault="009178E4" w:rsidP="00EE5B71">
            <w:pPr>
              <w:spacing w:after="0" w:line="240" w:lineRule="auto"/>
              <w:jc w:val="both"/>
              <w:rPr>
                <w:sz w:val="22"/>
                <w:szCs w:val="22"/>
              </w:rPr>
            </w:pPr>
            <w:r w:rsidRPr="00EE5B71">
              <w:rPr>
                <w:sz w:val="22"/>
                <w:szCs w:val="22"/>
              </w:rPr>
              <w:t>140,4</w:t>
            </w:r>
          </w:p>
        </w:tc>
        <w:tc>
          <w:tcPr>
            <w:tcW w:w="284" w:type="dxa"/>
            <w:tcBorders>
              <w:top w:val="nil"/>
              <w:bottom w:val="nil"/>
            </w:tcBorders>
            <w:shd w:val="clear" w:color="auto" w:fill="auto"/>
            <w:vAlign w:val="center"/>
          </w:tcPr>
          <w:p w14:paraId="58E3776B" w14:textId="77777777" w:rsidR="009178E4" w:rsidRPr="00EE5B71" w:rsidRDefault="009178E4" w:rsidP="00EE5B71">
            <w:pPr>
              <w:spacing w:after="0" w:line="240" w:lineRule="auto"/>
              <w:jc w:val="both"/>
              <w:rPr>
                <w:sz w:val="22"/>
                <w:szCs w:val="22"/>
              </w:rPr>
            </w:pPr>
          </w:p>
        </w:tc>
        <w:tc>
          <w:tcPr>
            <w:tcW w:w="1836" w:type="dxa"/>
            <w:tcBorders>
              <w:bottom w:val="single" w:sz="4" w:space="0" w:color="auto"/>
            </w:tcBorders>
            <w:shd w:val="clear" w:color="auto" w:fill="auto"/>
          </w:tcPr>
          <w:p w14:paraId="2969347D" w14:textId="77777777" w:rsidR="009178E4" w:rsidRPr="00EE5B71" w:rsidRDefault="009178E4" w:rsidP="00EE5B71">
            <w:pPr>
              <w:spacing w:after="0" w:line="240" w:lineRule="auto"/>
              <w:jc w:val="both"/>
              <w:rPr>
                <w:sz w:val="22"/>
                <w:szCs w:val="22"/>
              </w:rPr>
            </w:pPr>
            <w:r w:rsidRPr="00EE5B71">
              <w:rPr>
                <w:b/>
                <w:sz w:val="22"/>
                <w:szCs w:val="22"/>
              </w:rPr>
              <w:t>Total</w:t>
            </w:r>
          </w:p>
        </w:tc>
        <w:tc>
          <w:tcPr>
            <w:tcW w:w="1141" w:type="dxa"/>
            <w:tcBorders>
              <w:bottom w:val="single" w:sz="4" w:space="0" w:color="auto"/>
            </w:tcBorders>
            <w:shd w:val="clear" w:color="auto" w:fill="auto"/>
          </w:tcPr>
          <w:p w14:paraId="440F7979" w14:textId="77777777" w:rsidR="009178E4" w:rsidRPr="00EE5B71" w:rsidRDefault="009178E4" w:rsidP="00EE5B71">
            <w:pPr>
              <w:spacing w:after="0" w:line="240" w:lineRule="auto"/>
              <w:jc w:val="both"/>
              <w:rPr>
                <w:b/>
                <w:sz w:val="22"/>
                <w:szCs w:val="22"/>
              </w:rPr>
            </w:pPr>
            <w:r w:rsidRPr="00EE5B71">
              <w:rPr>
                <w:b/>
                <w:sz w:val="22"/>
                <w:szCs w:val="22"/>
              </w:rPr>
              <w:t>194526,6</w:t>
            </w:r>
          </w:p>
        </w:tc>
        <w:tc>
          <w:tcPr>
            <w:tcW w:w="273" w:type="dxa"/>
            <w:tcBorders>
              <w:top w:val="nil"/>
              <w:bottom w:val="nil"/>
              <w:right w:val="nil"/>
            </w:tcBorders>
            <w:shd w:val="clear" w:color="auto" w:fill="auto"/>
            <w:vAlign w:val="center"/>
          </w:tcPr>
          <w:p w14:paraId="20B3FD89" w14:textId="77777777" w:rsidR="009178E4" w:rsidRPr="00EE5B71" w:rsidRDefault="009178E4" w:rsidP="00EE5B71">
            <w:pPr>
              <w:spacing w:after="0" w:line="240" w:lineRule="auto"/>
              <w:jc w:val="both"/>
              <w:rPr>
                <w:sz w:val="22"/>
                <w:szCs w:val="22"/>
              </w:rPr>
            </w:pPr>
          </w:p>
        </w:tc>
        <w:tc>
          <w:tcPr>
            <w:tcW w:w="1559" w:type="dxa"/>
            <w:tcBorders>
              <w:left w:val="nil"/>
              <w:bottom w:val="nil"/>
              <w:right w:val="nil"/>
            </w:tcBorders>
            <w:shd w:val="clear" w:color="auto" w:fill="auto"/>
            <w:vAlign w:val="center"/>
          </w:tcPr>
          <w:p w14:paraId="34123DCC" w14:textId="77777777" w:rsidR="009178E4" w:rsidRPr="00EE5B71" w:rsidRDefault="009178E4" w:rsidP="00EE5B71">
            <w:pPr>
              <w:spacing w:after="0" w:line="240" w:lineRule="auto"/>
              <w:jc w:val="both"/>
              <w:rPr>
                <w:sz w:val="22"/>
                <w:szCs w:val="22"/>
              </w:rPr>
            </w:pPr>
          </w:p>
        </w:tc>
        <w:tc>
          <w:tcPr>
            <w:tcW w:w="1134" w:type="dxa"/>
            <w:tcBorders>
              <w:left w:val="nil"/>
              <w:bottom w:val="nil"/>
              <w:right w:val="nil"/>
            </w:tcBorders>
            <w:shd w:val="clear" w:color="auto" w:fill="auto"/>
            <w:vAlign w:val="center"/>
          </w:tcPr>
          <w:p w14:paraId="3AD98A76" w14:textId="77777777" w:rsidR="009178E4" w:rsidRPr="00EE5B71" w:rsidRDefault="009178E4" w:rsidP="00EE5B71">
            <w:pPr>
              <w:spacing w:after="0" w:line="240" w:lineRule="auto"/>
              <w:jc w:val="both"/>
              <w:rPr>
                <w:sz w:val="22"/>
                <w:szCs w:val="22"/>
              </w:rPr>
            </w:pPr>
          </w:p>
        </w:tc>
      </w:tr>
      <w:tr w:rsidR="009178E4" w:rsidRPr="00EE5B71" w14:paraId="3C4BC77A" w14:textId="77777777" w:rsidTr="009A1657">
        <w:trPr>
          <w:trHeight w:val="20"/>
          <w:jc w:val="center"/>
        </w:trPr>
        <w:tc>
          <w:tcPr>
            <w:tcW w:w="3407" w:type="dxa"/>
            <w:shd w:val="clear" w:color="auto" w:fill="auto"/>
            <w:vAlign w:val="center"/>
          </w:tcPr>
          <w:p w14:paraId="3F6CFDF9" w14:textId="77777777" w:rsidR="009178E4" w:rsidRPr="00EE5B71" w:rsidRDefault="009178E4" w:rsidP="00EE5B71">
            <w:pPr>
              <w:spacing w:after="0" w:line="240" w:lineRule="auto"/>
              <w:jc w:val="both"/>
              <w:rPr>
                <w:sz w:val="22"/>
                <w:szCs w:val="22"/>
              </w:rPr>
            </w:pPr>
            <w:r w:rsidRPr="00EE5B71">
              <w:rPr>
                <w:b/>
                <w:sz w:val="22"/>
                <w:szCs w:val="22"/>
              </w:rPr>
              <w:t>Total</w:t>
            </w:r>
          </w:p>
        </w:tc>
        <w:tc>
          <w:tcPr>
            <w:tcW w:w="1134" w:type="dxa"/>
            <w:shd w:val="clear" w:color="auto" w:fill="auto"/>
            <w:vAlign w:val="center"/>
          </w:tcPr>
          <w:p w14:paraId="53581FF5" w14:textId="77777777" w:rsidR="009178E4" w:rsidRPr="00EE5B71" w:rsidRDefault="009178E4" w:rsidP="00EE5B71">
            <w:pPr>
              <w:spacing w:after="0" w:line="240" w:lineRule="auto"/>
              <w:jc w:val="both"/>
              <w:rPr>
                <w:b/>
                <w:sz w:val="22"/>
                <w:szCs w:val="22"/>
              </w:rPr>
            </w:pPr>
            <w:r w:rsidRPr="00EE5B71">
              <w:rPr>
                <w:b/>
                <w:sz w:val="22"/>
                <w:szCs w:val="22"/>
              </w:rPr>
              <w:t>194526,6</w:t>
            </w:r>
          </w:p>
        </w:tc>
        <w:tc>
          <w:tcPr>
            <w:tcW w:w="284" w:type="dxa"/>
            <w:tcBorders>
              <w:top w:val="nil"/>
              <w:bottom w:val="nil"/>
              <w:right w:val="nil"/>
            </w:tcBorders>
            <w:shd w:val="clear" w:color="auto" w:fill="auto"/>
            <w:vAlign w:val="center"/>
          </w:tcPr>
          <w:p w14:paraId="76CEE66C" w14:textId="77777777" w:rsidR="009178E4" w:rsidRPr="00EE5B71" w:rsidRDefault="009178E4" w:rsidP="00EE5B71">
            <w:pPr>
              <w:spacing w:after="0" w:line="240" w:lineRule="auto"/>
              <w:jc w:val="both"/>
              <w:rPr>
                <w:sz w:val="22"/>
                <w:szCs w:val="22"/>
              </w:rPr>
            </w:pPr>
          </w:p>
        </w:tc>
        <w:tc>
          <w:tcPr>
            <w:tcW w:w="1836" w:type="dxa"/>
            <w:tcBorders>
              <w:left w:val="nil"/>
              <w:bottom w:val="nil"/>
              <w:right w:val="nil"/>
            </w:tcBorders>
            <w:shd w:val="clear" w:color="auto" w:fill="auto"/>
            <w:vAlign w:val="center"/>
          </w:tcPr>
          <w:p w14:paraId="7A6AB711" w14:textId="77777777" w:rsidR="009178E4" w:rsidRPr="00EE5B71" w:rsidRDefault="009178E4" w:rsidP="00EE5B71">
            <w:pPr>
              <w:spacing w:after="0" w:line="240" w:lineRule="auto"/>
              <w:jc w:val="both"/>
              <w:rPr>
                <w:sz w:val="22"/>
                <w:szCs w:val="22"/>
              </w:rPr>
            </w:pPr>
          </w:p>
        </w:tc>
        <w:tc>
          <w:tcPr>
            <w:tcW w:w="1141" w:type="dxa"/>
            <w:tcBorders>
              <w:left w:val="nil"/>
              <w:bottom w:val="nil"/>
              <w:right w:val="nil"/>
            </w:tcBorders>
            <w:shd w:val="clear" w:color="auto" w:fill="auto"/>
            <w:vAlign w:val="center"/>
          </w:tcPr>
          <w:p w14:paraId="6AFDEE80" w14:textId="77777777" w:rsidR="009178E4" w:rsidRPr="00EE5B71" w:rsidRDefault="009178E4" w:rsidP="00EE5B71">
            <w:pPr>
              <w:spacing w:after="0" w:line="240" w:lineRule="auto"/>
              <w:jc w:val="both"/>
              <w:rPr>
                <w:sz w:val="22"/>
                <w:szCs w:val="22"/>
              </w:rPr>
            </w:pPr>
          </w:p>
        </w:tc>
        <w:tc>
          <w:tcPr>
            <w:tcW w:w="273" w:type="dxa"/>
            <w:tcBorders>
              <w:top w:val="nil"/>
              <w:left w:val="nil"/>
              <w:bottom w:val="nil"/>
              <w:right w:val="nil"/>
            </w:tcBorders>
            <w:shd w:val="clear" w:color="auto" w:fill="auto"/>
            <w:vAlign w:val="center"/>
          </w:tcPr>
          <w:p w14:paraId="2AB390EC" w14:textId="77777777" w:rsidR="009178E4" w:rsidRPr="00EE5B71" w:rsidRDefault="009178E4" w:rsidP="00EE5B71">
            <w:pPr>
              <w:spacing w:after="0" w:line="240" w:lineRule="auto"/>
              <w:jc w:val="both"/>
              <w:rPr>
                <w:sz w:val="22"/>
                <w:szCs w:val="22"/>
              </w:rPr>
            </w:pPr>
          </w:p>
        </w:tc>
        <w:tc>
          <w:tcPr>
            <w:tcW w:w="1559" w:type="dxa"/>
            <w:tcBorders>
              <w:top w:val="nil"/>
              <w:left w:val="nil"/>
              <w:bottom w:val="nil"/>
              <w:right w:val="nil"/>
            </w:tcBorders>
            <w:shd w:val="clear" w:color="auto" w:fill="auto"/>
            <w:vAlign w:val="center"/>
          </w:tcPr>
          <w:p w14:paraId="45CB8148" w14:textId="77777777" w:rsidR="009178E4" w:rsidRPr="00EE5B71" w:rsidRDefault="009178E4" w:rsidP="00EE5B71">
            <w:pPr>
              <w:spacing w:after="0" w:line="240" w:lineRule="auto"/>
              <w:jc w:val="both"/>
              <w:rPr>
                <w:b/>
                <w:sz w:val="22"/>
                <w:szCs w:val="22"/>
              </w:rPr>
            </w:pPr>
          </w:p>
        </w:tc>
        <w:tc>
          <w:tcPr>
            <w:tcW w:w="1134" w:type="dxa"/>
            <w:tcBorders>
              <w:top w:val="nil"/>
              <w:left w:val="nil"/>
              <w:bottom w:val="nil"/>
              <w:right w:val="nil"/>
            </w:tcBorders>
            <w:shd w:val="clear" w:color="auto" w:fill="auto"/>
            <w:vAlign w:val="center"/>
          </w:tcPr>
          <w:p w14:paraId="2B2B6EF0" w14:textId="77777777" w:rsidR="009178E4" w:rsidRPr="00EE5B71" w:rsidRDefault="009178E4" w:rsidP="00EE5B71">
            <w:pPr>
              <w:spacing w:after="0" w:line="240" w:lineRule="auto"/>
              <w:jc w:val="both"/>
              <w:rPr>
                <w:b/>
                <w:sz w:val="22"/>
                <w:szCs w:val="22"/>
              </w:rPr>
            </w:pPr>
          </w:p>
        </w:tc>
      </w:tr>
    </w:tbl>
    <w:p w14:paraId="42306870" w14:textId="2197EC11" w:rsidR="00BC7896" w:rsidRPr="00EE5B71" w:rsidRDefault="00BC7896" w:rsidP="00BC7896">
      <w:pPr>
        <w:jc w:val="both"/>
        <w:rPr>
          <w:sz w:val="22"/>
          <w:szCs w:val="22"/>
        </w:rPr>
      </w:pPr>
      <w:r w:rsidRPr="00EE5B71">
        <w:rPr>
          <w:b/>
          <w:sz w:val="22"/>
          <w:szCs w:val="22"/>
        </w:rPr>
        <w:t>Source </w:t>
      </w:r>
      <w:r w:rsidRPr="00EE5B71">
        <w:rPr>
          <w:sz w:val="22"/>
          <w:szCs w:val="22"/>
        </w:rPr>
        <w:t xml:space="preserve">: Résultats de l’enquête </w:t>
      </w:r>
      <w:r w:rsidR="00FE48E3" w:rsidRPr="00EE5B71">
        <w:rPr>
          <w:sz w:val="22"/>
          <w:szCs w:val="22"/>
        </w:rPr>
        <w:t>sur les PPP</w:t>
      </w:r>
    </w:p>
    <w:p w14:paraId="562377B6" w14:textId="77777777" w:rsidR="009178E4" w:rsidRPr="00EE5B71" w:rsidRDefault="009178E4" w:rsidP="009178E4">
      <w:pPr>
        <w:spacing w:after="0" w:line="240" w:lineRule="auto"/>
        <w:jc w:val="both"/>
        <w:rPr>
          <w:sz w:val="22"/>
          <w:szCs w:val="22"/>
        </w:rPr>
      </w:pPr>
    </w:p>
    <w:tbl>
      <w:tblPr>
        <w:tblW w:w="853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61"/>
        <w:gridCol w:w="5273"/>
      </w:tblGrid>
      <w:tr w:rsidR="009178E4" w:rsidRPr="00EE5B71" w14:paraId="0B6AA8A1" w14:textId="77777777" w:rsidTr="009A1657">
        <w:tc>
          <w:tcPr>
            <w:tcW w:w="8534" w:type="dxa"/>
            <w:gridSpan w:val="2"/>
            <w:shd w:val="clear" w:color="auto" w:fill="auto"/>
          </w:tcPr>
          <w:p w14:paraId="29B477F5" w14:textId="77777777" w:rsidR="009178E4" w:rsidRPr="00EE5B71" w:rsidRDefault="009178E4" w:rsidP="000403DC">
            <w:pPr>
              <w:spacing w:after="0"/>
              <w:jc w:val="both"/>
              <w:rPr>
                <w:b/>
                <w:sz w:val="22"/>
                <w:szCs w:val="22"/>
              </w:rPr>
            </w:pPr>
            <w:r w:rsidRPr="00EE5B71">
              <w:rPr>
                <w:b/>
                <w:sz w:val="22"/>
                <w:szCs w:val="22"/>
              </w:rPr>
              <w:t xml:space="preserve">Coût par sous-secteur d’activités des </w:t>
            </w:r>
            <w:r w:rsidR="00C01ED1" w:rsidRPr="00EE5B71">
              <w:rPr>
                <w:b/>
                <w:sz w:val="22"/>
                <w:szCs w:val="22"/>
              </w:rPr>
              <w:t>projets financés</w:t>
            </w:r>
            <w:r w:rsidRPr="00EE5B71">
              <w:rPr>
                <w:b/>
                <w:sz w:val="22"/>
                <w:szCs w:val="22"/>
              </w:rPr>
              <w:t xml:space="preserve"> par les PTF</w:t>
            </w:r>
          </w:p>
        </w:tc>
      </w:tr>
      <w:tr w:rsidR="009178E4" w:rsidRPr="00EE5B71" w14:paraId="1370B786" w14:textId="77777777" w:rsidTr="009A1657">
        <w:tc>
          <w:tcPr>
            <w:tcW w:w="3261" w:type="dxa"/>
            <w:shd w:val="clear" w:color="auto" w:fill="auto"/>
            <w:vAlign w:val="center"/>
          </w:tcPr>
          <w:p w14:paraId="15D3EBED" w14:textId="77777777" w:rsidR="009178E4" w:rsidRPr="00EE5B71" w:rsidRDefault="009178E4" w:rsidP="000403DC">
            <w:pPr>
              <w:spacing w:after="0"/>
              <w:jc w:val="both"/>
              <w:rPr>
                <w:b/>
                <w:sz w:val="22"/>
                <w:szCs w:val="22"/>
              </w:rPr>
            </w:pPr>
            <w:r w:rsidRPr="00EE5B71">
              <w:rPr>
                <w:b/>
                <w:sz w:val="22"/>
                <w:szCs w:val="22"/>
              </w:rPr>
              <w:t>Désignation</w:t>
            </w:r>
          </w:p>
        </w:tc>
        <w:tc>
          <w:tcPr>
            <w:tcW w:w="5273" w:type="dxa"/>
            <w:shd w:val="clear" w:color="auto" w:fill="auto"/>
            <w:vAlign w:val="center"/>
          </w:tcPr>
          <w:p w14:paraId="7E0EA8DA" w14:textId="5F9DB609" w:rsidR="009178E4" w:rsidRPr="00EE5B71" w:rsidRDefault="009178E4" w:rsidP="000403DC">
            <w:pPr>
              <w:spacing w:after="0"/>
              <w:jc w:val="center"/>
              <w:rPr>
                <w:b/>
                <w:sz w:val="22"/>
                <w:szCs w:val="22"/>
              </w:rPr>
            </w:pPr>
            <w:r w:rsidRPr="00EE5B71">
              <w:rPr>
                <w:b/>
                <w:sz w:val="22"/>
                <w:szCs w:val="22"/>
              </w:rPr>
              <w:t xml:space="preserve">Montant en million </w:t>
            </w:r>
            <w:r w:rsidR="00981347">
              <w:rPr>
                <w:b/>
                <w:bCs w:val="0"/>
                <w:sz w:val="22"/>
                <w:szCs w:val="22"/>
              </w:rPr>
              <w:t>FCFA</w:t>
            </w:r>
          </w:p>
        </w:tc>
      </w:tr>
      <w:tr w:rsidR="009178E4" w:rsidRPr="00EE5B71" w14:paraId="7A8C7B86" w14:textId="77777777" w:rsidTr="009A1657">
        <w:tc>
          <w:tcPr>
            <w:tcW w:w="3261" w:type="dxa"/>
            <w:shd w:val="clear" w:color="auto" w:fill="auto"/>
            <w:vAlign w:val="center"/>
          </w:tcPr>
          <w:p w14:paraId="663D3AC3" w14:textId="77777777" w:rsidR="009178E4" w:rsidRPr="00EE5B71" w:rsidRDefault="009178E4" w:rsidP="000403DC">
            <w:pPr>
              <w:spacing w:after="0"/>
              <w:jc w:val="both"/>
              <w:rPr>
                <w:sz w:val="22"/>
                <w:szCs w:val="22"/>
              </w:rPr>
            </w:pPr>
            <w:r w:rsidRPr="00EE5B71">
              <w:rPr>
                <w:sz w:val="22"/>
                <w:szCs w:val="22"/>
              </w:rPr>
              <w:t>Energie</w:t>
            </w:r>
          </w:p>
        </w:tc>
        <w:tc>
          <w:tcPr>
            <w:tcW w:w="5273" w:type="dxa"/>
            <w:shd w:val="clear" w:color="auto" w:fill="auto"/>
            <w:vAlign w:val="center"/>
          </w:tcPr>
          <w:p w14:paraId="560435B0" w14:textId="77777777" w:rsidR="009178E4" w:rsidRPr="00EE5B71" w:rsidRDefault="009178E4" w:rsidP="000403DC">
            <w:pPr>
              <w:spacing w:after="0"/>
              <w:jc w:val="center"/>
              <w:rPr>
                <w:sz w:val="22"/>
                <w:szCs w:val="22"/>
              </w:rPr>
            </w:pPr>
            <w:r w:rsidRPr="00EE5B71">
              <w:rPr>
                <w:sz w:val="22"/>
                <w:szCs w:val="22"/>
              </w:rPr>
              <w:t>193476,6</w:t>
            </w:r>
          </w:p>
        </w:tc>
      </w:tr>
      <w:tr w:rsidR="009178E4" w:rsidRPr="00EE5B71" w14:paraId="21D73B97" w14:textId="77777777" w:rsidTr="009A1657">
        <w:tc>
          <w:tcPr>
            <w:tcW w:w="3261" w:type="dxa"/>
            <w:shd w:val="clear" w:color="auto" w:fill="auto"/>
            <w:vAlign w:val="center"/>
          </w:tcPr>
          <w:p w14:paraId="7A6BB4AB" w14:textId="77777777" w:rsidR="009178E4" w:rsidRPr="00EE5B71" w:rsidRDefault="009178E4" w:rsidP="000403DC">
            <w:pPr>
              <w:spacing w:after="0"/>
              <w:jc w:val="both"/>
              <w:rPr>
                <w:sz w:val="22"/>
                <w:szCs w:val="22"/>
              </w:rPr>
            </w:pPr>
            <w:r w:rsidRPr="00EE5B71">
              <w:rPr>
                <w:sz w:val="22"/>
                <w:szCs w:val="22"/>
              </w:rPr>
              <w:t>Elevage</w:t>
            </w:r>
          </w:p>
        </w:tc>
        <w:tc>
          <w:tcPr>
            <w:tcW w:w="5273" w:type="dxa"/>
            <w:shd w:val="clear" w:color="auto" w:fill="auto"/>
            <w:vAlign w:val="center"/>
          </w:tcPr>
          <w:p w14:paraId="10FF0108" w14:textId="77777777" w:rsidR="009178E4" w:rsidRPr="00EE5B71" w:rsidRDefault="009178E4" w:rsidP="000403DC">
            <w:pPr>
              <w:spacing w:after="0"/>
              <w:jc w:val="center"/>
              <w:rPr>
                <w:sz w:val="22"/>
                <w:szCs w:val="22"/>
              </w:rPr>
            </w:pPr>
            <w:r w:rsidRPr="00EE5B71">
              <w:rPr>
                <w:sz w:val="22"/>
                <w:szCs w:val="22"/>
              </w:rPr>
              <w:t>637,6</w:t>
            </w:r>
          </w:p>
        </w:tc>
      </w:tr>
      <w:tr w:rsidR="009178E4" w:rsidRPr="00EE5B71" w14:paraId="76CB876C" w14:textId="77777777" w:rsidTr="009A1657">
        <w:tc>
          <w:tcPr>
            <w:tcW w:w="3261" w:type="dxa"/>
            <w:shd w:val="clear" w:color="auto" w:fill="auto"/>
            <w:vAlign w:val="center"/>
          </w:tcPr>
          <w:p w14:paraId="5915E5B9" w14:textId="77777777" w:rsidR="009178E4" w:rsidRPr="00EE5B71" w:rsidRDefault="009178E4" w:rsidP="000403DC">
            <w:pPr>
              <w:spacing w:after="0"/>
              <w:jc w:val="both"/>
              <w:rPr>
                <w:sz w:val="22"/>
                <w:szCs w:val="22"/>
              </w:rPr>
            </w:pPr>
            <w:r w:rsidRPr="00EE5B71">
              <w:rPr>
                <w:sz w:val="22"/>
                <w:szCs w:val="22"/>
              </w:rPr>
              <w:t>Agriculture</w:t>
            </w:r>
          </w:p>
        </w:tc>
        <w:tc>
          <w:tcPr>
            <w:tcW w:w="5273" w:type="dxa"/>
            <w:shd w:val="clear" w:color="auto" w:fill="auto"/>
            <w:vAlign w:val="center"/>
          </w:tcPr>
          <w:p w14:paraId="381ACA31" w14:textId="77777777" w:rsidR="009178E4" w:rsidRPr="00EE5B71" w:rsidRDefault="009178E4" w:rsidP="000403DC">
            <w:pPr>
              <w:spacing w:after="0"/>
              <w:jc w:val="center"/>
              <w:rPr>
                <w:sz w:val="22"/>
                <w:szCs w:val="22"/>
              </w:rPr>
            </w:pPr>
            <w:r w:rsidRPr="00EE5B71">
              <w:rPr>
                <w:sz w:val="22"/>
                <w:szCs w:val="22"/>
              </w:rPr>
              <w:t>272,0</w:t>
            </w:r>
          </w:p>
        </w:tc>
      </w:tr>
      <w:tr w:rsidR="009178E4" w:rsidRPr="00EE5B71" w14:paraId="7A170CB2" w14:textId="77777777" w:rsidTr="009A1657">
        <w:tc>
          <w:tcPr>
            <w:tcW w:w="3261" w:type="dxa"/>
            <w:shd w:val="clear" w:color="auto" w:fill="auto"/>
            <w:vAlign w:val="center"/>
          </w:tcPr>
          <w:p w14:paraId="79174154" w14:textId="77777777" w:rsidR="009178E4" w:rsidRPr="00EE5B71" w:rsidRDefault="009178E4" w:rsidP="000403DC">
            <w:pPr>
              <w:spacing w:after="0"/>
              <w:jc w:val="both"/>
              <w:rPr>
                <w:sz w:val="22"/>
                <w:szCs w:val="22"/>
              </w:rPr>
            </w:pPr>
            <w:r w:rsidRPr="00EE5B71">
              <w:rPr>
                <w:sz w:val="22"/>
                <w:szCs w:val="22"/>
              </w:rPr>
              <w:t>Industrie-artisanat</w:t>
            </w:r>
          </w:p>
        </w:tc>
        <w:tc>
          <w:tcPr>
            <w:tcW w:w="5273" w:type="dxa"/>
            <w:shd w:val="clear" w:color="auto" w:fill="auto"/>
            <w:vAlign w:val="center"/>
          </w:tcPr>
          <w:p w14:paraId="0C32208A" w14:textId="77777777" w:rsidR="009178E4" w:rsidRPr="00EE5B71" w:rsidRDefault="009178E4" w:rsidP="000403DC">
            <w:pPr>
              <w:spacing w:after="0"/>
              <w:jc w:val="center"/>
              <w:rPr>
                <w:sz w:val="22"/>
                <w:szCs w:val="22"/>
              </w:rPr>
            </w:pPr>
            <w:r w:rsidRPr="00EE5B71">
              <w:rPr>
                <w:sz w:val="22"/>
                <w:szCs w:val="22"/>
              </w:rPr>
              <w:t>140,4</w:t>
            </w:r>
          </w:p>
        </w:tc>
      </w:tr>
      <w:tr w:rsidR="009178E4" w:rsidRPr="00EE5B71" w14:paraId="3D9A4166" w14:textId="77777777" w:rsidTr="009A1657">
        <w:tc>
          <w:tcPr>
            <w:tcW w:w="3261" w:type="dxa"/>
            <w:shd w:val="clear" w:color="auto" w:fill="auto"/>
            <w:vAlign w:val="center"/>
          </w:tcPr>
          <w:p w14:paraId="614EFC34" w14:textId="77777777" w:rsidR="009178E4" w:rsidRPr="00EE5B71" w:rsidRDefault="009178E4" w:rsidP="000403DC">
            <w:pPr>
              <w:spacing w:after="0"/>
              <w:jc w:val="both"/>
              <w:rPr>
                <w:b/>
                <w:sz w:val="22"/>
                <w:szCs w:val="22"/>
              </w:rPr>
            </w:pPr>
            <w:r w:rsidRPr="00EE5B71">
              <w:rPr>
                <w:b/>
                <w:sz w:val="22"/>
                <w:szCs w:val="22"/>
              </w:rPr>
              <w:t>Total</w:t>
            </w:r>
          </w:p>
        </w:tc>
        <w:tc>
          <w:tcPr>
            <w:tcW w:w="5273" w:type="dxa"/>
            <w:shd w:val="clear" w:color="auto" w:fill="auto"/>
            <w:vAlign w:val="center"/>
          </w:tcPr>
          <w:p w14:paraId="2E2E3454" w14:textId="77777777" w:rsidR="009178E4" w:rsidRPr="00EE5B71" w:rsidRDefault="009178E4" w:rsidP="000403DC">
            <w:pPr>
              <w:spacing w:after="0"/>
              <w:jc w:val="center"/>
              <w:rPr>
                <w:b/>
                <w:sz w:val="22"/>
                <w:szCs w:val="22"/>
              </w:rPr>
            </w:pPr>
            <w:r w:rsidRPr="00EE5B71">
              <w:rPr>
                <w:b/>
                <w:sz w:val="22"/>
                <w:szCs w:val="22"/>
              </w:rPr>
              <w:t>194526,6</w:t>
            </w:r>
          </w:p>
        </w:tc>
      </w:tr>
    </w:tbl>
    <w:p w14:paraId="61CBB973" w14:textId="0D33E20B" w:rsidR="009178E4" w:rsidRDefault="009178E4" w:rsidP="009178E4">
      <w:pPr>
        <w:jc w:val="both"/>
        <w:rPr>
          <w:sz w:val="22"/>
          <w:szCs w:val="22"/>
        </w:rPr>
      </w:pPr>
      <w:r w:rsidRPr="00EE5B71">
        <w:rPr>
          <w:b/>
          <w:sz w:val="22"/>
          <w:szCs w:val="22"/>
        </w:rPr>
        <w:t>Source </w:t>
      </w:r>
      <w:r w:rsidRPr="00EE5B71">
        <w:rPr>
          <w:sz w:val="22"/>
          <w:szCs w:val="22"/>
        </w:rPr>
        <w:t xml:space="preserve">: Résultats de l’enquête </w:t>
      </w:r>
      <w:r w:rsidR="00FE48E3" w:rsidRPr="00EE5B71">
        <w:rPr>
          <w:sz w:val="22"/>
          <w:szCs w:val="22"/>
        </w:rPr>
        <w:t>sur les PPP</w:t>
      </w:r>
    </w:p>
    <w:p w14:paraId="1A737D4A" w14:textId="77777777" w:rsidR="000E15EB" w:rsidRPr="00EE5B71" w:rsidRDefault="000E15EB" w:rsidP="009178E4">
      <w:pPr>
        <w:jc w:val="both"/>
        <w:rPr>
          <w:rFonts w:ascii="Calibri" w:eastAsia="Times New Roman" w:hAnsi="Calibri" w:cs="Times New Roman"/>
          <w:bCs w:val="0"/>
          <w:sz w:val="22"/>
          <w:szCs w:val="22"/>
          <w:lang w:eastAsia="fr-FR"/>
        </w:rPr>
      </w:pPr>
    </w:p>
    <w:p w14:paraId="5F9650FC" w14:textId="77777777" w:rsidR="009178E4" w:rsidRPr="00EE5B71" w:rsidRDefault="009178E4" w:rsidP="0062762E">
      <w:pPr>
        <w:rPr>
          <w:sz w:val="22"/>
          <w:szCs w:val="22"/>
        </w:rPr>
      </w:pPr>
      <w:bookmarkStart w:id="379" w:name="_Toc502589502"/>
      <w:bookmarkStart w:id="380" w:name="_Toc506895455"/>
      <w:bookmarkStart w:id="381" w:name="_Toc507964397"/>
      <w:r w:rsidRPr="00EE5B71">
        <w:rPr>
          <w:b/>
          <w:sz w:val="22"/>
          <w:szCs w:val="22"/>
        </w:rPr>
        <w:t xml:space="preserve">Tableau 9 : </w:t>
      </w:r>
      <w:r w:rsidRPr="00EE5B71">
        <w:rPr>
          <w:sz w:val="22"/>
          <w:szCs w:val="22"/>
        </w:rPr>
        <w:t>Causes d’échec des projets PPP selon les acteurs.</w:t>
      </w:r>
      <w:bookmarkEnd w:id="379"/>
      <w:bookmarkEnd w:id="380"/>
      <w:bookmarkEnd w:id="381"/>
    </w:p>
    <w:tbl>
      <w:tblPr>
        <w:tblW w:w="1003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69"/>
        <w:gridCol w:w="636"/>
        <w:gridCol w:w="4070"/>
        <w:gridCol w:w="756"/>
      </w:tblGrid>
      <w:tr w:rsidR="009178E4" w:rsidRPr="00EE5B71" w14:paraId="1EF8C1EC" w14:textId="77777777" w:rsidTr="009A1657">
        <w:trPr>
          <w:jc w:val="center"/>
        </w:trPr>
        <w:tc>
          <w:tcPr>
            <w:tcW w:w="5205" w:type="dxa"/>
            <w:gridSpan w:val="2"/>
            <w:shd w:val="clear" w:color="auto" w:fill="auto"/>
          </w:tcPr>
          <w:p w14:paraId="24ADB614" w14:textId="77777777" w:rsidR="009178E4" w:rsidRPr="00EE5B71" w:rsidRDefault="009178E4" w:rsidP="000403DC">
            <w:pPr>
              <w:spacing w:after="0"/>
              <w:jc w:val="both"/>
              <w:rPr>
                <w:sz w:val="22"/>
                <w:szCs w:val="22"/>
              </w:rPr>
            </w:pPr>
            <w:r w:rsidRPr="00EE5B71">
              <w:rPr>
                <w:b/>
                <w:sz w:val="22"/>
                <w:szCs w:val="22"/>
              </w:rPr>
              <w:t>Autorités contractantes et porteuses de projets</w:t>
            </w:r>
          </w:p>
        </w:tc>
        <w:tc>
          <w:tcPr>
            <w:tcW w:w="4826" w:type="dxa"/>
            <w:gridSpan w:val="2"/>
            <w:shd w:val="clear" w:color="auto" w:fill="auto"/>
          </w:tcPr>
          <w:p w14:paraId="372EF1A3" w14:textId="77777777" w:rsidR="009178E4" w:rsidRPr="00EE5B71" w:rsidRDefault="009178E4" w:rsidP="000403DC">
            <w:pPr>
              <w:spacing w:after="0"/>
              <w:jc w:val="both"/>
              <w:rPr>
                <w:b/>
                <w:sz w:val="22"/>
                <w:szCs w:val="22"/>
              </w:rPr>
            </w:pPr>
            <w:r w:rsidRPr="00EE5B71">
              <w:rPr>
                <w:b/>
                <w:sz w:val="22"/>
                <w:szCs w:val="22"/>
              </w:rPr>
              <w:t>Opérateurs économiques</w:t>
            </w:r>
          </w:p>
        </w:tc>
      </w:tr>
      <w:tr w:rsidR="009178E4" w:rsidRPr="00EE5B71" w14:paraId="044B4E9C" w14:textId="77777777" w:rsidTr="009A1657">
        <w:trPr>
          <w:jc w:val="center"/>
        </w:trPr>
        <w:tc>
          <w:tcPr>
            <w:tcW w:w="4569" w:type="dxa"/>
            <w:shd w:val="clear" w:color="auto" w:fill="auto"/>
          </w:tcPr>
          <w:p w14:paraId="48344E0E" w14:textId="77777777" w:rsidR="009178E4" w:rsidRPr="00EE5B71" w:rsidRDefault="009178E4" w:rsidP="000403DC">
            <w:pPr>
              <w:spacing w:after="0"/>
              <w:jc w:val="both"/>
              <w:rPr>
                <w:b/>
                <w:sz w:val="22"/>
                <w:szCs w:val="22"/>
              </w:rPr>
            </w:pPr>
            <w:r w:rsidRPr="00EE5B71">
              <w:rPr>
                <w:b/>
                <w:sz w:val="22"/>
                <w:szCs w:val="22"/>
              </w:rPr>
              <w:t>Causes d’échec des PPP</w:t>
            </w:r>
          </w:p>
        </w:tc>
        <w:tc>
          <w:tcPr>
            <w:tcW w:w="636" w:type="dxa"/>
            <w:shd w:val="clear" w:color="auto" w:fill="auto"/>
          </w:tcPr>
          <w:p w14:paraId="19A34854" w14:textId="77777777" w:rsidR="009178E4" w:rsidRPr="00EE5B71" w:rsidRDefault="009178E4" w:rsidP="000403DC">
            <w:pPr>
              <w:spacing w:after="0"/>
              <w:jc w:val="both"/>
              <w:rPr>
                <w:b/>
                <w:sz w:val="22"/>
                <w:szCs w:val="22"/>
              </w:rPr>
            </w:pPr>
            <w:r w:rsidRPr="00EE5B71">
              <w:rPr>
                <w:b/>
                <w:sz w:val="22"/>
                <w:szCs w:val="22"/>
              </w:rPr>
              <w:t>%</w:t>
            </w:r>
          </w:p>
        </w:tc>
        <w:tc>
          <w:tcPr>
            <w:tcW w:w="4070" w:type="dxa"/>
            <w:shd w:val="clear" w:color="auto" w:fill="auto"/>
          </w:tcPr>
          <w:p w14:paraId="281A7ECE" w14:textId="77777777" w:rsidR="009178E4" w:rsidRPr="00EE5B71" w:rsidRDefault="009178E4" w:rsidP="000403DC">
            <w:pPr>
              <w:spacing w:after="0"/>
              <w:jc w:val="both"/>
              <w:rPr>
                <w:b/>
                <w:sz w:val="22"/>
                <w:szCs w:val="22"/>
              </w:rPr>
            </w:pPr>
            <w:r w:rsidRPr="00EE5B71">
              <w:rPr>
                <w:b/>
                <w:sz w:val="22"/>
                <w:szCs w:val="22"/>
              </w:rPr>
              <w:t>Causes d’échec des PPP</w:t>
            </w:r>
          </w:p>
        </w:tc>
        <w:tc>
          <w:tcPr>
            <w:tcW w:w="756" w:type="dxa"/>
            <w:shd w:val="clear" w:color="auto" w:fill="auto"/>
          </w:tcPr>
          <w:p w14:paraId="1B7F78D5" w14:textId="77777777" w:rsidR="009178E4" w:rsidRPr="00EE5B71" w:rsidRDefault="009178E4" w:rsidP="000403DC">
            <w:pPr>
              <w:spacing w:after="0"/>
              <w:jc w:val="both"/>
              <w:rPr>
                <w:b/>
                <w:sz w:val="22"/>
                <w:szCs w:val="22"/>
              </w:rPr>
            </w:pPr>
          </w:p>
        </w:tc>
      </w:tr>
      <w:tr w:rsidR="009178E4" w:rsidRPr="00EE5B71" w14:paraId="1DC44AF7" w14:textId="77777777" w:rsidTr="009A1657">
        <w:trPr>
          <w:jc w:val="center"/>
        </w:trPr>
        <w:tc>
          <w:tcPr>
            <w:tcW w:w="4569" w:type="dxa"/>
            <w:shd w:val="clear" w:color="auto" w:fill="auto"/>
          </w:tcPr>
          <w:p w14:paraId="5813783C" w14:textId="77777777" w:rsidR="009178E4" w:rsidRPr="00EE5B71" w:rsidRDefault="009178E4" w:rsidP="000403DC">
            <w:pPr>
              <w:spacing w:after="0"/>
              <w:jc w:val="both"/>
              <w:rPr>
                <w:sz w:val="22"/>
                <w:szCs w:val="22"/>
              </w:rPr>
            </w:pPr>
            <w:r w:rsidRPr="00EE5B71">
              <w:rPr>
                <w:sz w:val="22"/>
                <w:szCs w:val="22"/>
              </w:rPr>
              <w:t>Insuffisance de mobilisation des fonds</w:t>
            </w:r>
          </w:p>
        </w:tc>
        <w:tc>
          <w:tcPr>
            <w:tcW w:w="636" w:type="dxa"/>
            <w:shd w:val="clear" w:color="auto" w:fill="auto"/>
            <w:vAlign w:val="center"/>
          </w:tcPr>
          <w:p w14:paraId="7DF86D29" w14:textId="77777777" w:rsidR="009178E4" w:rsidRPr="00EE5B71" w:rsidRDefault="009178E4" w:rsidP="000403DC">
            <w:pPr>
              <w:spacing w:after="0"/>
              <w:jc w:val="both"/>
              <w:rPr>
                <w:sz w:val="22"/>
                <w:szCs w:val="22"/>
              </w:rPr>
            </w:pPr>
            <w:r w:rsidRPr="00EE5B71">
              <w:rPr>
                <w:sz w:val="22"/>
                <w:szCs w:val="22"/>
              </w:rPr>
              <w:t>20,0</w:t>
            </w:r>
          </w:p>
        </w:tc>
        <w:tc>
          <w:tcPr>
            <w:tcW w:w="4070" w:type="dxa"/>
            <w:shd w:val="clear" w:color="auto" w:fill="auto"/>
          </w:tcPr>
          <w:p w14:paraId="3E80B628" w14:textId="77777777" w:rsidR="009178E4" w:rsidRPr="00EE5B71" w:rsidRDefault="009178E4" w:rsidP="000403DC">
            <w:pPr>
              <w:spacing w:after="0"/>
              <w:jc w:val="both"/>
              <w:rPr>
                <w:sz w:val="22"/>
                <w:szCs w:val="22"/>
              </w:rPr>
            </w:pPr>
            <w:r w:rsidRPr="00EE5B71">
              <w:rPr>
                <w:sz w:val="22"/>
                <w:szCs w:val="22"/>
              </w:rPr>
              <w:t>Rupture du contrat</w:t>
            </w:r>
          </w:p>
        </w:tc>
        <w:tc>
          <w:tcPr>
            <w:tcW w:w="756" w:type="dxa"/>
            <w:shd w:val="clear" w:color="auto" w:fill="auto"/>
          </w:tcPr>
          <w:p w14:paraId="6AD8E489" w14:textId="77777777" w:rsidR="009178E4" w:rsidRPr="00EE5B71" w:rsidRDefault="009178E4" w:rsidP="000403DC">
            <w:pPr>
              <w:spacing w:after="0"/>
              <w:jc w:val="both"/>
              <w:rPr>
                <w:sz w:val="22"/>
                <w:szCs w:val="22"/>
              </w:rPr>
            </w:pPr>
            <w:r w:rsidRPr="00EE5B71">
              <w:rPr>
                <w:sz w:val="22"/>
                <w:szCs w:val="22"/>
              </w:rPr>
              <w:t>100,0</w:t>
            </w:r>
          </w:p>
        </w:tc>
      </w:tr>
      <w:tr w:rsidR="009178E4" w:rsidRPr="00EE5B71" w14:paraId="2940A2C4" w14:textId="77777777" w:rsidTr="009A1657">
        <w:trPr>
          <w:jc w:val="center"/>
        </w:trPr>
        <w:tc>
          <w:tcPr>
            <w:tcW w:w="4569" w:type="dxa"/>
            <w:shd w:val="clear" w:color="auto" w:fill="auto"/>
          </w:tcPr>
          <w:p w14:paraId="0E7CAE7D" w14:textId="405D68F0" w:rsidR="009178E4" w:rsidRPr="00EE5B71" w:rsidRDefault="009178E4" w:rsidP="000403DC">
            <w:pPr>
              <w:spacing w:after="0"/>
              <w:jc w:val="both"/>
              <w:rPr>
                <w:sz w:val="22"/>
                <w:szCs w:val="22"/>
              </w:rPr>
            </w:pPr>
            <w:r w:rsidRPr="00EE5B71">
              <w:rPr>
                <w:sz w:val="22"/>
                <w:szCs w:val="22"/>
              </w:rPr>
              <w:t>Manque de suivi</w:t>
            </w:r>
            <w:r w:rsidR="00C17239">
              <w:rPr>
                <w:bCs w:val="0"/>
                <w:sz w:val="22"/>
                <w:szCs w:val="22"/>
              </w:rPr>
              <w:t> </w:t>
            </w:r>
          </w:p>
        </w:tc>
        <w:tc>
          <w:tcPr>
            <w:tcW w:w="636" w:type="dxa"/>
            <w:shd w:val="clear" w:color="auto" w:fill="auto"/>
            <w:vAlign w:val="center"/>
          </w:tcPr>
          <w:p w14:paraId="603EB332" w14:textId="77777777" w:rsidR="009178E4" w:rsidRPr="00EE5B71" w:rsidRDefault="009178E4" w:rsidP="000403DC">
            <w:pPr>
              <w:spacing w:after="0"/>
              <w:jc w:val="both"/>
              <w:rPr>
                <w:sz w:val="22"/>
                <w:szCs w:val="22"/>
              </w:rPr>
            </w:pPr>
            <w:r w:rsidRPr="00EE5B71">
              <w:rPr>
                <w:sz w:val="22"/>
                <w:szCs w:val="22"/>
              </w:rPr>
              <w:t>20,0</w:t>
            </w:r>
          </w:p>
        </w:tc>
        <w:tc>
          <w:tcPr>
            <w:tcW w:w="4070" w:type="dxa"/>
            <w:shd w:val="clear" w:color="auto" w:fill="auto"/>
          </w:tcPr>
          <w:p w14:paraId="606D716F" w14:textId="77777777" w:rsidR="009178E4" w:rsidRPr="00EE5B71" w:rsidRDefault="009178E4" w:rsidP="000403DC">
            <w:pPr>
              <w:spacing w:after="0"/>
              <w:jc w:val="both"/>
              <w:rPr>
                <w:sz w:val="22"/>
                <w:szCs w:val="22"/>
              </w:rPr>
            </w:pPr>
          </w:p>
        </w:tc>
        <w:tc>
          <w:tcPr>
            <w:tcW w:w="756" w:type="dxa"/>
            <w:shd w:val="clear" w:color="auto" w:fill="auto"/>
          </w:tcPr>
          <w:p w14:paraId="61A59B38" w14:textId="77777777" w:rsidR="009178E4" w:rsidRPr="00EE5B71" w:rsidRDefault="009178E4" w:rsidP="000403DC">
            <w:pPr>
              <w:spacing w:after="0"/>
              <w:jc w:val="both"/>
              <w:rPr>
                <w:sz w:val="22"/>
                <w:szCs w:val="22"/>
              </w:rPr>
            </w:pPr>
          </w:p>
        </w:tc>
      </w:tr>
      <w:tr w:rsidR="009178E4" w:rsidRPr="00EE5B71" w14:paraId="4DCA7292" w14:textId="77777777" w:rsidTr="009A1657">
        <w:trPr>
          <w:jc w:val="center"/>
        </w:trPr>
        <w:tc>
          <w:tcPr>
            <w:tcW w:w="4569" w:type="dxa"/>
            <w:shd w:val="clear" w:color="auto" w:fill="auto"/>
          </w:tcPr>
          <w:p w14:paraId="2FB0F080" w14:textId="77777777" w:rsidR="009178E4" w:rsidRPr="00EE5B71" w:rsidRDefault="009178E4" w:rsidP="000403DC">
            <w:pPr>
              <w:spacing w:after="0"/>
              <w:jc w:val="both"/>
              <w:rPr>
                <w:sz w:val="22"/>
                <w:szCs w:val="22"/>
              </w:rPr>
            </w:pPr>
            <w:r w:rsidRPr="00EE5B71">
              <w:rPr>
                <w:sz w:val="22"/>
                <w:szCs w:val="22"/>
              </w:rPr>
              <w:t>Faible capacité de l'entreprise</w:t>
            </w:r>
          </w:p>
        </w:tc>
        <w:tc>
          <w:tcPr>
            <w:tcW w:w="636" w:type="dxa"/>
            <w:shd w:val="clear" w:color="auto" w:fill="auto"/>
            <w:vAlign w:val="center"/>
          </w:tcPr>
          <w:p w14:paraId="32073A4A" w14:textId="77777777" w:rsidR="009178E4" w:rsidRPr="00EE5B71" w:rsidRDefault="009178E4" w:rsidP="000403DC">
            <w:pPr>
              <w:spacing w:after="0"/>
              <w:jc w:val="both"/>
              <w:rPr>
                <w:sz w:val="22"/>
                <w:szCs w:val="22"/>
              </w:rPr>
            </w:pPr>
            <w:r w:rsidRPr="00EE5B71">
              <w:rPr>
                <w:sz w:val="22"/>
                <w:szCs w:val="22"/>
              </w:rPr>
              <w:t>13,3</w:t>
            </w:r>
          </w:p>
        </w:tc>
        <w:tc>
          <w:tcPr>
            <w:tcW w:w="4070" w:type="dxa"/>
            <w:shd w:val="clear" w:color="auto" w:fill="auto"/>
          </w:tcPr>
          <w:p w14:paraId="5A53EFEA" w14:textId="77777777" w:rsidR="009178E4" w:rsidRPr="00EE5B71" w:rsidRDefault="009178E4" w:rsidP="000403DC">
            <w:pPr>
              <w:spacing w:after="0"/>
              <w:jc w:val="both"/>
              <w:rPr>
                <w:sz w:val="22"/>
                <w:szCs w:val="22"/>
              </w:rPr>
            </w:pPr>
          </w:p>
        </w:tc>
        <w:tc>
          <w:tcPr>
            <w:tcW w:w="756" w:type="dxa"/>
            <w:shd w:val="clear" w:color="auto" w:fill="auto"/>
          </w:tcPr>
          <w:p w14:paraId="6127C557" w14:textId="77777777" w:rsidR="009178E4" w:rsidRPr="00EE5B71" w:rsidRDefault="009178E4" w:rsidP="000403DC">
            <w:pPr>
              <w:spacing w:after="0"/>
              <w:jc w:val="both"/>
              <w:rPr>
                <w:sz w:val="22"/>
                <w:szCs w:val="22"/>
              </w:rPr>
            </w:pPr>
          </w:p>
        </w:tc>
      </w:tr>
      <w:tr w:rsidR="009178E4" w:rsidRPr="00EE5B71" w14:paraId="14CCF1E3" w14:textId="77777777" w:rsidTr="009A1657">
        <w:trPr>
          <w:jc w:val="center"/>
        </w:trPr>
        <w:tc>
          <w:tcPr>
            <w:tcW w:w="4569" w:type="dxa"/>
            <w:shd w:val="clear" w:color="auto" w:fill="auto"/>
          </w:tcPr>
          <w:p w14:paraId="6A9A2E51" w14:textId="77777777" w:rsidR="009178E4" w:rsidRPr="00EE5B71" w:rsidRDefault="009178E4" w:rsidP="000403DC">
            <w:pPr>
              <w:spacing w:after="0"/>
              <w:jc w:val="both"/>
              <w:rPr>
                <w:sz w:val="22"/>
                <w:szCs w:val="22"/>
              </w:rPr>
            </w:pPr>
            <w:r w:rsidRPr="00EE5B71">
              <w:rPr>
                <w:sz w:val="22"/>
                <w:szCs w:val="22"/>
              </w:rPr>
              <w:t>Manque d'infrastructures de base</w:t>
            </w:r>
          </w:p>
        </w:tc>
        <w:tc>
          <w:tcPr>
            <w:tcW w:w="636" w:type="dxa"/>
            <w:shd w:val="clear" w:color="auto" w:fill="auto"/>
            <w:vAlign w:val="center"/>
          </w:tcPr>
          <w:p w14:paraId="37EFCD1E" w14:textId="77777777" w:rsidR="009178E4" w:rsidRPr="00EE5B71" w:rsidRDefault="009178E4" w:rsidP="000403DC">
            <w:pPr>
              <w:spacing w:after="0"/>
              <w:jc w:val="both"/>
              <w:rPr>
                <w:sz w:val="22"/>
                <w:szCs w:val="22"/>
              </w:rPr>
            </w:pPr>
            <w:r w:rsidRPr="00EE5B71">
              <w:rPr>
                <w:sz w:val="22"/>
                <w:szCs w:val="22"/>
              </w:rPr>
              <w:t>13,3</w:t>
            </w:r>
          </w:p>
        </w:tc>
        <w:tc>
          <w:tcPr>
            <w:tcW w:w="4070" w:type="dxa"/>
            <w:shd w:val="clear" w:color="auto" w:fill="auto"/>
          </w:tcPr>
          <w:p w14:paraId="059CBCC3" w14:textId="77777777" w:rsidR="009178E4" w:rsidRPr="00EE5B71" w:rsidRDefault="009178E4" w:rsidP="000403DC">
            <w:pPr>
              <w:spacing w:after="0"/>
              <w:jc w:val="both"/>
              <w:rPr>
                <w:sz w:val="22"/>
                <w:szCs w:val="22"/>
              </w:rPr>
            </w:pPr>
          </w:p>
        </w:tc>
        <w:tc>
          <w:tcPr>
            <w:tcW w:w="756" w:type="dxa"/>
            <w:shd w:val="clear" w:color="auto" w:fill="auto"/>
          </w:tcPr>
          <w:p w14:paraId="6902358B" w14:textId="77777777" w:rsidR="009178E4" w:rsidRPr="00EE5B71" w:rsidRDefault="009178E4" w:rsidP="000403DC">
            <w:pPr>
              <w:spacing w:after="0"/>
              <w:jc w:val="both"/>
              <w:rPr>
                <w:sz w:val="22"/>
                <w:szCs w:val="22"/>
              </w:rPr>
            </w:pPr>
          </w:p>
        </w:tc>
      </w:tr>
      <w:tr w:rsidR="009178E4" w:rsidRPr="00EE5B71" w14:paraId="3EE19271" w14:textId="77777777" w:rsidTr="009A1657">
        <w:trPr>
          <w:jc w:val="center"/>
        </w:trPr>
        <w:tc>
          <w:tcPr>
            <w:tcW w:w="4569" w:type="dxa"/>
            <w:shd w:val="clear" w:color="auto" w:fill="auto"/>
          </w:tcPr>
          <w:p w14:paraId="15684385" w14:textId="77777777" w:rsidR="009178E4" w:rsidRPr="00EE5B71" w:rsidRDefault="009178E4" w:rsidP="000403DC">
            <w:pPr>
              <w:spacing w:after="0"/>
              <w:jc w:val="both"/>
              <w:rPr>
                <w:sz w:val="22"/>
                <w:szCs w:val="22"/>
              </w:rPr>
            </w:pPr>
            <w:r w:rsidRPr="00EE5B71">
              <w:rPr>
                <w:sz w:val="22"/>
                <w:szCs w:val="22"/>
              </w:rPr>
              <w:t>Insuffisance des ressources humaines</w:t>
            </w:r>
          </w:p>
        </w:tc>
        <w:tc>
          <w:tcPr>
            <w:tcW w:w="636" w:type="dxa"/>
            <w:shd w:val="clear" w:color="auto" w:fill="auto"/>
            <w:vAlign w:val="center"/>
          </w:tcPr>
          <w:p w14:paraId="5BF305AE" w14:textId="77777777" w:rsidR="009178E4" w:rsidRPr="00EE5B71" w:rsidRDefault="009178E4" w:rsidP="000403DC">
            <w:pPr>
              <w:spacing w:after="0"/>
              <w:jc w:val="both"/>
              <w:rPr>
                <w:sz w:val="22"/>
                <w:szCs w:val="22"/>
              </w:rPr>
            </w:pPr>
            <w:r w:rsidRPr="00EE5B71">
              <w:rPr>
                <w:sz w:val="22"/>
                <w:szCs w:val="22"/>
              </w:rPr>
              <w:t>6,7</w:t>
            </w:r>
          </w:p>
        </w:tc>
        <w:tc>
          <w:tcPr>
            <w:tcW w:w="4070" w:type="dxa"/>
            <w:shd w:val="clear" w:color="auto" w:fill="auto"/>
          </w:tcPr>
          <w:p w14:paraId="152DBF2D" w14:textId="77777777" w:rsidR="009178E4" w:rsidRPr="00EE5B71" w:rsidRDefault="009178E4" w:rsidP="000403DC">
            <w:pPr>
              <w:spacing w:after="0"/>
              <w:jc w:val="both"/>
              <w:rPr>
                <w:sz w:val="22"/>
                <w:szCs w:val="22"/>
              </w:rPr>
            </w:pPr>
          </w:p>
        </w:tc>
        <w:tc>
          <w:tcPr>
            <w:tcW w:w="756" w:type="dxa"/>
            <w:shd w:val="clear" w:color="auto" w:fill="auto"/>
          </w:tcPr>
          <w:p w14:paraId="170BE875" w14:textId="77777777" w:rsidR="009178E4" w:rsidRPr="00EE5B71" w:rsidRDefault="009178E4" w:rsidP="000403DC">
            <w:pPr>
              <w:spacing w:after="0"/>
              <w:jc w:val="both"/>
              <w:rPr>
                <w:sz w:val="22"/>
                <w:szCs w:val="22"/>
              </w:rPr>
            </w:pPr>
          </w:p>
        </w:tc>
      </w:tr>
      <w:tr w:rsidR="009178E4" w:rsidRPr="00EE5B71" w14:paraId="124EBD1A" w14:textId="77777777" w:rsidTr="009A1657">
        <w:trPr>
          <w:jc w:val="center"/>
        </w:trPr>
        <w:tc>
          <w:tcPr>
            <w:tcW w:w="4569" w:type="dxa"/>
            <w:shd w:val="clear" w:color="auto" w:fill="auto"/>
          </w:tcPr>
          <w:p w14:paraId="6EBBCCE5" w14:textId="77777777" w:rsidR="009178E4" w:rsidRPr="00EE5B71" w:rsidRDefault="009178E4" w:rsidP="000403DC">
            <w:pPr>
              <w:spacing w:after="0"/>
              <w:jc w:val="both"/>
              <w:rPr>
                <w:sz w:val="22"/>
                <w:szCs w:val="22"/>
              </w:rPr>
            </w:pPr>
            <w:r w:rsidRPr="00EE5B71">
              <w:rPr>
                <w:sz w:val="22"/>
                <w:szCs w:val="22"/>
              </w:rPr>
              <w:t>Non-respect des engagements</w:t>
            </w:r>
          </w:p>
        </w:tc>
        <w:tc>
          <w:tcPr>
            <w:tcW w:w="636" w:type="dxa"/>
            <w:shd w:val="clear" w:color="auto" w:fill="auto"/>
            <w:vAlign w:val="center"/>
          </w:tcPr>
          <w:p w14:paraId="35B050D9" w14:textId="77777777" w:rsidR="009178E4" w:rsidRPr="00EE5B71" w:rsidRDefault="009178E4" w:rsidP="000403DC">
            <w:pPr>
              <w:spacing w:after="0"/>
              <w:jc w:val="both"/>
              <w:rPr>
                <w:sz w:val="22"/>
                <w:szCs w:val="22"/>
              </w:rPr>
            </w:pPr>
            <w:r w:rsidRPr="00EE5B71">
              <w:rPr>
                <w:sz w:val="22"/>
                <w:szCs w:val="22"/>
              </w:rPr>
              <w:t>6,7</w:t>
            </w:r>
          </w:p>
        </w:tc>
        <w:tc>
          <w:tcPr>
            <w:tcW w:w="4070" w:type="dxa"/>
            <w:shd w:val="clear" w:color="auto" w:fill="auto"/>
          </w:tcPr>
          <w:p w14:paraId="481A5EC9" w14:textId="77777777" w:rsidR="009178E4" w:rsidRPr="00EE5B71" w:rsidRDefault="009178E4" w:rsidP="000403DC">
            <w:pPr>
              <w:spacing w:after="0"/>
              <w:jc w:val="both"/>
              <w:rPr>
                <w:sz w:val="22"/>
                <w:szCs w:val="22"/>
              </w:rPr>
            </w:pPr>
          </w:p>
        </w:tc>
        <w:tc>
          <w:tcPr>
            <w:tcW w:w="756" w:type="dxa"/>
            <w:shd w:val="clear" w:color="auto" w:fill="auto"/>
          </w:tcPr>
          <w:p w14:paraId="36B32993" w14:textId="77777777" w:rsidR="009178E4" w:rsidRPr="00EE5B71" w:rsidRDefault="009178E4" w:rsidP="000403DC">
            <w:pPr>
              <w:spacing w:after="0"/>
              <w:jc w:val="both"/>
              <w:rPr>
                <w:sz w:val="22"/>
                <w:szCs w:val="22"/>
              </w:rPr>
            </w:pPr>
          </w:p>
        </w:tc>
      </w:tr>
      <w:tr w:rsidR="009178E4" w:rsidRPr="00EE5B71" w14:paraId="13906BA8" w14:textId="77777777" w:rsidTr="009A1657">
        <w:trPr>
          <w:jc w:val="center"/>
        </w:trPr>
        <w:tc>
          <w:tcPr>
            <w:tcW w:w="4569" w:type="dxa"/>
            <w:shd w:val="clear" w:color="auto" w:fill="auto"/>
          </w:tcPr>
          <w:p w14:paraId="71B959F8" w14:textId="77777777" w:rsidR="009178E4" w:rsidRPr="00EE5B71" w:rsidRDefault="009178E4" w:rsidP="000403DC">
            <w:pPr>
              <w:spacing w:after="0"/>
              <w:jc w:val="both"/>
              <w:rPr>
                <w:sz w:val="22"/>
                <w:szCs w:val="22"/>
              </w:rPr>
            </w:pPr>
            <w:r w:rsidRPr="00EE5B71">
              <w:rPr>
                <w:sz w:val="22"/>
                <w:szCs w:val="22"/>
              </w:rPr>
              <w:t>Manque de transparence</w:t>
            </w:r>
          </w:p>
        </w:tc>
        <w:tc>
          <w:tcPr>
            <w:tcW w:w="636" w:type="dxa"/>
            <w:shd w:val="clear" w:color="auto" w:fill="auto"/>
            <w:vAlign w:val="center"/>
          </w:tcPr>
          <w:p w14:paraId="6EBD82E4" w14:textId="77777777" w:rsidR="009178E4" w:rsidRPr="00EE5B71" w:rsidRDefault="009178E4" w:rsidP="000403DC">
            <w:pPr>
              <w:spacing w:after="0"/>
              <w:jc w:val="both"/>
              <w:rPr>
                <w:sz w:val="22"/>
                <w:szCs w:val="22"/>
              </w:rPr>
            </w:pPr>
            <w:r w:rsidRPr="00EE5B71">
              <w:rPr>
                <w:sz w:val="22"/>
                <w:szCs w:val="22"/>
              </w:rPr>
              <w:t>6,7</w:t>
            </w:r>
          </w:p>
        </w:tc>
        <w:tc>
          <w:tcPr>
            <w:tcW w:w="4070" w:type="dxa"/>
            <w:shd w:val="clear" w:color="auto" w:fill="auto"/>
          </w:tcPr>
          <w:p w14:paraId="77535225" w14:textId="77777777" w:rsidR="009178E4" w:rsidRPr="00EE5B71" w:rsidRDefault="009178E4" w:rsidP="000403DC">
            <w:pPr>
              <w:spacing w:after="0"/>
              <w:jc w:val="both"/>
              <w:rPr>
                <w:sz w:val="22"/>
                <w:szCs w:val="22"/>
              </w:rPr>
            </w:pPr>
          </w:p>
        </w:tc>
        <w:tc>
          <w:tcPr>
            <w:tcW w:w="756" w:type="dxa"/>
            <w:shd w:val="clear" w:color="auto" w:fill="auto"/>
          </w:tcPr>
          <w:p w14:paraId="5283563E" w14:textId="77777777" w:rsidR="009178E4" w:rsidRPr="00EE5B71" w:rsidRDefault="009178E4" w:rsidP="000403DC">
            <w:pPr>
              <w:spacing w:after="0"/>
              <w:jc w:val="both"/>
              <w:rPr>
                <w:sz w:val="22"/>
                <w:szCs w:val="22"/>
              </w:rPr>
            </w:pPr>
          </w:p>
        </w:tc>
      </w:tr>
      <w:tr w:rsidR="009178E4" w:rsidRPr="00EE5B71" w14:paraId="0C01B981" w14:textId="77777777" w:rsidTr="009A1657">
        <w:trPr>
          <w:jc w:val="center"/>
        </w:trPr>
        <w:tc>
          <w:tcPr>
            <w:tcW w:w="4569" w:type="dxa"/>
            <w:shd w:val="clear" w:color="auto" w:fill="auto"/>
          </w:tcPr>
          <w:p w14:paraId="267ECB6C" w14:textId="77777777" w:rsidR="009178E4" w:rsidRPr="00EE5B71" w:rsidRDefault="009178E4" w:rsidP="000403DC">
            <w:pPr>
              <w:spacing w:after="0"/>
              <w:jc w:val="both"/>
              <w:rPr>
                <w:sz w:val="22"/>
                <w:szCs w:val="22"/>
              </w:rPr>
            </w:pPr>
            <w:r w:rsidRPr="00EE5B71">
              <w:rPr>
                <w:sz w:val="22"/>
                <w:szCs w:val="22"/>
              </w:rPr>
              <w:t>Insécurité</w:t>
            </w:r>
          </w:p>
        </w:tc>
        <w:tc>
          <w:tcPr>
            <w:tcW w:w="636" w:type="dxa"/>
            <w:shd w:val="clear" w:color="auto" w:fill="auto"/>
            <w:vAlign w:val="center"/>
          </w:tcPr>
          <w:p w14:paraId="694EBB55" w14:textId="77777777" w:rsidR="009178E4" w:rsidRPr="00EE5B71" w:rsidRDefault="009178E4" w:rsidP="000403DC">
            <w:pPr>
              <w:spacing w:after="0"/>
              <w:jc w:val="both"/>
              <w:rPr>
                <w:sz w:val="22"/>
                <w:szCs w:val="22"/>
              </w:rPr>
            </w:pPr>
            <w:r w:rsidRPr="00EE5B71">
              <w:rPr>
                <w:sz w:val="22"/>
                <w:szCs w:val="22"/>
              </w:rPr>
              <w:t>6,7</w:t>
            </w:r>
          </w:p>
        </w:tc>
        <w:tc>
          <w:tcPr>
            <w:tcW w:w="4070" w:type="dxa"/>
            <w:shd w:val="clear" w:color="auto" w:fill="auto"/>
          </w:tcPr>
          <w:p w14:paraId="0C75A890" w14:textId="77777777" w:rsidR="009178E4" w:rsidRPr="00EE5B71" w:rsidRDefault="009178E4" w:rsidP="000403DC">
            <w:pPr>
              <w:spacing w:after="0"/>
              <w:jc w:val="both"/>
              <w:rPr>
                <w:sz w:val="22"/>
                <w:szCs w:val="22"/>
              </w:rPr>
            </w:pPr>
          </w:p>
        </w:tc>
        <w:tc>
          <w:tcPr>
            <w:tcW w:w="756" w:type="dxa"/>
            <w:shd w:val="clear" w:color="auto" w:fill="auto"/>
          </w:tcPr>
          <w:p w14:paraId="18D05962" w14:textId="77777777" w:rsidR="009178E4" w:rsidRPr="00EE5B71" w:rsidRDefault="009178E4" w:rsidP="000403DC">
            <w:pPr>
              <w:spacing w:after="0"/>
              <w:jc w:val="both"/>
              <w:rPr>
                <w:sz w:val="22"/>
                <w:szCs w:val="22"/>
              </w:rPr>
            </w:pPr>
          </w:p>
        </w:tc>
      </w:tr>
      <w:tr w:rsidR="00C17239" w:rsidRPr="007F4D10" w14:paraId="74847F32" w14:textId="77777777" w:rsidTr="00803F4D">
        <w:trPr>
          <w:jc w:val="center"/>
        </w:trPr>
        <w:tc>
          <w:tcPr>
            <w:tcW w:w="4569" w:type="dxa"/>
            <w:shd w:val="clear" w:color="auto" w:fill="auto"/>
          </w:tcPr>
          <w:p w14:paraId="4000B3BA" w14:textId="77777777" w:rsidR="00C17239" w:rsidRPr="007F4D10" w:rsidRDefault="00C17239" w:rsidP="00803F4D">
            <w:pPr>
              <w:spacing w:after="0"/>
              <w:jc w:val="both"/>
              <w:rPr>
                <w:bCs w:val="0"/>
                <w:sz w:val="22"/>
                <w:szCs w:val="22"/>
              </w:rPr>
            </w:pPr>
            <w:r>
              <w:rPr>
                <w:bCs w:val="0"/>
                <w:sz w:val="22"/>
                <w:szCs w:val="22"/>
              </w:rPr>
              <w:t>TOTAL</w:t>
            </w:r>
          </w:p>
        </w:tc>
        <w:tc>
          <w:tcPr>
            <w:tcW w:w="636" w:type="dxa"/>
            <w:shd w:val="clear" w:color="auto" w:fill="auto"/>
            <w:vAlign w:val="center"/>
          </w:tcPr>
          <w:p w14:paraId="75FBC9D9" w14:textId="77777777" w:rsidR="00C17239" w:rsidRPr="007F4D10" w:rsidRDefault="00C17239" w:rsidP="00803F4D">
            <w:pPr>
              <w:spacing w:after="0"/>
              <w:jc w:val="both"/>
              <w:rPr>
                <w:bCs w:val="0"/>
                <w:sz w:val="22"/>
                <w:szCs w:val="22"/>
              </w:rPr>
            </w:pPr>
          </w:p>
        </w:tc>
        <w:tc>
          <w:tcPr>
            <w:tcW w:w="4070" w:type="dxa"/>
            <w:shd w:val="clear" w:color="auto" w:fill="auto"/>
          </w:tcPr>
          <w:p w14:paraId="577B7D85" w14:textId="77777777" w:rsidR="00C17239" w:rsidRPr="007F4D10" w:rsidRDefault="00C17239" w:rsidP="00803F4D">
            <w:pPr>
              <w:spacing w:after="0"/>
              <w:jc w:val="both"/>
              <w:rPr>
                <w:bCs w:val="0"/>
                <w:sz w:val="22"/>
                <w:szCs w:val="22"/>
              </w:rPr>
            </w:pPr>
          </w:p>
        </w:tc>
        <w:tc>
          <w:tcPr>
            <w:tcW w:w="756" w:type="dxa"/>
            <w:shd w:val="clear" w:color="auto" w:fill="auto"/>
          </w:tcPr>
          <w:p w14:paraId="378B428A" w14:textId="77777777" w:rsidR="00C17239" w:rsidRPr="007F4D10" w:rsidRDefault="00C17239" w:rsidP="00803F4D">
            <w:pPr>
              <w:spacing w:after="0"/>
              <w:jc w:val="both"/>
              <w:rPr>
                <w:bCs w:val="0"/>
                <w:sz w:val="22"/>
                <w:szCs w:val="22"/>
              </w:rPr>
            </w:pPr>
          </w:p>
        </w:tc>
      </w:tr>
    </w:tbl>
    <w:p w14:paraId="3936467B" w14:textId="4611EEF8" w:rsidR="009178E4" w:rsidRPr="00EE5B71" w:rsidRDefault="009178E4" w:rsidP="009178E4">
      <w:pPr>
        <w:jc w:val="both"/>
        <w:rPr>
          <w:rFonts w:ascii="Calibri" w:eastAsia="Times New Roman" w:hAnsi="Calibri" w:cs="Times New Roman"/>
          <w:bCs w:val="0"/>
          <w:sz w:val="22"/>
          <w:szCs w:val="22"/>
          <w:lang w:eastAsia="fr-FR"/>
        </w:rPr>
      </w:pPr>
      <w:r w:rsidRPr="00EE5B71">
        <w:rPr>
          <w:b/>
          <w:sz w:val="22"/>
          <w:szCs w:val="22"/>
        </w:rPr>
        <w:t>Source </w:t>
      </w:r>
      <w:r w:rsidRPr="00EE5B71">
        <w:rPr>
          <w:sz w:val="22"/>
          <w:szCs w:val="22"/>
        </w:rPr>
        <w:t xml:space="preserve">: Résultats de l’enquête </w:t>
      </w:r>
      <w:r w:rsidR="00FE48E3" w:rsidRPr="00EE5B71">
        <w:rPr>
          <w:sz w:val="22"/>
          <w:szCs w:val="22"/>
        </w:rPr>
        <w:t>sur les PPP</w:t>
      </w:r>
    </w:p>
    <w:p w14:paraId="723AB47F" w14:textId="77777777" w:rsidR="009178E4" w:rsidRPr="00EE5B71" w:rsidRDefault="009178E4" w:rsidP="0062762E">
      <w:pPr>
        <w:rPr>
          <w:sz w:val="22"/>
          <w:szCs w:val="22"/>
        </w:rPr>
      </w:pPr>
      <w:bookmarkStart w:id="382" w:name="_Toc502589503"/>
      <w:bookmarkStart w:id="383" w:name="_Toc506895456"/>
      <w:bookmarkStart w:id="384" w:name="_Toc507964398"/>
      <w:r w:rsidRPr="00EE5B71">
        <w:rPr>
          <w:b/>
          <w:sz w:val="22"/>
          <w:szCs w:val="22"/>
        </w:rPr>
        <w:t>Tableau 10 </w:t>
      </w:r>
      <w:r w:rsidRPr="00EE5B71">
        <w:rPr>
          <w:sz w:val="22"/>
          <w:szCs w:val="22"/>
        </w:rPr>
        <w:t>: Critères importants pour que les PPP soient un modèle de réussite selon les acteurs.</w:t>
      </w:r>
      <w:bookmarkEnd w:id="382"/>
      <w:bookmarkEnd w:id="383"/>
      <w:bookmarkEnd w:id="384"/>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31"/>
        <w:gridCol w:w="680"/>
        <w:gridCol w:w="4111"/>
        <w:gridCol w:w="709"/>
      </w:tblGrid>
      <w:tr w:rsidR="009178E4" w:rsidRPr="00EE5B71" w14:paraId="4F53E69D" w14:textId="77777777" w:rsidTr="009A1657">
        <w:tc>
          <w:tcPr>
            <w:tcW w:w="5211" w:type="dxa"/>
            <w:gridSpan w:val="2"/>
            <w:shd w:val="clear" w:color="auto" w:fill="auto"/>
          </w:tcPr>
          <w:p w14:paraId="512B67D8" w14:textId="77777777" w:rsidR="009178E4" w:rsidRPr="00EE5B71" w:rsidRDefault="009178E4" w:rsidP="000403DC">
            <w:pPr>
              <w:spacing w:after="0" w:line="240" w:lineRule="auto"/>
              <w:jc w:val="both"/>
              <w:rPr>
                <w:sz w:val="22"/>
                <w:szCs w:val="22"/>
              </w:rPr>
            </w:pPr>
            <w:r w:rsidRPr="00EE5B71">
              <w:rPr>
                <w:b/>
                <w:sz w:val="22"/>
                <w:szCs w:val="22"/>
              </w:rPr>
              <w:t>Autorités contractantes et porteuses de projets</w:t>
            </w:r>
          </w:p>
        </w:tc>
        <w:tc>
          <w:tcPr>
            <w:tcW w:w="4820" w:type="dxa"/>
            <w:gridSpan w:val="2"/>
            <w:shd w:val="clear" w:color="auto" w:fill="auto"/>
          </w:tcPr>
          <w:p w14:paraId="093B9F1E" w14:textId="77777777" w:rsidR="009178E4" w:rsidRPr="00EE5B71" w:rsidRDefault="009178E4" w:rsidP="000403DC">
            <w:pPr>
              <w:spacing w:after="0" w:line="240" w:lineRule="auto"/>
              <w:jc w:val="both"/>
              <w:rPr>
                <w:b/>
                <w:sz w:val="22"/>
                <w:szCs w:val="22"/>
              </w:rPr>
            </w:pPr>
            <w:r w:rsidRPr="00EE5B71">
              <w:rPr>
                <w:b/>
                <w:sz w:val="22"/>
                <w:szCs w:val="22"/>
              </w:rPr>
              <w:t>Opérateurs économiques</w:t>
            </w:r>
          </w:p>
        </w:tc>
      </w:tr>
      <w:tr w:rsidR="009178E4" w:rsidRPr="00EE5B71" w14:paraId="66D7224F" w14:textId="77777777" w:rsidTr="009A1657">
        <w:tc>
          <w:tcPr>
            <w:tcW w:w="4531" w:type="dxa"/>
            <w:shd w:val="clear" w:color="auto" w:fill="auto"/>
          </w:tcPr>
          <w:p w14:paraId="60C2EF06" w14:textId="77777777" w:rsidR="009178E4" w:rsidRPr="00EE5B71" w:rsidRDefault="009178E4" w:rsidP="000403DC">
            <w:pPr>
              <w:spacing w:after="0" w:line="240" w:lineRule="auto"/>
              <w:jc w:val="both"/>
              <w:rPr>
                <w:b/>
                <w:sz w:val="22"/>
                <w:szCs w:val="22"/>
              </w:rPr>
            </w:pPr>
            <w:r w:rsidRPr="00EE5B71">
              <w:rPr>
                <w:b/>
                <w:sz w:val="22"/>
                <w:szCs w:val="22"/>
              </w:rPr>
              <w:t>Critères importants de succès des PPP</w:t>
            </w:r>
          </w:p>
        </w:tc>
        <w:tc>
          <w:tcPr>
            <w:tcW w:w="680" w:type="dxa"/>
            <w:shd w:val="clear" w:color="auto" w:fill="auto"/>
          </w:tcPr>
          <w:p w14:paraId="315898CA" w14:textId="77777777" w:rsidR="009178E4" w:rsidRPr="00EE5B71" w:rsidRDefault="009178E4" w:rsidP="000403DC">
            <w:pPr>
              <w:spacing w:after="0" w:line="240" w:lineRule="auto"/>
              <w:jc w:val="both"/>
              <w:rPr>
                <w:b/>
                <w:sz w:val="22"/>
                <w:szCs w:val="22"/>
              </w:rPr>
            </w:pPr>
            <w:r w:rsidRPr="00EE5B71">
              <w:rPr>
                <w:b/>
                <w:sz w:val="22"/>
                <w:szCs w:val="22"/>
              </w:rPr>
              <w:t>%</w:t>
            </w:r>
          </w:p>
        </w:tc>
        <w:tc>
          <w:tcPr>
            <w:tcW w:w="4111" w:type="dxa"/>
            <w:shd w:val="clear" w:color="auto" w:fill="auto"/>
          </w:tcPr>
          <w:p w14:paraId="2EEA4E88" w14:textId="77777777" w:rsidR="009178E4" w:rsidRPr="00EE5B71" w:rsidRDefault="009178E4" w:rsidP="000403DC">
            <w:pPr>
              <w:spacing w:after="0" w:line="240" w:lineRule="auto"/>
              <w:jc w:val="both"/>
              <w:rPr>
                <w:b/>
                <w:sz w:val="22"/>
                <w:szCs w:val="22"/>
              </w:rPr>
            </w:pPr>
            <w:r w:rsidRPr="00EE5B71">
              <w:rPr>
                <w:b/>
                <w:sz w:val="22"/>
                <w:szCs w:val="22"/>
              </w:rPr>
              <w:t>Critères importants de succès des PPP</w:t>
            </w:r>
          </w:p>
        </w:tc>
        <w:tc>
          <w:tcPr>
            <w:tcW w:w="709" w:type="dxa"/>
            <w:shd w:val="clear" w:color="auto" w:fill="auto"/>
          </w:tcPr>
          <w:p w14:paraId="6DD38661" w14:textId="77777777" w:rsidR="009178E4" w:rsidRPr="00EE5B71" w:rsidRDefault="009178E4" w:rsidP="000403DC">
            <w:pPr>
              <w:spacing w:after="0" w:line="240" w:lineRule="auto"/>
              <w:jc w:val="both"/>
              <w:rPr>
                <w:b/>
                <w:sz w:val="22"/>
                <w:szCs w:val="22"/>
              </w:rPr>
            </w:pPr>
            <w:r w:rsidRPr="00EE5B71">
              <w:rPr>
                <w:b/>
                <w:sz w:val="22"/>
                <w:szCs w:val="22"/>
              </w:rPr>
              <w:t>%</w:t>
            </w:r>
          </w:p>
        </w:tc>
      </w:tr>
      <w:tr w:rsidR="009178E4" w:rsidRPr="00EE5B71" w14:paraId="451A685F" w14:textId="77777777" w:rsidTr="009A1657">
        <w:tc>
          <w:tcPr>
            <w:tcW w:w="4531" w:type="dxa"/>
            <w:shd w:val="clear" w:color="auto" w:fill="auto"/>
          </w:tcPr>
          <w:p w14:paraId="664C2044" w14:textId="77777777" w:rsidR="009178E4" w:rsidRPr="00EE5B71" w:rsidRDefault="009178E4" w:rsidP="000403DC">
            <w:pPr>
              <w:spacing w:after="0" w:line="240" w:lineRule="auto"/>
              <w:jc w:val="both"/>
              <w:rPr>
                <w:sz w:val="22"/>
                <w:szCs w:val="22"/>
              </w:rPr>
            </w:pPr>
            <w:r w:rsidRPr="00EE5B71">
              <w:rPr>
                <w:sz w:val="22"/>
                <w:szCs w:val="22"/>
              </w:rPr>
              <w:t>Avoir un contrat adéquat et respecter ses clauses</w:t>
            </w:r>
          </w:p>
        </w:tc>
        <w:tc>
          <w:tcPr>
            <w:tcW w:w="680" w:type="dxa"/>
            <w:shd w:val="clear" w:color="auto" w:fill="auto"/>
            <w:vAlign w:val="center"/>
          </w:tcPr>
          <w:p w14:paraId="117EBC4E" w14:textId="77777777" w:rsidR="009178E4" w:rsidRPr="00EE5B71" w:rsidRDefault="009178E4" w:rsidP="000403DC">
            <w:pPr>
              <w:spacing w:after="0" w:line="240" w:lineRule="auto"/>
              <w:jc w:val="both"/>
              <w:rPr>
                <w:sz w:val="22"/>
                <w:szCs w:val="22"/>
              </w:rPr>
            </w:pPr>
            <w:r w:rsidRPr="00EE5B71">
              <w:rPr>
                <w:sz w:val="22"/>
                <w:szCs w:val="22"/>
              </w:rPr>
              <w:t>22,5</w:t>
            </w:r>
          </w:p>
        </w:tc>
        <w:tc>
          <w:tcPr>
            <w:tcW w:w="4111" w:type="dxa"/>
            <w:shd w:val="clear" w:color="auto" w:fill="auto"/>
          </w:tcPr>
          <w:p w14:paraId="460AA985" w14:textId="77777777" w:rsidR="009178E4" w:rsidRPr="00EE5B71" w:rsidRDefault="009178E4" w:rsidP="000403DC">
            <w:pPr>
              <w:spacing w:after="0" w:line="240" w:lineRule="auto"/>
              <w:jc w:val="both"/>
              <w:rPr>
                <w:sz w:val="22"/>
                <w:szCs w:val="22"/>
              </w:rPr>
            </w:pPr>
            <w:r w:rsidRPr="00EE5B71">
              <w:rPr>
                <w:sz w:val="22"/>
                <w:szCs w:val="22"/>
              </w:rPr>
              <w:t>Rigueur dans l'exécution du contrat</w:t>
            </w:r>
          </w:p>
        </w:tc>
        <w:tc>
          <w:tcPr>
            <w:tcW w:w="709" w:type="dxa"/>
            <w:shd w:val="clear" w:color="auto" w:fill="auto"/>
            <w:vAlign w:val="center"/>
          </w:tcPr>
          <w:p w14:paraId="22161B1A" w14:textId="77777777" w:rsidR="009178E4" w:rsidRPr="00EE5B71" w:rsidRDefault="009178E4" w:rsidP="000403DC">
            <w:pPr>
              <w:spacing w:after="0" w:line="240" w:lineRule="auto"/>
              <w:jc w:val="both"/>
              <w:rPr>
                <w:sz w:val="22"/>
                <w:szCs w:val="22"/>
              </w:rPr>
            </w:pPr>
            <w:r w:rsidRPr="00EE5B71">
              <w:rPr>
                <w:sz w:val="22"/>
                <w:szCs w:val="22"/>
              </w:rPr>
              <w:t>60,0</w:t>
            </w:r>
          </w:p>
        </w:tc>
      </w:tr>
      <w:tr w:rsidR="009178E4" w:rsidRPr="00EE5B71" w14:paraId="7BED0BED" w14:textId="77777777" w:rsidTr="009A1657">
        <w:tc>
          <w:tcPr>
            <w:tcW w:w="4531" w:type="dxa"/>
            <w:shd w:val="clear" w:color="auto" w:fill="auto"/>
          </w:tcPr>
          <w:p w14:paraId="2122D9A2" w14:textId="77777777" w:rsidR="009178E4" w:rsidRPr="00EE5B71" w:rsidRDefault="009178E4" w:rsidP="000403DC">
            <w:pPr>
              <w:spacing w:after="0" w:line="240" w:lineRule="auto"/>
              <w:jc w:val="both"/>
              <w:rPr>
                <w:sz w:val="22"/>
                <w:szCs w:val="22"/>
              </w:rPr>
            </w:pPr>
            <w:r w:rsidRPr="00EE5B71">
              <w:rPr>
                <w:sz w:val="22"/>
                <w:szCs w:val="22"/>
              </w:rPr>
              <w:t>Capacité du partenaire prive</w:t>
            </w:r>
          </w:p>
        </w:tc>
        <w:tc>
          <w:tcPr>
            <w:tcW w:w="680" w:type="dxa"/>
            <w:shd w:val="clear" w:color="auto" w:fill="auto"/>
            <w:vAlign w:val="center"/>
          </w:tcPr>
          <w:p w14:paraId="5103DC84" w14:textId="77777777" w:rsidR="009178E4" w:rsidRPr="00EE5B71" w:rsidRDefault="009178E4" w:rsidP="000403DC">
            <w:pPr>
              <w:spacing w:after="0" w:line="240" w:lineRule="auto"/>
              <w:jc w:val="both"/>
              <w:rPr>
                <w:sz w:val="22"/>
                <w:szCs w:val="22"/>
              </w:rPr>
            </w:pPr>
            <w:r w:rsidRPr="00EE5B71">
              <w:rPr>
                <w:sz w:val="22"/>
                <w:szCs w:val="22"/>
              </w:rPr>
              <w:t>20,0</w:t>
            </w:r>
          </w:p>
        </w:tc>
        <w:tc>
          <w:tcPr>
            <w:tcW w:w="4111" w:type="dxa"/>
            <w:shd w:val="clear" w:color="auto" w:fill="auto"/>
          </w:tcPr>
          <w:p w14:paraId="1C2F846E" w14:textId="77777777" w:rsidR="009178E4" w:rsidRPr="00EE5B71" w:rsidRDefault="009178E4" w:rsidP="000403DC">
            <w:pPr>
              <w:spacing w:after="0" w:line="240" w:lineRule="auto"/>
              <w:jc w:val="both"/>
              <w:rPr>
                <w:sz w:val="22"/>
                <w:szCs w:val="22"/>
              </w:rPr>
            </w:pPr>
            <w:r w:rsidRPr="00EE5B71">
              <w:rPr>
                <w:sz w:val="22"/>
                <w:szCs w:val="22"/>
              </w:rPr>
              <w:t>Capacité financière de l'opérateur privé</w:t>
            </w:r>
          </w:p>
        </w:tc>
        <w:tc>
          <w:tcPr>
            <w:tcW w:w="709" w:type="dxa"/>
            <w:shd w:val="clear" w:color="auto" w:fill="auto"/>
            <w:vAlign w:val="center"/>
          </w:tcPr>
          <w:p w14:paraId="65F82695" w14:textId="77777777" w:rsidR="009178E4" w:rsidRPr="00EE5B71" w:rsidRDefault="009178E4" w:rsidP="000403DC">
            <w:pPr>
              <w:spacing w:after="0" w:line="240" w:lineRule="auto"/>
              <w:jc w:val="both"/>
              <w:rPr>
                <w:sz w:val="22"/>
                <w:szCs w:val="22"/>
              </w:rPr>
            </w:pPr>
            <w:r w:rsidRPr="00EE5B71">
              <w:rPr>
                <w:sz w:val="22"/>
                <w:szCs w:val="22"/>
              </w:rPr>
              <w:t>20,0</w:t>
            </w:r>
          </w:p>
        </w:tc>
      </w:tr>
      <w:tr w:rsidR="009178E4" w:rsidRPr="00EE5B71" w14:paraId="1BBD54F3" w14:textId="77777777" w:rsidTr="009A1657">
        <w:tc>
          <w:tcPr>
            <w:tcW w:w="4531" w:type="dxa"/>
            <w:shd w:val="clear" w:color="auto" w:fill="auto"/>
          </w:tcPr>
          <w:p w14:paraId="4FEF6F38" w14:textId="77777777" w:rsidR="009178E4" w:rsidRPr="00EE5B71" w:rsidRDefault="009178E4" w:rsidP="000403DC">
            <w:pPr>
              <w:spacing w:after="0" w:line="240" w:lineRule="auto"/>
              <w:jc w:val="both"/>
              <w:rPr>
                <w:sz w:val="22"/>
                <w:szCs w:val="22"/>
              </w:rPr>
            </w:pPr>
            <w:r w:rsidRPr="00EE5B71">
              <w:rPr>
                <w:sz w:val="22"/>
                <w:szCs w:val="22"/>
              </w:rPr>
              <w:t>Disposer de ressources humaines, financières et matérielles adéquates</w:t>
            </w:r>
          </w:p>
        </w:tc>
        <w:tc>
          <w:tcPr>
            <w:tcW w:w="680" w:type="dxa"/>
            <w:tcBorders>
              <w:bottom w:val="single" w:sz="4" w:space="0" w:color="auto"/>
            </w:tcBorders>
            <w:shd w:val="clear" w:color="auto" w:fill="auto"/>
            <w:vAlign w:val="center"/>
          </w:tcPr>
          <w:p w14:paraId="2F8A9561" w14:textId="77777777" w:rsidR="009178E4" w:rsidRPr="00EE5B71" w:rsidRDefault="009178E4" w:rsidP="000403DC">
            <w:pPr>
              <w:spacing w:after="0" w:line="240" w:lineRule="auto"/>
              <w:jc w:val="both"/>
              <w:rPr>
                <w:sz w:val="22"/>
                <w:szCs w:val="22"/>
              </w:rPr>
            </w:pPr>
            <w:r w:rsidRPr="00EE5B71">
              <w:rPr>
                <w:sz w:val="22"/>
                <w:szCs w:val="22"/>
              </w:rPr>
              <w:t>12,5</w:t>
            </w:r>
          </w:p>
        </w:tc>
        <w:tc>
          <w:tcPr>
            <w:tcW w:w="4111" w:type="dxa"/>
            <w:tcBorders>
              <w:bottom w:val="single" w:sz="4" w:space="0" w:color="auto"/>
            </w:tcBorders>
            <w:shd w:val="clear" w:color="auto" w:fill="auto"/>
          </w:tcPr>
          <w:p w14:paraId="72918280" w14:textId="77777777" w:rsidR="009178E4" w:rsidRPr="00EE5B71" w:rsidRDefault="009178E4" w:rsidP="000403DC">
            <w:pPr>
              <w:spacing w:after="0" w:line="240" w:lineRule="auto"/>
              <w:jc w:val="both"/>
              <w:rPr>
                <w:sz w:val="22"/>
                <w:szCs w:val="22"/>
              </w:rPr>
            </w:pPr>
            <w:r w:rsidRPr="00EE5B71">
              <w:rPr>
                <w:sz w:val="22"/>
                <w:szCs w:val="22"/>
              </w:rPr>
              <w:t>Rigueur dans le montage du contrat</w:t>
            </w:r>
          </w:p>
        </w:tc>
        <w:tc>
          <w:tcPr>
            <w:tcW w:w="709" w:type="dxa"/>
            <w:tcBorders>
              <w:bottom w:val="single" w:sz="4" w:space="0" w:color="auto"/>
            </w:tcBorders>
            <w:shd w:val="clear" w:color="auto" w:fill="auto"/>
            <w:vAlign w:val="center"/>
          </w:tcPr>
          <w:p w14:paraId="534867A7" w14:textId="77777777" w:rsidR="009178E4" w:rsidRPr="00EE5B71" w:rsidRDefault="009178E4" w:rsidP="000403DC">
            <w:pPr>
              <w:spacing w:after="0" w:line="240" w:lineRule="auto"/>
              <w:jc w:val="both"/>
              <w:rPr>
                <w:sz w:val="22"/>
                <w:szCs w:val="22"/>
              </w:rPr>
            </w:pPr>
            <w:r w:rsidRPr="00EE5B71">
              <w:rPr>
                <w:sz w:val="22"/>
                <w:szCs w:val="22"/>
              </w:rPr>
              <w:t>20,0</w:t>
            </w:r>
          </w:p>
        </w:tc>
      </w:tr>
      <w:tr w:rsidR="009178E4" w:rsidRPr="00EE5B71" w14:paraId="05BF4292" w14:textId="77777777" w:rsidTr="009A1657">
        <w:tc>
          <w:tcPr>
            <w:tcW w:w="4531" w:type="dxa"/>
            <w:shd w:val="clear" w:color="auto" w:fill="auto"/>
          </w:tcPr>
          <w:p w14:paraId="4970BB9A" w14:textId="77777777" w:rsidR="009178E4" w:rsidRPr="00EE5B71" w:rsidRDefault="009178E4" w:rsidP="000403DC">
            <w:pPr>
              <w:spacing w:after="0" w:line="240" w:lineRule="auto"/>
              <w:jc w:val="both"/>
              <w:rPr>
                <w:sz w:val="22"/>
                <w:szCs w:val="22"/>
              </w:rPr>
            </w:pPr>
            <w:r w:rsidRPr="00EE5B71">
              <w:rPr>
                <w:sz w:val="22"/>
                <w:szCs w:val="22"/>
              </w:rPr>
              <w:t>Avoir un dispositif de planification et de suivi adéquat</w:t>
            </w:r>
          </w:p>
        </w:tc>
        <w:tc>
          <w:tcPr>
            <w:tcW w:w="680" w:type="dxa"/>
            <w:tcBorders>
              <w:right w:val="single" w:sz="4" w:space="0" w:color="auto"/>
            </w:tcBorders>
            <w:shd w:val="clear" w:color="auto" w:fill="auto"/>
            <w:vAlign w:val="center"/>
          </w:tcPr>
          <w:p w14:paraId="04D9EE2C" w14:textId="77777777" w:rsidR="009178E4" w:rsidRPr="00EE5B71" w:rsidRDefault="009178E4" w:rsidP="000403DC">
            <w:pPr>
              <w:spacing w:after="0" w:line="240" w:lineRule="auto"/>
              <w:jc w:val="both"/>
              <w:rPr>
                <w:sz w:val="22"/>
                <w:szCs w:val="22"/>
              </w:rPr>
            </w:pPr>
            <w:r w:rsidRPr="00EE5B71">
              <w:rPr>
                <w:sz w:val="22"/>
                <w:szCs w:val="22"/>
              </w:rPr>
              <w:t>10,0</w:t>
            </w:r>
          </w:p>
        </w:tc>
        <w:tc>
          <w:tcPr>
            <w:tcW w:w="4111" w:type="dxa"/>
            <w:tcBorders>
              <w:left w:val="single" w:sz="4" w:space="0" w:color="auto"/>
              <w:bottom w:val="nil"/>
              <w:right w:val="nil"/>
            </w:tcBorders>
            <w:shd w:val="clear" w:color="auto" w:fill="auto"/>
          </w:tcPr>
          <w:p w14:paraId="3792BEB0" w14:textId="77777777" w:rsidR="009178E4" w:rsidRPr="00EE5B71" w:rsidRDefault="009178E4" w:rsidP="000403DC">
            <w:pPr>
              <w:spacing w:after="0" w:line="240" w:lineRule="auto"/>
              <w:jc w:val="both"/>
              <w:rPr>
                <w:sz w:val="22"/>
                <w:szCs w:val="22"/>
              </w:rPr>
            </w:pPr>
          </w:p>
        </w:tc>
        <w:tc>
          <w:tcPr>
            <w:tcW w:w="709" w:type="dxa"/>
            <w:tcBorders>
              <w:left w:val="nil"/>
              <w:bottom w:val="nil"/>
              <w:right w:val="nil"/>
            </w:tcBorders>
            <w:shd w:val="clear" w:color="auto" w:fill="auto"/>
          </w:tcPr>
          <w:p w14:paraId="13AA4254" w14:textId="77777777" w:rsidR="009178E4" w:rsidRPr="00EE5B71" w:rsidRDefault="009178E4" w:rsidP="000403DC">
            <w:pPr>
              <w:spacing w:after="0" w:line="240" w:lineRule="auto"/>
              <w:jc w:val="both"/>
              <w:rPr>
                <w:sz w:val="22"/>
                <w:szCs w:val="22"/>
              </w:rPr>
            </w:pPr>
          </w:p>
        </w:tc>
      </w:tr>
      <w:tr w:rsidR="009178E4" w:rsidRPr="00EE5B71" w14:paraId="7A6977ED" w14:textId="77777777" w:rsidTr="009A1657">
        <w:tc>
          <w:tcPr>
            <w:tcW w:w="4531" w:type="dxa"/>
            <w:shd w:val="clear" w:color="auto" w:fill="auto"/>
          </w:tcPr>
          <w:p w14:paraId="15699B68" w14:textId="77777777" w:rsidR="009178E4" w:rsidRPr="00EE5B71" w:rsidRDefault="009178E4" w:rsidP="000403DC">
            <w:pPr>
              <w:spacing w:after="0" w:line="240" w:lineRule="auto"/>
              <w:jc w:val="both"/>
              <w:rPr>
                <w:sz w:val="22"/>
                <w:szCs w:val="22"/>
              </w:rPr>
            </w:pPr>
            <w:r w:rsidRPr="00EE5B71">
              <w:rPr>
                <w:sz w:val="22"/>
                <w:szCs w:val="22"/>
              </w:rPr>
              <w:t>Avoir des informations sur les ppp et pouvoir sensibiliser</w:t>
            </w:r>
          </w:p>
        </w:tc>
        <w:tc>
          <w:tcPr>
            <w:tcW w:w="680" w:type="dxa"/>
            <w:tcBorders>
              <w:right w:val="single" w:sz="4" w:space="0" w:color="auto"/>
            </w:tcBorders>
            <w:shd w:val="clear" w:color="auto" w:fill="auto"/>
            <w:vAlign w:val="center"/>
          </w:tcPr>
          <w:p w14:paraId="0F7B9962" w14:textId="77777777" w:rsidR="009178E4" w:rsidRPr="00EE5B71" w:rsidRDefault="009178E4" w:rsidP="000403DC">
            <w:pPr>
              <w:spacing w:after="0" w:line="240" w:lineRule="auto"/>
              <w:jc w:val="both"/>
              <w:rPr>
                <w:sz w:val="22"/>
                <w:szCs w:val="22"/>
              </w:rPr>
            </w:pPr>
            <w:r w:rsidRPr="00EE5B71">
              <w:rPr>
                <w:sz w:val="22"/>
                <w:szCs w:val="22"/>
              </w:rPr>
              <w:t>7,5</w:t>
            </w:r>
          </w:p>
        </w:tc>
        <w:tc>
          <w:tcPr>
            <w:tcW w:w="4111" w:type="dxa"/>
            <w:tcBorders>
              <w:top w:val="nil"/>
              <w:left w:val="single" w:sz="4" w:space="0" w:color="auto"/>
              <w:bottom w:val="nil"/>
              <w:right w:val="nil"/>
            </w:tcBorders>
            <w:shd w:val="clear" w:color="auto" w:fill="auto"/>
          </w:tcPr>
          <w:p w14:paraId="13B80BB6" w14:textId="77777777" w:rsidR="009178E4" w:rsidRPr="00EE5B71" w:rsidRDefault="009178E4" w:rsidP="000403DC">
            <w:pPr>
              <w:spacing w:after="0" w:line="240" w:lineRule="auto"/>
              <w:jc w:val="both"/>
              <w:rPr>
                <w:sz w:val="22"/>
                <w:szCs w:val="22"/>
              </w:rPr>
            </w:pPr>
          </w:p>
        </w:tc>
        <w:tc>
          <w:tcPr>
            <w:tcW w:w="709" w:type="dxa"/>
            <w:tcBorders>
              <w:top w:val="nil"/>
              <w:left w:val="nil"/>
              <w:bottom w:val="nil"/>
              <w:right w:val="nil"/>
            </w:tcBorders>
            <w:shd w:val="clear" w:color="auto" w:fill="auto"/>
          </w:tcPr>
          <w:p w14:paraId="16A6070F" w14:textId="77777777" w:rsidR="009178E4" w:rsidRPr="00EE5B71" w:rsidRDefault="009178E4" w:rsidP="000403DC">
            <w:pPr>
              <w:spacing w:after="0" w:line="240" w:lineRule="auto"/>
              <w:jc w:val="both"/>
              <w:rPr>
                <w:sz w:val="22"/>
                <w:szCs w:val="22"/>
              </w:rPr>
            </w:pPr>
          </w:p>
        </w:tc>
      </w:tr>
      <w:tr w:rsidR="009178E4" w:rsidRPr="00EE5B71" w14:paraId="543F0D0C" w14:textId="77777777" w:rsidTr="009A1657">
        <w:tc>
          <w:tcPr>
            <w:tcW w:w="4531" w:type="dxa"/>
            <w:shd w:val="clear" w:color="auto" w:fill="auto"/>
          </w:tcPr>
          <w:p w14:paraId="3B2AC91E" w14:textId="77777777" w:rsidR="009178E4" w:rsidRPr="00EE5B71" w:rsidRDefault="009178E4" w:rsidP="000403DC">
            <w:pPr>
              <w:spacing w:after="0" w:line="240" w:lineRule="auto"/>
              <w:jc w:val="both"/>
              <w:rPr>
                <w:sz w:val="22"/>
                <w:szCs w:val="22"/>
              </w:rPr>
            </w:pPr>
            <w:r w:rsidRPr="00EE5B71">
              <w:rPr>
                <w:sz w:val="22"/>
                <w:szCs w:val="22"/>
              </w:rPr>
              <w:t>Disposer de la volonté politique</w:t>
            </w:r>
          </w:p>
        </w:tc>
        <w:tc>
          <w:tcPr>
            <w:tcW w:w="680" w:type="dxa"/>
            <w:tcBorders>
              <w:right w:val="single" w:sz="4" w:space="0" w:color="auto"/>
            </w:tcBorders>
            <w:shd w:val="clear" w:color="auto" w:fill="auto"/>
            <w:vAlign w:val="center"/>
          </w:tcPr>
          <w:p w14:paraId="73724DDA" w14:textId="77777777" w:rsidR="009178E4" w:rsidRPr="00EE5B71" w:rsidRDefault="009178E4" w:rsidP="000403DC">
            <w:pPr>
              <w:spacing w:after="0" w:line="240" w:lineRule="auto"/>
              <w:jc w:val="both"/>
              <w:rPr>
                <w:sz w:val="22"/>
                <w:szCs w:val="22"/>
              </w:rPr>
            </w:pPr>
            <w:r w:rsidRPr="00EE5B71">
              <w:rPr>
                <w:sz w:val="22"/>
                <w:szCs w:val="22"/>
              </w:rPr>
              <w:t>2,5</w:t>
            </w:r>
          </w:p>
        </w:tc>
        <w:tc>
          <w:tcPr>
            <w:tcW w:w="4111" w:type="dxa"/>
            <w:tcBorders>
              <w:top w:val="nil"/>
              <w:left w:val="single" w:sz="4" w:space="0" w:color="auto"/>
              <w:bottom w:val="nil"/>
              <w:right w:val="nil"/>
            </w:tcBorders>
            <w:shd w:val="clear" w:color="auto" w:fill="auto"/>
          </w:tcPr>
          <w:p w14:paraId="032188C1" w14:textId="7F4BDABD" w:rsidR="009178E4" w:rsidRPr="00EE5B71" w:rsidRDefault="009178E4" w:rsidP="000403DC">
            <w:pPr>
              <w:spacing w:after="0" w:line="240" w:lineRule="auto"/>
              <w:jc w:val="both"/>
              <w:rPr>
                <w:sz w:val="22"/>
                <w:szCs w:val="22"/>
              </w:rPr>
            </w:pPr>
          </w:p>
        </w:tc>
        <w:tc>
          <w:tcPr>
            <w:tcW w:w="709" w:type="dxa"/>
            <w:tcBorders>
              <w:top w:val="nil"/>
              <w:left w:val="nil"/>
              <w:bottom w:val="nil"/>
              <w:right w:val="nil"/>
            </w:tcBorders>
            <w:shd w:val="clear" w:color="auto" w:fill="auto"/>
          </w:tcPr>
          <w:p w14:paraId="3887FE99" w14:textId="77777777" w:rsidR="009178E4" w:rsidRPr="00EE5B71" w:rsidRDefault="009178E4" w:rsidP="000403DC">
            <w:pPr>
              <w:spacing w:after="0" w:line="240" w:lineRule="auto"/>
              <w:jc w:val="both"/>
              <w:rPr>
                <w:sz w:val="22"/>
                <w:szCs w:val="22"/>
              </w:rPr>
            </w:pPr>
          </w:p>
        </w:tc>
      </w:tr>
    </w:tbl>
    <w:p w14:paraId="11E4718F" w14:textId="3B191D30" w:rsidR="009178E4" w:rsidRPr="00EE5B71" w:rsidRDefault="009178E4" w:rsidP="009178E4">
      <w:pPr>
        <w:rPr>
          <w:sz w:val="22"/>
          <w:szCs w:val="22"/>
        </w:rPr>
      </w:pPr>
      <w:r w:rsidRPr="00EE5B71">
        <w:rPr>
          <w:sz w:val="22"/>
          <w:szCs w:val="22"/>
        </w:rPr>
        <w:t xml:space="preserve">Source : Résultats de l’enquête </w:t>
      </w:r>
      <w:r w:rsidR="00FE48E3" w:rsidRPr="00EE5B71">
        <w:rPr>
          <w:sz w:val="22"/>
          <w:szCs w:val="22"/>
        </w:rPr>
        <w:t>sur les PPP</w:t>
      </w:r>
    </w:p>
    <w:p w14:paraId="03E53985" w14:textId="77777777" w:rsidR="00AA10D7" w:rsidRPr="00EE5B71" w:rsidRDefault="008D25E5" w:rsidP="0062762E">
      <w:pPr>
        <w:rPr>
          <w:sz w:val="22"/>
          <w:szCs w:val="22"/>
        </w:rPr>
      </w:pPr>
      <w:bookmarkStart w:id="385" w:name="_Toc508613319"/>
      <w:r w:rsidRPr="00EE5B71">
        <w:rPr>
          <w:b/>
          <w:sz w:val="22"/>
          <w:szCs w:val="22"/>
        </w:rPr>
        <w:t xml:space="preserve">Tableau </w:t>
      </w:r>
      <w:r w:rsidR="009178E4" w:rsidRPr="00EE5B71">
        <w:rPr>
          <w:b/>
          <w:sz w:val="22"/>
          <w:szCs w:val="22"/>
        </w:rPr>
        <w:t>11</w:t>
      </w:r>
      <w:r w:rsidR="001E3411" w:rsidRPr="00EE5B71">
        <w:rPr>
          <w:b/>
          <w:sz w:val="22"/>
          <w:szCs w:val="22"/>
        </w:rPr>
        <w:t xml:space="preserve"> </w:t>
      </w:r>
      <w:r w:rsidR="00AA10D7" w:rsidRPr="00EE5B71">
        <w:rPr>
          <w:b/>
          <w:sz w:val="22"/>
          <w:szCs w:val="22"/>
        </w:rPr>
        <w:t xml:space="preserve">: </w:t>
      </w:r>
      <w:r w:rsidR="00AA10D7" w:rsidRPr="00EE5B71">
        <w:rPr>
          <w:sz w:val="22"/>
          <w:szCs w:val="22"/>
        </w:rPr>
        <w:t>Portefeuille des projets PPP</w:t>
      </w:r>
      <w:bookmarkEnd w:id="351"/>
      <w:bookmarkEnd w:id="385"/>
    </w:p>
    <w:tbl>
      <w:tblPr>
        <w:tblW w:w="5513" w:type="pct"/>
        <w:tblInd w:w="-356" w:type="dxa"/>
        <w:tblCellMar>
          <w:left w:w="70" w:type="dxa"/>
          <w:right w:w="70" w:type="dxa"/>
        </w:tblCellMar>
        <w:tblLook w:val="04A0" w:firstRow="1" w:lastRow="0" w:firstColumn="1" w:lastColumn="0" w:noHBand="0" w:noVBand="1"/>
      </w:tblPr>
      <w:tblGrid>
        <w:gridCol w:w="621"/>
        <w:gridCol w:w="9369"/>
      </w:tblGrid>
      <w:tr w:rsidR="009476BE" w:rsidRPr="00EE5B71" w14:paraId="3DE1A9BD" w14:textId="77777777" w:rsidTr="007D6042">
        <w:trPr>
          <w:trHeight w:val="20"/>
          <w:tblHeader/>
        </w:trPr>
        <w:tc>
          <w:tcPr>
            <w:tcW w:w="311" w:type="pct"/>
            <w:tcBorders>
              <w:top w:val="single" w:sz="4" w:space="0" w:color="auto"/>
              <w:left w:val="single" w:sz="4" w:space="0" w:color="auto"/>
              <w:bottom w:val="single" w:sz="4" w:space="0" w:color="auto"/>
              <w:right w:val="single" w:sz="4" w:space="0" w:color="auto"/>
            </w:tcBorders>
            <w:shd w:val="clear" w:color="auto" w:fill="auto"/>
            <w:hideMark/>
          </w:tcPr>
          <w:p w14:paraId="0BDC4A22" w14:textId="77777777" w:rsidR="009476BE" w:rsidRPr="00EE5B71" w:rsidRDefault="009476BE" w:rsidP="00EE5B71">
            <w:pPr>
              <w:spacing w:after="0" w:line="240" w:lineRule="auto"/>
              <w:jc w:val="center"/>
              <w:rPr>
                <w:b/>
                <w:sz w:val="22"/>
                <w:szCs w:val="22"/>
              </w:rPr>
            </w:pPr>
            <w:r w:rsidRPr="00EE5B71">
              <w:rPr>
                <w:b/>
                <w:sz w:val="22"/>
                <w:szCs w:val="22"/>
              </w:rPr>
              <w:t>N°</w:t>
            </w:r>
          </w:p>
        </w:tc>
        <w:tc>
          <w:tcPr>
            <w:tcW w:w="4689" w:type="pct"/>
            <w:tcBorders>
              <w:top w:val="single" w:sz="4" w:space="0" w:color="auto"/>
              <w:left w:val="nil"/>
              <w:bottom w:val="single" w:sz="4" w:space="0" w:color="auto"/>
              <w:right w:val="single" w:sz="4" w:space="0" w:color="auto"/>
            </w:tcBorders>
            <w:shd w:val="clear" w:color="auto" w:fill="auto"/>
            <w:hideMark/>
          </w:tcPr>
          <w:p w14:paraId="1D14B147" w14:textId="77777777" w:rsidR="009476BE" w:rsidRPr="00EE5B71" w:rsidRDefault="009476BE" w:rsidP="00EE5B71">
            <w:pPr>
              <w:spacing w:after="0" w:line="240" w:lineRule="auto"/>
              <w:jc w:val="center"/>
              <w:rPr>
                <w:rFonts w:ascii="Calibri" w:eastAsia="Times New Roman" w:hAnsi="Calibri"/>
                <w:b/>
                <w:bCs w:val="0"/>
                <w:sz w:val="22"/>
                <w:szCs w:val="22"/>
                <w:lang w:eastAsia="fr-FR"/>
              </w:rPr>
            </w:pPr>
            <w:r w:rsidRPr="00EE5B71">
              <w:rPr>
                <w:b/>
                <w:sz w:val="22"/>
                <w:szCs w:val="22"/>
              </w:rPr>
              <w:t>Intitulé du projet</w:t>
            </w:r>
          </w:p>
        </w:tc>
      </w:tr>
      <w:tr w:rsidR="00EE5B71" w:rsidRPr="00EE5B71" w14:paraId="5CD4AA11" w14:textId="77777777" w:rsidTr="007D6042">
        <w:trPr>
          <w:trHeight w:val="20"/>
        </w:trPr>
        <w:tc>
          <w:tcPr>
            <w:tcW w:w="5000" w:type="pct"/>
            <w:gridSpan w:val="2"/>
            <w:tcBorders>
              <w:top w:val="nil"/>
              <w:left w:val="single" w:sz="4" w:space="0" w:color="auto"/>
              <w:bottom w:val="single" w:sz="4" w:space="0" w:color="auto"/>
              <w:right w:val="single" w:sz="4" w:space="0" w:color="auto"/>
            </w:tcBorders>
            <w:shd w:val="clear" w:color="auto" w:fill="9CC2E5" w:themeFill="accent1" w:themeFillTint="99"/>
            <w:vAlign w:val="center"/>
            <w:hideMark/>
          </w:tcPr>
          <w:p w14:paraId="1539934D" w14:textId="77777777" w:rsidR="00EE5B71" w:rsidRPr="00EE5B71" w:rsidRDefault="00EE5B71" w:rsidP="00EE5B71">
            <w:pPr>
              <w:spacing w:after="0" w:line="240" w:lineRule="auto"/>
              <w:jc w:val="center"/>
              <w:rPr>
                <w:rFonts w:ascii="Calibri" w:eastAsia="Times New Roman" w:hAnsi="Calibri"/>
                <w:b/>
                <w:bCs w:val="0"/>
                <w:sz w:val="22"/>
                <w:szCs w:val="22"/>
                <w:lang w:eastAsia="fr-FR"/>
              </w:rPr>
            </w:pPr>
            <w:r w:rsidRPr="00EE5B71">
              <w:rPr>
                <w:b/>
                <w:sz w:val="22"/>
                <w:szCs w:val="22"/>
              </w:rPr>
              <w:t>Ministère de l'Energie et de l'Eau</w:t>
            </w:r>
          </w:p>
        </w:tc>
      </w:tr>
      <w:tr w:rsidR="009476BE" w:rsidRPr="00EE5B71" w14:paraId="2CF2C90E" w14:textId="77777777" w:rsidTr="007D6042">
        <w:trPr>
          <w:trHeight w:val="20"/>
        </w:trPr>
        <w:tc>
          <w:tcPr>
            <w:tcW w:w="311" w:type="pct"/>
            <w:tcBorders>
              <w:top w:val="nil"/>
              <w:left w:val="single" w:sz="4" w:space="0" w:color="auto"/>
              <w:bottom w:val="single" w:sz="4" w:space="0" w:color="auto"/>
              <w:right w:val="single" w:sz="4" w:space="0" w:color="auto"/>
            </w:tcBorders>
            <w:shd w:val="clear" w:color="auto" w:fill="auto"/>
          </w:tcPr>
          <w:p w14:paraId="658D37BF" w14:textId="77777777" w:rsidR="009476BE" w:rsidRPr="00EE5B71" w:rsidRDefault="009476BE" w:rsidP="00A30EDB">
            <w:pPr>
              <w:pStyle w:val="Paragraphedeliste"/>
              <w:numPr>
                <w:ilvl w:val="0"/>
                <w:numId w:val="49"/>
              </w:numPr>
              <w:jc w:val="both"/>
              <w:rPr>
                <w:sz w:val="22"/>
                <w:szCs w:val="22"/>
              </w:rPr>
            </w:pPr>
          </w:p>
        </w:tc>
        <w:tc>
          <w:tcPr>
            <w:tcW w:w="4689" w:type="pct"/>
            <w:tcBorders>
              <w:top w:val="nil"/>
              <w:left w:val="nil"/>
              <w:bottom w:val="single" w:sz="4" w:space="0" w:color="auto"/>
              <w:right w:val="single" w:sz="4" w:space="0" w:color="auto"/>
            </w:tcBorders>
            <w:shd w:val="clear" w:color="auto" w:fill="auto"/>
            <w:hideMark/>
          </w:tcPr>
          <w:p w14:paraId="75A097F7" w14:textId="77777777" w:rsidR="009476BE" w:rsidRPr="00EE5B71" w:rsidRDefault="009476BE" w:rsidP="007E2D63">
            <w:pPr>
              <w:spacing w:after="0" w:line="240" w:lineRule="auto"/>
              <w:jc w:val="both"/>
              <w:rPr>
                <w:rFonts w:ascii="Calibri" w:eastAsia="Times New Roman" w:hAnsi="Calibri"/>
                <w:bCs w:val="0"/>
                <w:sz w:val="22"/>
                <w:szCs w:val="22"/>
                <w:lang w:eastAsia="fr-FR"/>
              </w:rPr>
            </w:pPr>
            <w:r w:rsidRPr="00EE5B71">
              <w:rPr>
                <w:sz w:val="22"/>
                <w:szCs w:val="22"/>
              </w:rPr>
              <w:t>Projet de réalisation de la Centrale hydroélectrique de Markala (10 MW)</w:t>
            </w:r>
          </w:p>
        </w:tc>
      </w:tr>
      <w:tr w:rsidR="009476BE" w:rsidRPr="00EE5B71" w14:paraId="134E3D1B" w14:textId="77777777" w:rsidTr="007D6042">
        <w:trPr>
          <w:trHeight w:val="20"/>
        </w:trPr>
        <w:tc>
          <w:tcPr>
            <w:tcW w:w="311" w:type="pct"/>
            <w:tcBorders>
              <w:top w:val="nil"/>
              <w:left w:val="single" w:sz="4" w:space="0" w:color="auto"/>
              <w:bottom w:val="single" w:sz="4" w:space="0" w:color="auto"/>
              <w:right w:val="single" w:sz="4" w:space="0" w:color="auto"/>
            </w:tcBorders>
            <w:shd w:val="clear" w:color="auto" w:fill="auto"/>
          </w:tcPr>
          <w:p w14:paraId="7917EE55" w14:textId="77777777" w:rsidR="009476BE" w:rsidRPr="00EE5B71" w:rsidRDefault="009476BE" w:rsidP="00A30EDB">
            <w:pPr>
              <w:pStyle w:val="Paragraphedeliste"/>
              <w:numPr>
                <w:ilvl w:val="0"/>
                <w:numId w:val="49"/>
              </w:numPr>
              <w:jc w:val="both"/>
              <w:rPr>
                <w:sz w:val="22"/>
                <w:szCs w:val="22"/>
              </w:rPr>
            </w:pPr>
          </w:p>
        </w:tc>
        <w:tc>
          <w:tcPr>
            <w:tcW w:w="4689" w:type="pct"/>
            <w:tcBorders>
              <w:top w:val="nil"/>
              <w:left w:val="nil"/>
              <w:bottom w:val="single" w:sz="4" w:space="0" w:color="auto"/>
              <w:right w:val="single" w:sz="4" w:space="0" w:color="auto"/>
            </w:tcBorders>
            <w:shd w:val="clear" w:color="auto" w:fill="auto"/>
            <w:hideMark/>
          </w:tcPr>
          <w:p w14:paraId="261F2153" w14:textId="17BDF889" w:rsidR="009476BE" w:rsidRPr="00EE5B71" w:rsidRDefault="00093258" w:rsidP="007E2D63">
            <w:pPr>
              <w:spacing w:after="0" w:line="240" w:lineRule="auto"/>
              <w:jc w:val="both"/>
              <w:rPr>
                <w:rFonts w:ascii="Calibri" w:eastAsia="Times New Roman" w:hAnsi="Calibri"/>
                <w:bCs w:val="0"/>
                <w:sz w:val="22"/>
                <w:szCs w:val="22"/>
                <w:lang w:eastAsia="fr-FR"/>
              </w:rPr>
            </w:pPr>
            <w:r>
              <w:rPr>
                <w:sz w:val="22"/>
                <w:szCs w:val="22"/>
              </w:rPr>
              <w:t>Projet</w:t>
            </w:r>
            <w:r w:rsidR="007D6042">
              <w:rPr>
                <w:sz w:val="22"/>
                <w:szCs w:val="22"/>
              </w:rPr>
              <w:t xml:space="preserve"> </w:t>
            </w:r>
            <w:r>
              <w:rPr>
                <w:sz w:val="22"/>
                <w:szCs w:val="22"/>
              </w:rPr>
              <w:t>c</w:t>
            </w:r>
            <w:r w:rsidR="00975A8E" w:rsidRPr="007F4D10">
              <w:rPr>
                <w:sz w:val="22"/>
                <w:szCs w:val="22"/>
              </w:rPr>
              <w:t xml:space="preserve">onstruction </w:t>
            </w:r>
            <w:r>
              <w:rPr>
                <w:sz w:val="22"/>
                <w:szCs w:val="22"/>
              </w:rPr>
              <w:t>d’une</w:t>
            </w:r>
            <w:r w:rsidR="009476BE" w:rsidRPr="00EE5B71">
              <w:rPr>
                <w:sz w:val="22"/>
                <w:szCs w:val="22"/>
              </w:rPr>
              <w:t xml:space="preserve"> Centrale solaire de 50 MW à Sikasso </w:t>
            </w:r>
          </w:p>
        </w:tc>
      </w:tr>
      <w:tr w:rsidR="009476BE" w:rsidRPr="00EE5B71" w14:paraId="162BB3CC" w14:textId="77777777" w:rsidTr="007D6042">
        <w:trPr>
          <w:trHeight w:val="20"/>
        </w:trPr>
        <w:tc>
          <w:tcPr>
            <w:tcW w:w="311" w:type="pct"/>
            <w:tcBorders>
              <w:top w:val="nil"/>
              <w:left w:val="single" w:sz="4" w:space="0" w:color="auto"/>
              <w:bottom w:val="single" w:sz="4" w:space="0" w:color="auto"/>
              <w:right w:val="single" w:sz="4" w:space="0" w:color="auto"/>
            </w:tcBorders>
            <w:shd w:val="clear" w:color="auto" w:fill="auto"/>
          </w:tcPr>
          <w:p w14:paraId="3B8AE104" w14:textId="77777777" w:rsidR="009476BE" w:rsidRPr="00EE5B71" w:rsidRDefault="009476BE" w:rsidP="00A30EDB">
            <w:pPr>
              <w:pStyle w:val="Paragraphedeliste"/>
              <w:numPr>
                <w:ilvl w:val="0"/>
                <w:numId w:val="49"/>
              </w:numPr>
              <w:jc w:val="both"/>
              <w:rPr>
                <w:sz w:val="22"/>
                <w:szCs w:val="22"/>
              </w:rPr>
            </w:pPr>
          </w:p>
        </w:tc>
        <w:tc>
          <w:tcPr>
            <w:tcW w:w="4689" w:type="pct"/>
            <w:tcBorders>
              <w:top w:val="nil"/>
              <w:left w:val="nil"/>
              <w:bottom w:val="single" w:sz="4" w:space="0" w:color="auto"/>
              <w:right w:val="single" w:sz="4" w:space="0" w:color="auto"/>
            </w:tcBorders>
            <w:shd w:val="clear" w:color="auto" w:fill="auto"/>
            <w:hideMark/>
          </w:tcPr>
          <w:p w14:paraId="59E736BC" w14:textId="6A08156C" w:rsidR="009476BE" w:rsidRPr="00EE5B71" w:rsidRDefault="00093258" w:rsidP="007E2D63">
            <w:pPr>
              <w:spacing w:after="0" w:line="240" w:lineRule="auto"/>
              <w:jc w:val="both"/>
              <w:rPr>
                <w:rFonts w:ascii="Calibri" w:eastAsia="Times New Roman" w:hAnsi="Calibri"/>
                <w:bCs w:val="0"/>
                <w:sz w:val="22"/>
                <w:szCs w:val="22"/>
                <w:lang w:eastAsia="fr-FR"/>
              </w:rPr>
            </w:pPr>
            <w:r>
              <w:rPr>
                <w:sz w:val="22"/>
                <w:szCs w:val="22"/>
              </w:rPr>
              <w:t>Projet</w:t>
            </w:r>
            <w:r w:rsidR="007D6042">
              <w:rPr>
                <w:sz w:val="22"/>
                <w:szCs w:val="22"/>
              </w:rPr>
              <w:t xml:space="preserve"> </w:t>
            </w:r>
            <w:r>
              <w:rPr>
                <w:sz w:val="22"/>
                <w:szCs w:val="22"/>
              </w:rPr>
              <w:t>c</w:t>
            </w:r>
            <w:r w:rsidR="00975A8E" w:rsidRPr="007F4D10">
              <w:rPr>
                <w:sz w:val="22"/>
                <w:szCs w:val="22"/>
              </w:rPr>
              <w:t xml:space="preserve">onstruction </w:t>
            </w:r>
            <w:r>
              <w:rPr>
                <w:sz w:val="22"/>
                <w:szCs w:val="22"/>
              </w:rPr>
              <w:t>d’une</w:t>
            </w:r>
            <w:r w:rsidR="009476BE" w:rsidRPr="00EE5B71">
              <w:rPr>
                <w:sz w:val="22"/>
                <w:szCs w:val="22"/>
              </w:rPr>
              <w:t xml:space="preserve"> Centrale solaire de 25 MW à Koutiala </w:t>
            </w:r>
          </w:p>
        </w:tc>
      </w:tr>
      <w:tr w:rsidR="009476BE" w:rsidRPr="00EE5B71" w14:paraId="7B6942A9" w14:textId="77777777" w:rsidTr="007D6042">
        <w:trPr>
          <w:trHeight w:val="20"/>
        </w:trPr>
        <w:tc>
          <w:tcPr>
            <w:tcW w:w="311" w:type="pct"/>
            <w:tcBorders>
              <w:top w:val="nil"/>
              <w:left w:val="single" w:sz="4" w:space="0" w:color="auto"/>
              <w:bottom w:val="single" w:sz="4" w:space="0" w:color="auto"/>
              <w:right w:val="single" w:sz="4" w:space="0" w:color="auto"/>
            </w:tcBorders>
            <w:shd w:val="clear" w:color="auto" w:fill="auto"/>
          </w:tcPr>
          <w:p w14:paraId="259D695C" w14:textId="77777777" w:rsidR="009476BE" w:rsidRPr="00EE5B71" w:rsidRDefault="009476BE" w:rsidP="00A30EDB">
            <w:pPr>
              <w:pStyle w:val="Paragraphedeliste"/>
              <w:numPr>
                <w:ilvl w:val="0"/>
                <w:numId w:val="49"/>
              </w:numPr>
              <w:jc w:val="both"/>
              <w:rPr>
                <w:sz w:val="22"/>
                <w:szCs w:val="22"/>
              </w:rPr>
            </w:pPr>
          </w:p>
        </w:tc>
        <w:tc>
          <w:tcPr>
            <w:tcW w:w="4689" w:type="pct"/>
            <w:tcBorders>
              <w:top w:val="nil"/>
              <w:left w:val="nil"/>
              <w:bottom w:val="single" w:sz="4" w:space="0" w:color="auto"/>
              <w:right w:val="single" w:sz="4" w:space="0" w:color="auto"/>
            </w:tcBorders>
            <w:shd w:val="clear" w:color="auto" w:fill="auto"/>
            <w:hideMark/>
          </w:tcPr>
          <w:p w14:paraId="22DFB681" w14:textId="532ABB88" w:rsidR="009476BE" w:rsidRPr="00EE5B71" w:rsidRDefault="009476BE" w:rsidP="007E2D63">
            <w:pPr>
              <w:spacing w:after="0" w:line="240" w:lineRule="auto"/>
              <w:jc w:val="both"/>
              <w:rPr>
                <w:rFonts w:ascii="Calibri" w:eastAsia="Times New Roman" w:hAnsi="Calibri"/>
                <w:bCs w:val="0"/>
                <w:sz w:val="22"/>
                <w:szCs w:val="22"/>
                <w:lang w:eastAsia="fr-FR"/>
              </w:rPr>
            </w:pPr>
            <w:r w:rsidRPr="00EE5B71">
              <w:rPr>
                <w:sz w:val="22"/>
                <w:szCs w:val="22"/>
              </w:rPr>
              <w:t xml:space="preserve">Projet de construction </w:t>
            </w:r>
            <w:r w:rsidR="00093258">
              <w:rPr>
                <w:sz w:val="22"/>
                <w:szCs w:val="22"/>
              </w:rPr>
              <w:t>d’une</w:t>
            </w:r>
            <w:r w:rsidRPr="00EE5B71">
              <w:rPr>
                <w:sz w:val="22"/>
                <w:szCs w:val="22"/>
              </w:rPr>
              <w:t xml:space="preserve"> centrale hydro de 5 MW à Kourouba</w:t>
            </w:r>
          </w:p>
        </w:tc>
      </w:tr>
      <w:tr w:rsidR="009476BE" w:rsidRPr="00EE5B71" w14:paraId="71925FF1" w14:textId="77777777" w:rsidTr="007D6042">
        <w:trPr>
          <w:trHeight w:val="20"/>
        </w:trPr>
        <w:tc>
          <w:tcPr>
            <w:tcW w:w="311" w:type="pct"/>
            <w:tcBorders>
              <w:top w:val="nil"/>
              <w:left w:val="single" w:sz="4" w:space="0" w:color="auto"/>
              <w:bottom w:val="single" w:sz="4" w:space="0" w:color="auto"/>
              <w:right w:val="single" w:sz="4" w:space="0" w:color="auto"/>
            </w:tcBorders>
            <w:shd w:val="clear" w:color="auto" w:fill="auto"/>
          </w:tcPr>
          <w:p w14:paraId="102F3865" w14:textId="77777777" w:rsidR="009476BE" w:rsidRPr="00EE5B71" w:rsidRDefault="009476BE" w:rsidP="00A30EDB">
            <w:pPr>
              <w:pStyle w:val="Paragraphedeliste"/>
              <w:numPr>
                <w:ilvl w:val="0"/>
                <w:numId w:val="49"/>
              </w:numPr>
              <w:jc w:val="both"/>
              <w:rPr>
                <w:sz w:val="22"/>
                <w:szCs w:val="22"/>
              </w:rPr>
            </w:pPr>
          </w:p>
        </w:tc>
        <w:tc>
          <w:tcPr>
            <w:tcW w:w="4689" w:type="pct"/>
            <w:tcBorders>
              <w:top w:val="nil"/>
              <w:left w:val="nil"/>
              <w:bottom w:val="single" w:sz="4" w:space="0" w:color="auto"/>
              <w:right w:val="single" w:sz="4" w:space="0" w:color="auto"/>
            </w:tcBorders>
            <w:shd w:val="clear" w:color="auto" w:fill="auto"/>
            <w:hideMark/>
          </w:tcPr>
          <w:p w14:paraId="7E933CD9" w14:textId="43277D51" w:rsidR="009476BE" w:rsidRPr="00EE5B71" w:rsidRDefault="00093258" w:rsidP="007E2D63">
            <w:pPr>
              <w:spacing w:after="0" w:line="240" w:lineRule="auto"/>
              <w:jc w:val="both"/>
              <w:rPr>
                <w:rFonts w:ascii="Calibri" w:eastAsia="Times New Roman" w:hAnsi="Calibri"/>
                <w:bCs w:val="0"/>
                <w:sz w:val="22"/>
                <w:szCs w:val="22"/>
                <w:lang w:eastAsia="fr-FR"/>
              </w:rPr>
            </w:pPr>
            <w:r>
              <w:rPr>
                <w:sz w:val="22"/>
                <w:szCs w:val="22"/>
              </w:rPr>
              <w:t>Projet de construction d’une c</w:t>
            </w:r>
            <w:r w:rsidR="00975A8E" w:rsidRPr="007F4D10">
              <w:rPr>
                <w:sz w:val="22"/>
                <w:szCs w:val="22"/>
              </w:rPr>
              <w:t>entrale</w:t>
            </w:r>
            <w:r w:rsidR="009476BE" w:rsidRPr="00EE5B71">
              <w:rPr>
                <w:sz w:val="22"/>
                <w:szCs w:val="22"/>
              </w:rPr>
              <w:t xml:space="preserve"> solaire de 25 MW à Fana </w:t>
            </w:r>
          </w:p>
        </w:tc>
      </w:tr>
      <w:tr w:rsidR="009476BE" w:rsidRPr="00EE5B71" w14:paraId="00A4E4C8" w14:textId="77777777" w:rsidTr="007D6042">
        <w:trPr>
          <w:trHeight w:val="20"/>
        </w:trPr>
        <w:tc>
          <w:tcPr>
            <w:tcW w:w="311" w:type="pct"/>
            <w:tcBorders>
              <w:top w:val="nil"/>
              <w:left w:val="single" w:sz="4" w:space="0" w:color="auto"/>
              <w:bottom w:val="single" w:sz="4" w:space="0" w:color="auto"/>
              <w:right w:val="single" w:sz="4" w:space="0" w:color="auto"/>
            </w:tcBorders>
            <w:shd w:val="clear" w:color="auto" w:fill="auto"/>
          </w:tcPr>
          <w:p w14:paraId="17779E5C" w14:textId="77777777" w:rsidR="009476BE" w:rsidRPr="00EE5B71" w:rsidRDefault="009476BE" w:rsidP="00A30EDB">
            <w:pPr>
              <w:pStyle w:val="Paragraphedeliste"/>
              <w:numPr>
                <w:ilvl w:val="0"/>
                <w:numId w:val="49"/>
              </w:numPr>
              <w:jc w:val="both"/>
              <w:rPr>
                <w:sz w:val="22"/>
                <w:szCs w:val="22"/>
              </w:rPr>
            </w:pPr>
          </w:p>
        </w:tc>
        <w:tc>
          <w:tcPr>
            <w:tcW w:w="4689" w:type="pct"/>
            <w:tcBorders>
              <w:top w:val="nil"/>
              <w:left w:val="nil"/>
              <w:bottom w:val="single" w:sz="4" w:space="0" w:color="auto"/>
              <w:right w:val="single" w:sz="4" w:space="0" w:color="auto"/>
            </w:tcBorders>
            <w:shd w:val="clear" w:color="auto" w:fill="auto"/>
            <w:hideMark/>
          </w:tcPr>
          <w:p w14:paraId="6302E1FF" w14:textId="5CFF6537" w:rsidR="009476BE" w:rsidRPr="00EE5B71" w:rsidRDefault="00093258" w:rsidP="007E2D63">
            <w:pPr>
              <w:spacing w:after="0" w:line="240" w:lineRule="auto"/>
              <w:jc w:val="both"/>
              <w:rPr>
                <w:rFonts w:ascii="Calibri" w:eastAsia="Times New Roman" w:hAnsi="Calibri"/>
                <w:bCs w:val="0"/>
                <w:sz w:val="22"/>
                <w:szCs w:val="22"/>
                <w:lang w:eastAsia="fr-FR"/>
              </w:rPr>
            </w:pPr>
            <w:r>
              <w:rPr>
                <w:sz w:val="22"/>
                <w:szCs w:val="22"/>
              </w:rPr>
              <w:t>Projet de construction d’une c</w:t>
            </w:r>
            <w:r w:rsidR="009476BE" w:rsidRPr="00EE5B71">
              <w:rPr>
                <w:sz w:val="22"/>
                <w:szCs w:val="22"/>
              </w:rPr>
              <w:t>entrale solaire de 40 MWc à Selingué</w:t>
            </w:r>
          </w:p>
        </w:tc>
      </w:tr>
      <w:tr w:rsidR="009476BE" w:rsidRPr="00EE5B71" w14:paraId="2F300982" w14:textId="77777777" w:rsidTr="007D6042">
        <w:trPr>
          <w:trHeight w:val="20"/>
        </w:trPr>
        <w:tc>
          <w:tcPr>
            <w:tcW w:w="311" w:type="pct"/>
            <w:tcBorders>
              <w:top w:val="nil"/>
              <w:left w:val="single" w:sz="4" w:space="0" w:color="auto"/>
              <w:bottom w:val="single" w:sz="4" w:space="0" w:color="auto"/>
              <w:right w:val="single" w:sz="4" w:space="0" w:color="auto"/>
            </w:tcBorders>
            <w:shd w:val="clear" w:color="auto" w:fill="auto"/>
          </w:tcPr>
          <w:p w14:paraId="50E98AC5" w14:textId="77777777" w:rsidR="009476BE" w:rsidRPr="00EE5B71" w:rsidRDefault="009476BE" w:rsidP="00A30EDB">
            <w:pPr>
              <w:pStyle w:val="Paragraphedeliste"/>
              <w:numPr>
                <w:ilvl w:val="0"/>
                <w:numId w:val="49"/>
              </w:numPr>
              <w:jc w:val="both"/>
              <w:rPr>
                <w:sz w:val="22"/>
                <w:szCs w:val="22"/>
              </w:rPr>
            </w:pPr>
          </w:p>
        </w:tc>
        <w:tc>
          <w:tcPr>
            <w:tcW w:w="4689" w:type="pct"/>
            <w:tcBorders>
              <w:top w:val="nil"/>
              <w:left w:val="nil"/>
              <w:bottom w:val="single" w:sz="4" w:space="0" w:color="auto"/>
              <w:right w:val="single" w:sz="4" w:space="0" w:color="auto"/>
            </w:tcBorders>
            <w:shd w:val="clear" w:color="auto" w:fill="auto"/>
            <w:hideMark/>
          </w:tcPr>
          <w:p w14:paraId="2A7D97A9" w14:textId="4CDAD22F" w:rsidR="009476BE" w:rsidRPr="00EE5B71" w:rsidRDefault="00093258" w:rsidP="007E2D63">
            <w:pPr>
              <w:spacing w:after="0" w:line="240" w:lineRule="auto"/>
              <w:jc w:val="both"/>
              <w:rPr>
                <w:rFonts w:ascii="Calibri" w:eastAsia="Times New Roman" w:hAnsi="Calibri"/>
                <w:bCs w:val="0"/>
                <w:sz w:val="22"/>
                <w:szCs w:val="22"/>
                <w:lang w:eastAsia="fr-FR"/>
              </w:rPr>
            </w:pPr>
            <w:r>
              <w:rPr>
                <w:sz w:val="22"/>
                <w:szCs w:val="22"/>
              </w:rPr>
              <w:t>Projet de construction d’une c</w:t>
            </w:r>
            <w:r w:rsidR="009476BE" w:rsidRPr="00EE5B71">
              <w:rPr>
                <w:sz w:val="22"/>
                <w:szCs w:val="22"/>
              </w:rPr>
              <w:t>entrale solaire de 30 MWc à Bougouni</w:t>
            </w:r>
          </w:p>
        </w:tc>
      </w:tr>
      <w:tr w:rsidR="009476BE" w:rsidRPr="00EE5B71" w14:paraId="1A119839" w14:textId="77777777" w:rsidTr="007D6042">
        <w:trPr>
          <w:trHeight w:val="20"/>
        </w:trPr>
        <w:tc>
          <w:tcPr>
            <w:tcW w:w="311" w:type="pct"/>
            <w:tcBorders>
              <w:top w:val="nil"/>
              <w:left w:val="single" w:sz="4" w:space="0" w:color="auto"/>
              <w:bottom w:val="single" w:sz="4" w:space="0" w:color="auto"/>
              <w:right w:val="single" w:sz="4" w:space="0" w:color="auto"/>
            </w:tcBorders>
            <w:shd w:val="clear" w:color="auto" w:fill="auto"/>
          </w:tcPr>
          <w:p w14:paraId="60E99545" w14:textId="77777777" w:rsidR="009476BE" w:rsidRPr="00EE5B71" w:rsidRDefault="009476BE" w:rsidP="00A30EDB">
            <w:pPr>
              <w:pStyle w:val="Paragraphedeliste"/>
              <w:numPr>
                <w:ilvl w:val="0"/>
                <w:numId w:val="49"/>
              </w:numPr>
              <w:jc w:val="both"/>
              <w:rPr>
                <w:sz w:val="22"/>
                <w:szCs w:val="22"/>
              </w:rPr>
            </w:pPr>
          </w:p>
        </w:tc>
        <w:tc>
          <w:tcPr>
            <w:tcW w:w="4689" w:type="pct"/>
            <w:tcBorders>
              <w:top w:val="nil"/>
              <w:left w:val="nil"/>
              <w:bottom w:val="single" w:sz="4" w:space="0" w:color="auto"/>
              <w:right w:val="single" w:sz="4" w:space="0" w:color="auto"/>
            </w:tcBorders>
            <w:shd w:val="clear" w:color="auto" w:fill="auto"/>
            <w:hideMark/>
          </w:tcPr>
          <w:p w14:paraId="7C10581F" w14:textId="01BE41CD" w:rsidR="009476BE" w:rsidRPr="00EE5B71" w:rsidRDefault="00093258" w:rsidP="007E2D63">
            <w:pPr>
              <w:spacing w:after="0" w:line="240" w:lineRule="auto"/>
              <w:jc w:val="both"/>
              <w:rPr>
                <w:sz w:val="22"/>
                <w:szCs w:val="22"/>
              </w:rPr>
            </w:pPr>
            <w:r>
              <w:rPr>
                <w:sz w:val="22"/>
                <w:szCs w:val="22"/>
              </w:rPr>
              <w:t>Projet de construction d’une c</w:t>
            </w:r>
            <w:r w:rsidR="009476BE" w:rsidRPr="00EE5B71">
              <w:rPr>
                <w:sz w:val="22"/>
                <w:szCs w:val="22"/>
              </w:rPr>
              <w:t>entrale solaire de 30 MW à Bla</w:t>
            </w:r>
          </w:p>
        </w:tc>
      </w:tr>
      <w:tr w:rsidR="009476BE" w:rsidRPr="00EE5B71" w14:paraId="0007C2A0" w14:textId="77777777" w:rsidTr="007D6042">
        <w:trPr>
          <w:trHeight w:val="20"/>
        </w:trPr>
        <w:tc>
          <w:tcPr>
            <w:tcW w:w="311" w:type="pct"/>
            <w:tcBorders>
              <w:top w:val="nil"/>
              <w:left w:val="single" w:sz="4" w:space="0" w:color="auto"/>
              <w:bottom w:val="single" w:sz="4" w:space="0" w:color="auto"/>
              <w:right w:val="single" w:sz="4" w:space="0" w:color="auto"/>
            </w:tcBorders>
            <w:shd w:val="clear" w:color="auto" w:fill="auto"/>
          </w:tcPr>
          <w:p w14:paraId="30097908" w14:textId="77777777" w:rsidR="009476BE" w:rsidRPr="00EE5B71" w:rsidRDefault="009476BE" w:rsidP="00A30EDB">
            <w:pPr>
              <w:pStyle w:val="Paragraphedeliste"/>
              <w:numPr>
                <w:ilvl w:val="0"/>
                <w:numId w:val="49"/>
              </w:numPr>
              <w:jc w:val="both"/>
              <w:rPr>
                <w:sz w:val="22"/>
                <w:szCs w:val="22"/>
              </w:rPr>
            </w:pPr>
          </w:p>
        </w:tc>
        <w:tc>
          <w:tcPr>
            <w:tcW w:w="4689" w:type="pct"/>
            <w:tcBorders>
              <w:top w:val="nil"/>
              <w:left w:val="nil"/>
              <w:bottom w:val="single" w:sz="4" w:space="0" w:color="auto"/>
              <w:right w:val="single" w:sz="4" w:space="0" w:color="auto"/>
            </w:tcBorders>
            <w:shd w:val="clear" w:color="auto" w:fill="auto"/>
            <w:hideMark/>
          </w:tcPr>
          <w:p w14:paraId="7674F5D4" w14:textId="7AEEF816" w:rsidR="009476BE" w:rsidRPr="00EE5B71" w:rsidRDefault="00093258" w:rsidP="007E2D63">
            <w:pPr>
              <w:spacing w:after="0" w:line="240" w:lineRule="auto"/>
              <w:jc w:val="both"/>
              <w:rPr>
                <w:rFonts w:ascii="Calibri" w:eastAsia="Times New Roman" w:hAnsi="Calibri"/>
                <w:bCs w:val="0"/>
                <w:sz w:val="22"/>
                <w:szCs w:val="22"/>
                <w:lang w:eastAsia="fr-FR"/>
              </w:rPr>
            </w:pPr>
            <w:r>
              <w:rPr>
                <w:sz w:val="22"/>
                <w:szCs w:val="22"/>
              </w:rPr>
              <w:t>Projet de construction d’une c</w:t>
            </w:r>
            <w:r w:rsidR="009476BE" w:rsidRPr="00EE5B71">
              <w:rPr>
                <w:sz w:val="22"/>
                <w:szCs w:val="22"/>
              </w:rPr>
              <w:t>entrale thermique au fuel lourd de 100 MW Sanankoroba</w:t>
            </w:r>
          </w:p>
        </w:tc>
      </w:tr>
      <w:tr w:rsidR="009476BE" w:rsidRPr="00EE5B71" w14:paraId="394F487D" w14:textId="77777777" w:rsidTr="007D6042">
        <w:trPr>
          <w:trHeight w:val="20"/>
        </w:trPr>
        <w:tc>
          <w:tcPr>
            <w:tcW w:w="311" w:type="pct"/>
            <w:tcBorders>
              <w:top w:val="nil"/>
              <w:left w:val="single" w:sz="4" w:space="0" w:color="auto"/>
              <w:bottom w:val="single" w:sz="4" w:space="0" w:color="auto"/>
              <w:right w:val="single" w:sz="4" w:space="0" w:color="auto"/>
            </w:tcBorders>
            <w:shd w:val="clear" w:color="auto" w:fill="auto"/>
          </w:tcPr>
          <w:p w14:paraId="44C22A4C" w14:textId="77777777" w:rsidR="009476BE" w:rsidRPr="00EE5B71" w:rsidRDefault="009476BE" w:rsidP="00A30EDB">
            <w:pPr>
              <w:pStyle w:val="Paragraphedeliste"/>
              <w:numPr>
                <w:ilvl w:val="0"/>
                <w:numId w:val="49"/>
              </w:numPr>
              <w:jc w:val="both"/>
              <w:rPr>
                <w:sz w:val="22"/>
                <w:szCs w:val="22"/>
              </w:rPr>
            </w:pPr>
          </w:p>
        </w:tc>
        <w:tc>
          <w:tcPr>
            <w:tcW w:w="4689" w:type="pct"/>
            <w:tcBorders>
              <w:top w:val="nil"/>
              <w:left w:val="nil"/>
              <w:bottom w:val="single" w:sz="4" w:space="0" w:color="auto"/>
              <w:right w:val="single" w:sz="4" w:space="0" w:color="auto"/>
            </w:tcBorders>
            <w:shd w:val="clear" w:color="auto" w:fill="auto"/>
            <w:hideMark/>
          </w:tcPr>
          <w:p w14:paraId="67DD8BF6" w14:textId="3CB0610D" w:rsidR="009476BE" w:rsidRPr="00EE5B71" w:rsidRDefault="00093258" w:rsidP="007E2D63">
            <w:pPr>
              <w:spacing w:after="0" w:line="240" w:lineRule="auto"/>
              <w:jc w:val="both"/>
              <w:rPr>
                <w:rFonts w:ascii="Calibri" w:eastAsia="Times New Roman" w:hAnsi="Calibri"/>
                <w:bCs w:val="0"/>
                <w:sz w:val="22"/>
                <w:szCs w:val="22"/>
                <w:lang w:eastAsia="fr-FR"/>
              </w:rPr>
            </w:pPr>
            <w:r>
              <w:rPr>
                <w:sz w:val="22"/>
                <w:szCs w:val="22"/>
              </w:rPr>
              <w:t>Projet de construction d’une c</w:t>
            </w:r>
            <w:r w:rsidR="009476BE" w:rsidRPr="00EE5B71">
              <w:rPr>
                <w:sz w:val="22"/>
                <w:szCs w:val="22"/>
              </w:rPr>
              <w:t>entrale 100 MW à Dialakorobougou</w:t>
            </w:r>
          </w:p>
        </w:tc>
      </w:tr>
      <w:tr w:rsidR="009476BE" w:rsidRPr="00EE5B71" w14:paraId="257E241D" w14:textId="77777777" w:rsidTr="007D6042">
        <w:trPr>
          <w:trHeight w:val="20"/>
        </w:trPr>
        <w:tc>
          <w:tcPr>
            <w:tcW w:w="311" w:type="pct"/>
            <w:tcBorders>
              <w:top w:val="nil"/>
              <w:left w:val="single" w:sz="4" w:space="0" w:color="auto"/>
              <w:bottom w:val="single" w:sz="4" w:space="0" w:color="auto"/>
              <w:right w:val="single" w:sz="4" w:space="0" w:color="auto"/>
            </w:tcBorders>
            <w:shd w:val="clear" w:color="auto" w:fill="auto"/>
          </w:tcPr>
          <w:p w14:paraId="319CC15F" w14:textId="77777777" w:rsidR="009476BE" w:rsidRPr="00EE5B71" w:rsidRDefault="009476BE" w:rsidP="00A30EDB">
            <w:pPr>
              <w:pStyle w:val="Paragraphedeliste"/>
              <w:numPr>
                <w:ilvl w:val="0"/>
                <w:numId w:val="49"/>
              </w:numPr>
              <w:jc w:val="both"/>
              <w:rPr>
                <w:sz w:val="22"/>
                <w:szCs w:val="22"/>
              </w:rPr>
            </w:pPr>
          </w:p>
        </w:tc>
        <w:tc>
          <w:tcPr>
            <w:tcW w:w="4689" w:type="pct"/>
            <w:tcBorders>
              <w:top w:val="nil"/>
              <w:left w:val="nil"/>
              <w:bottom w:val="single" w:sz="4" w:space="0" w:color="auto"/>
              <w:right w:val="single" w:sz="4" w:space="0" w:color="auto"/>
            </w:tcBorders>
            <w:shd w:val="clear" w:color="auto" w:fill="auto"/>
            <w:hideMark/>
          </w:tcPr>
          <w:p w14:paraId="65B32ACF" w14:textId="55880045" w:rsidR="009476BE" w:rsidRPr="00EE5B71" w:rsidRDefault="00093258" w:rsidP="007E2D63">
            <w:pPr>
              <w:spacing w:after="0" w:line="240" w:lineRule="auto"/>
              <w:jc w:val="both"/>
              <w:rPr>
                <w:rFonts w:ascii="Calibri" w:eastAsia="Times New Roman" w:hAnsi="Calibri"/>
                <w:bCs w:val="0"/>
                <w:sz w:val="22"/>
                <w:szCs w:val="22"/>
                <w:lang w:eastAsia="fr-FR"/>
              </w:rPr>
            </w:pPr>
            <w:r>
              <w:rPr>
                <w:sz w:val="22"/>
                <w:szCs w:val="22"/>
              </w:rPr>
              <w:t>Projet de construction d’une c</w:t>
            </w:r>
            <w:r w:rsidR="009476BE" w:rsidRPr="00EE5B71">
              <w:rPr>
                <w:sz w:val="22"/>
                <w:szCs w:val="22"/>
              </w:rPr>
              <w:t>entrale thermique à déchets de Noumoubougou (5 MW)</w:t>
            </w:r>
          </w:p>
        </w:tc>
      </w:tr>
      <w:tr w:rsidR="00EE5B71" w:rsidRPr="00EE5B71" w14:paraId="65FDD53E" w14:textId="77777777" w:rsidTr="007D6042">
        <w:trPr>
          <w:trHeight w:val="20"/>
        </w:trPr>
        <w:tc>
          <w:tcPr>
            <w:tcW w:w="5000" w:type="pct"/>
            <w:gridSpan w:val="2"/>
            <w:tcBorders>
              <w:top w:val="nil"/>
              <w:left w:val="single" w:sz="4" w:space="0" w:color="auto"/>
              <w:bottom w:val="single" w:sz="4" w:space="0" w:color="auto"/>
              <w:right w:val="single" w:sz="4" w:space="0" w:color="auto"/>
            </w:tcBorders>
            <w:shd w:val="clear" w:color="auto" w:fill="9CC2E5" w:themeFill="accent1" w:themeFillTint="99"/>
            <w:vAlign w:val="center"/>
            <w:hideMark/>
          </w:tcPr>
          <w:p w14:paraId="733C2900" w14:textId="77777777" w:rsidR="00EE5B71" w:rsidRPr="00EE5B71" w:rsidRDefault="00EE5B71" w:rsidP="00EE5B71">
            <w:pPr>
              <w:spacing w:after="0" w:line="240" w:lineRule="auto"/>
              <w:jc w:val="center"/>
              <w:rPr>
                <w:rFonts w:ascii="Calibri" w:eastAsia="Times New Roman" w:hAnsi="Calibri"/>
                <w:b/>
                <w:bCs w:val="0"/>
                <w:sz w:val="22"/>
                <w:szCs w:val="22"/>
                <w:lang w:eastAsia="fr-FR"/>
              </w:rPr>
            </w:pPr>
            <w:r w:rsidRPr="00EE5B71">
              <w:rPr>
                <w:b/>
                <w:sz w:val="22"/>
                <w:szCs w:val="22"/>
              </w:rPr>
              <w:t>Ministère de l’Environnement, Assainissement et du Développement Durable</w:t>
            </w:r>
          </w:p>
        </w:tc>
      </w:tr>
      <w:tr w:rsidR="009476BE" w:rsidRPr="00EE5B71" w14:paraId="271D6E36" w14:textId="77777777" w:rsidTr="007D6042">
        <w:trPr>
          <w:trHeight w:val="20"/>
        </w:trPr>
        <w:tc>
          <w:tcPr>
            <w:tcW w:w="311" w:type="pct"/>
            <w:tcBorders>
              <w:top w:val="nil"/>
              <w:left w:val="single" w:sz="4" w:space="0" w:color="auto"/>
              <w:bottom w:val="single" w:sz="4" w:space="0" w:color="auto"/>
              <w:right w:val="single" w:sz="4" w:space="0" w:color="auto"/>
            </w:tcBorders>
            <w:shd w:val="clear" w:color="auto" w:fill="auto"/>
          </w:tcPr>
          <w:p w14:paraId="55EA8942" w14:textId="77777777" w:rsidR="009476BE" w:rsidRPr="00EE5B71" w:rsidRDefault="009476BE" w:rsidP="00A30EDB">
            <w:pPr>
              <w:pStyle w:val="Paragraphedeliste"/>
              <w:numPr>
                <w:ilvl w:val="0"/>
                <w:numId w:val="50"/>
              </w:numPr>
              <w:jc w:val="both"/>
              <w:rPr>
                <w:sz w:val="22"/>
                <w:szCs w:val="22"/>
              </w:rPr>
            </w:pPr>
          </w:p>
        </w:tc>
        <w:tc>
          <w:tcPr>
            <w:tcW w:w="4689" w:type="pct"/>
            <w:tcBorders>
              <w:top w:val="nil"/>
              <w:left w:val="nil"/>
              <w:bottom w:val="single" w:sz="4" w:space="0" w:color="auto"/>
              <w:right w:val="single" w:sz="4" w:space="0" w:color="auto"/>
            </w:tcBorders>
            <w:shd w:val="clear" w:color="auto" w:fill="auto"/>
            <w:hideMark/>
          </w:tcPr>
          <w:p w14:paraId="21A08BBC" w14:textId="7508147E" w:rsidR="009476BE" w:rsidRPr="00EE5B71" w:rsidRDefault="009476BE" w:rsidP="007E2D63">
            <w:pPr>
              <w:spacing w:after="0" w:line="240" w:lineRule="auto"/>
              <w:jc w:val="both"/>
              <w:rPr>
                <w:rFonts w:ascii="Calibri" w:eastAsia="Times New Roman" w:hAnsi="Calibri"/>
                <w:bCs w:val="0"/>
                <w:sz w:val="22"/>
                <w:szCs w:val="22"/>
                <w:lang w:eastAsia="fr-FR"/>
              </w:rPr>
            </w:pPr>
            <w:r w:rsidRPr="00EE5B71">
              <w:rPr>
                <w:sz w:val="22"/>
                <w:szCs w:val="22"/>
              </w:rPr>
              <w:t>Contrat d’amodiation du complexe Bougouni</w:t>
            </w:r>
            <w:r w:rsidR="00093258">
              <w:rPr>
                <w:sz w:val="22"/>
                <w:szCs w:val="22"/>
              </w:rPr>
              <w:t>-</w:t>
            </w:r>
            <w:r w:rsidRPr="00EE5B71">
              <w:rPr>
                <w:sz w:val="22"/>
                <w:szCs w:val="22"/>
              </w:rPr>
              <w:t>Yanfolila composé de 4 réserves de faune : Diangoumanina, Djinétoumanina,  Niénendougou et Dialakoro (200 000 hectares)</w:t>
            </w:r>
          </w:p>
        </w:tc>
      </w:tr>
      <w:tr w:rsidR="009476BE" w:rsidRPr="00EE5B71" w14:paraId="18654F3D" w14:textId="77777777" w:rsidTr="007D6042">
        <w:trPr>
          <w:trHeight w:val="20"/>
        </w:trPr>
        <w:tc>
          <w:tcPr>
            <w:tcW w:w="311" w:type="pct"/>
            <w:tcBorders>
              <w:top w:val="nil"/>
              <w:left w:val="single" w:sz="4" w:space="0" w:color="auto"/>
              <w:bottom w:val="single" w:sz="4" w:space="0" w:color="auto"/>
              <w:right w:val="single" w:sz="4" w:space="0" w:color="auto"/>
            </w:tcBorders>
            <w:shd w:val="clear" w:color="auto" w:fill="auto"/>
          </w:tcPr>
          <w:p w14:paraId="2F19C8F6" w14:textId="77777777" w:rsidR="009476BE" w:rsidRPr="00EE5B71" w:rsidRDefault="009476BE" w:rsidP="00A30EDB">
            <w:pPr>
              <w:pStyle w:val="Paragraphedeliste"/>
              <w:numPr>
                <w:ilvl w:val="0"/>
                <w:numId w:val="50"/>
              </w:numPr>
              <w:jc w:val="both"/>
              <w:rPr>
                <w:sz w:val="22"/>
                <w:szCs w:val="22"/>
              </w:rPr>
            </w:pPr>
          </w:p>
        </w:tc>
        <w:tc>
          <w:tcPr>
            <w:tcW w:w="4689" w:type="pct"/>
            <w:tcBorders>
              <w:top w:val="nil"/>
              <w:left w:val="nil"/>
              <w:bottom w:val="single" w:sz="4" w:space="0" w:color="auto"/>
              <w:right w:val="single" w:sz="4" w:space="0" w:color="auto"/>
            </w:tcBorders>
            <w:shd w:val="clear" w:color="auto" w:fill="auto"/>
            <w:hideMark/>
          </w:tcPr>
          <w:p w14:paraId="0B3F59D1" w14:textId="48518F9B" w:rsidR="009476BE" w:rsidRPr="00EE5B71" w:rsidRDefault="00093258" w:rsidP="007E2D63">
            <w:pPr>
              <w:spacing w:after="0" w:line="240" w:lineRule="auto"/>
              <w:jc w:val="both"/>
              <w:rPr>
                <w:rFonts w:ascii="Calibri" w:eastAsia="Times New Roman" w:hAnsi="Calibri"/>
                <w:bCs w:val="0"/>
                <w:sz w:val="22"/>
                <w:szCs w:val="22"/>
                <w:lang w:eastAsia="fr-FR"/>
              </w:rPr>
            </w:pPr>
            <w:r>
              <w:rPr>
                <w:sz w:val="22"/>
                <w:szCs w:val="22"/>
              </w:rPr>
              <w:t>Projet "</w:t>
            </w:r>
            <w:r w:rsidR="009476BE" w:rsidRPr="00EE5B71">
              <w:rPr>
                <w:sz w:val="22"/>
                <w:szCs w:val="22"/>
              </w:rPr>
              <w:t xml:space="preserve">Amodiation et gestion du complexe Mandé Wula / Néma Wula </w:t>
            </w:r>
            <w:r>
              <w:rPr>
                <w:sz w:val="22"/>
                <w:szCs w:val="22"/>
              </w:rPr>
              <w:t xml:space="preserve">" </w:t>
            </w:r>
            <w:r w:rsidR="009476BE" w:rsidRPr="00EE5B71">
              <w:rPr>
                <w:sz w:val="22"/>
                <w:szCs w:val="22"/>
              </w:rPr>
              <w:t>(93 740 ha)</w:t>
            </w:r>
          </w:p>
        </w:tc>
      </w:tr>
      <w:tr w:rsidR="009476BE" w:rsidRPr="00EE5B71" w14:paraId="6A42C966" w14:textId="77777777" w:rsidTr="007D6042">
        <w:trPr>
          <w:trHeight w:val="20"/>
        </w:trPr>
        <w:tc>
          <w:tcPr>
            <w:tcW w:w="311" w:type="pct"/>
            <w:tcBorders>
              <w:top w:val="nil"/>
              <w:left w:val="single" w:sz="4" w:space="0" w:color="auto"/>
              <w:bottom w:val="single" w:sz="4" w:space="0" w:color="auto"/>
              <w:right w:val="single" w:sz="4" w:space="0" w:color="auto"/>
            </w:tcBorders>
            <w:shd w:val="clear" w:color="auto" w:fill="auto"/>
          </w:tcPr>
          <w:p w14:paraId="019DA65D" w14:textId="77777777" w:rsidR="009476BE" w:rsidRPr="00EE5B71" w:rsidRDefault="009476BE" w:rsidP="00A30EDB">
            <w:pPr>
              <w:pStyle w:val="Paragraphedeliste"/>
              <w:numPr>
                <w:ilvl w:val="0"/>
                <w:numId w:val="50"/>
              </w:numPr>
              <w:jc w:val="both"/>
              <w:rPr>
                <w:sz w:val="22"/>
                <w:szCs w:val="22"/>
              </w:rPr>
            </w:pPr>
          </w:p>
        </w:tc>
        <w:tc>
          <w:tcPr>
            <w:tcW w:w="4689" w:type="pct"/>
            <w:tcBorders>
              <w:top w:val="nil"/>
              <w:left w:val="nil"/>
              <w:bottom w:val="single" w:sz="4" w:space="0" w:color="auto"/>
              <w:right w:val="single" w:sz="4" w:space="0" w:color="auto"/>
            </w:tcBorders>
            <w:shd w:val="clear" w:color="auto" w:fill="auto"/>
            <w:hideMark/>
          </w:tcPr>
          <w:p w14:paraId="1803F10A" w14:textId="71AA26EA" w:rsidR="009476BE" w:rsidRPr="00EE5B71" w:rsidRDefault="00093258" w:rsidP="007E2D63">
            <w:pPr>
              <w:spacing w:after="0" w:line="240" w:lineRule="auto"/>
              <w:jc w:val="both"/>
              <w:rPr>
                <w:rFonts w:ascii="Calibri" w:eastAsia="Times New Roman" w:hAnsi="Calibri"/>
                <w:bCs w:val="0"/>
                <w:sz w:val="22"/>
                <w:szCs w:val="22"/>
                <w:lang w:eastAsia="fr-FR"/>
              </w:rPr>
            </w:pPr>
            <w:r>
              <w:rPr>
                <w:sz w:val="22"/>
                <w:szCs w:val="22"/>
              </w:rPr>
              <w:t>Projet de c</w:t>
            </w:r>
            <w:r w:rsidR="00975A8E" w:rsidRPr="007F4D10">
              <w:rPr>
                <w:sz w:val="22"/>
                <w:szCs w:val="22"/>
              </w:rPr>
              <w:t>oncession</w:t>
            </w:r>
            <w:r w:rsidR="009476BE" w:rsidRPr="00EE5B71">
              <w:rPr>
                <w:sz w:val="22"/>
                <w:szCs w:val="22"/>
              </w:rPr>
              <w:t xml:space="preserve"> de la forêt classée de Faya (79 822 ha) et amodiation des réserves de daune du Sounsan et </w:t>
            </w:r>
            <w:r>
              <w:rPr>
                <w:sz w:val="22"/>
                <w:szCs w:val="22"/>
              </w:rPr>
              <w:t>du</w:t>
            </w:r>
            <w:r w:rsidRPr="007F4D10">
              <w:rPr>
                <w:sz w:val="22"/>
                <w:szCs w:val="22"/>
              </w:rPr>
              <w:t xml:space="preserve"> </w:t>
            </w:r>
            <w:r w:rsidR="009476BE" w:rsidRPr="00EE5B71">
              <w:rPr>
                <w:sz w:val="22"/>
                <w:szCs w:val="22"/>
              </w:rPr>
              <w:t>Banifing-Baoulé (52918 ha)</w:t>
            </w:r>
          </w:p>
        </w:tc>
      </w:tr>
      <w:tr w:rsidR="009476BE" w:rsidRPr="00EE5B71" w14:paraId="6ED2C392" w14:textId="77777777" w:rsidTr="007D6042">
        <w:trPr>
          <w:trHeight w:val="20"/>
        </w:trPr>
        <w:tc>
          <w:tcPr>
            <w:tcW w:w="311" w:type="pct"/>
            <w:tcBorders>
              <w:top w:val="nil"/>
              <w:left w:val="single" w:sz="4" w:space="0" w:color="auto"/>
              <w:bottom w:val="single" w:sz="4" w:space="0" w:color="auto"/>
              <w:right w:val="single" w:sz="4" w:space="0" w:color="auto"/>
            </w:tcBorders>
            <w:shd w:val="clear" w:color="auto" w:fill="auto"/>
          </w:tcPr>
          <w:p w14:paraId="1F353F50" w14:textId="77777777" w:rsidR="009476BE" w:rsidRPr="00EE5B71" w:rsidRDefault="009476BE" w:rsidP="00A30EDB">
            <w:pPr>
              <w:pStyle w:val="Paragraphedeliste"/>
              <w:numPr>
                <w:ilvl w:val="0"/>
                <w:numId w:val="50"/>
              </w:numPr>
              <w:jc w:val="both"/>
              <w:rPr>
                <w:sz w:val="22"/>
                <w:szCs w:val="22"/>
              </w:rPr>
            </w:pPr>
          </w:p>
        </w:tc>
        <w:tc>
          <w:tcPr>
            <w:tcW w:w="4689" w:type="pct"/>
            <w:tcBorders>
              <w:top w:val="nil"/>
              <w:left w:val="nil"/>
              <w:bottom w:val="single" w:sz="4" w:space="0" w:color="auto"/>
              <w:right w:val="single" w:sz="4" w:space="0" w:color="auto"/>
            </w:tcBorders>
            <w:shd w:val="clear" w:color="auto" w:fill="auto"/>
            <w:hideMark/>
          </w:tcPr>
          <w:p w14:paraId="58CA9569" w14:textId="77777777" w:rsidR="009476BE" w:rsidRPr="00EE5B71" w:rsidRDefault="009476BE" w:rsidP="007E2D63">
            <w:pPr>
              <w:spacing w:after="0" w:line="240" w:lineRule="auto"/>
              <w:jc w:val="both"/>
              <w:rPr>
                <w:rFonts w:ascii="Calibri" w:eastAsia="Times New Roman" w:hAnsi="Calibri"/>
                <w:bCs w:val="0"/>
                <w:sz w:val="22"/>
                <w:szCs w:val="22"/>
                <w:lang w:eastAsia="fr-FR"/>
              </w:rPr>
            </w:pPr>
            <w:r w:rsidRPr="00EE5B71">
              <w:rPr>
                <w:sz w:val="22"/>
                <w:szCs w:val="22"/>
              </w:rPr>
              <w:t>Projet de gestion des boues de vidange de Bamako</w:t>
            </w:r>
          </w:p>
        </w:tc>
      </w:tr>
      <w:tr w:rsidR="00EE5B71" w:rsidRPr="00EE5B71" w14:paraId="3A97C284" w14:textId="77777777" w:rsidTr="007D6042">
        <w:trPr>
          <w:trHeight w:val="20"/>
        </w:trPr>
        <w:tc>
          <w:tcPr>
            <w:tcW w:w="5000" w:type="pct"/>
            <w:gridSpan w:val="2"/>
            <w:tcBorders>
              <w:top w:val="nil"/>
              <w:left w:val="single" w:sz="4" w:space="0" w:color="auto"/>
              <w:bottom w:val="single" w:sz="4" w:space="0" w:color="auto"/>
              <w:right w:val="single" w:sz="4" w:space="0" w:color="auto"/>
            </w:tcBorders>
            <w:shd w:val="clear" w:color="auto" w:fill="9CC2E5" w:themeFill="accent1" w:themeFillTint="99"/>
          </w:tcPr>
          <w:p w14:paraId="26A59D7E" w14:textId="77777777" w:rsidR="00EE5B71" w:rsidRPr="00EE5B71" w:rsidRDefault="00EE5B71" w:rsidP="00EE5B71">
            <w:pPr>
              <w:spacing w:after="0" w:line="240" w:lineRule="auto"/>
              <w:jc w:val="center"/>
              <w:rPr>
                <w:rFonts w:ascii="Calibri" w:eastAsia="Times New Roman" w:hAnsi="Calibri"/>
                <w:b/>
                <w:bCs w:val="0"/>
                <w:sz w:val="22"/>
                <w:szCs w:val="22"/>
                <w:lang w:eastAsia="fr-FR"/>
              </w:rPr>
            </w:pPr>
            <w:r w:rsidRPr="00EE5B71">
              <w:rPr>
                <w:b/>
                <w:sz w:val="22"/>
                <w:szCs w:val="22"/>
              </w:rPr>
              <w:t>Ministère de l’Elevage et de la Pêche</w:t>
            </w:r>
          </w:p>
        </w:tc>
      </w:tr>
      <w:tr w:rsidR="009476BE" w:rsidRPr="00EE5B71" w14:paraId="19CCF511" w14:textId="77777777" w:rsidTr="007D6042">
        <w:trPr>
          <w:trHeight w:val="20"/>
        </w:trPr>
        <w:tc>
          <w:tcPr>
            <w:tcW w:w="311" w:type="pct"/>
            <w:tcBorders>
              <w:top w:val="nil"/>
              <w:left w:val="single" w:sz="4" w:space="0" w:color="auto"/>
              <w:bottom w:val="single" w:sz="4" w:space="0" w:color="auto"/>
              <w:right w:val="single" w:sz="4" w:space="0" w:color="auto"/>
            </w:tcBorders>
            <w:shd w:val="clear" w:color="auto" w:fill="auto"/>
          </w:tcPr>
          <w:p w14:paraId="6B0E1053" w14:textId="77777777" w:rsidR="009476BE" w:rsidRPr="00EE5B71" w:rsidRDefault="009476BE" w:rsidP="00A30EDB">
            <w:pPr>
              <w:pStyle w:val="Paragraphedeliste"/>
              <w:numPr>
                <w:ilvl w:val="0"/>
                <w:numId w:val="51"/>
              </w:numPr>
              <w:jc w:val="both"/>
              <w:rPr>
                <w:sz w:val="22"/>
                <w:szCs w:val="22"/>
              </w:rPr>
            </w:pPr>
          </w:p>
        </w:tc>
        <w:tc>
          <w:tcPr>
            <w:tcW w:w="4689" w:type="pct"/>
            <w:tcBorders>
              <w:top w:val="nil"/>
              <w:left w:val="nil"/>
              <w:bottom w:val="single" w:sz="4" w:space="0" w:color="auto"/>
              <w:right w:val="single" w:sz="4" w:space="0" w:color="auto"/>
            </w:tcBorders>
            <w:shd w:val="clear" w:color="auto" w:fill="auto"/>
            <w:hideMark/>
          </w:tcPr>
          <w:p w14:paraId="15954035" w14:textId="77777777" w:rsidR="009476BE" w:rsidRPr="00EE5B71" w:rsidRDefault="009476BE" w:rsidP="007E2D63">
            <w:pPr>
              <w:spacing w:after="0" w:line="240" w:lineRule="auto"/>
              <w:jc w:val="both"/>
              <w:rPr>
                <w:rFonts w:ascii="Calibri" w:eastAsia="Times New Roman" w:hAnsi="Calibri"/>
                <w:bCs w:val="0"/>
                <w:sz w:val="22"/>
                <w:szCs w:val="22"/>
                <w:lang w:eastAsia="fr-FR"/>
              </w:rPr>
            </w:pPr>
            <w:r w:rsidRPr="00EE5B71">
              <w:rPr>
                <w:sz w:val="22"/>
                <w:szCs w:val="22"/>
              </w:rPr>
              <w:t>Abattoir frigorifique de Sabalibougou (Bamako)</w:t>
            </w:r>
          </w:p>
        </w:tc>
      </w:tr>
      <w:tr w:rsidR="009476BE" w:rsidRPr="00EE5B71" w14:paraId="02FD1776" w14:textId="77777777" w:rsidTr="007D6042">
        <w:trPr>
          <w:trHeight w:val="20"/>
        </w:trPr>
        <w:tc>
          <w:tcPr>
            <w:tcW w:w="311" w:type="pct"/>
            <w:tcBorders>
              <w:top w:val="nil"/>
              <w:left w:val="single" w:sz="4" w:space="0" w:color="auto"/>
              <w:bottom w:val="single" w:sz="4" w:space="0" w:color="auto"/>
              <w:right w:val="single" w:sz="4" w:space="0" w:color="auto"/>
            </w:tcBorders>
            <w:shd w:val="clear" w:color="auto" w:fill="auto"/>
          </w:tcPr>
          <w:p w14:paraId="66E24F69" w14:textId="77777777" w:rsidR="009476BE" w:rsidRPr="00EE5B71" w:rsidRDefault="009476BE" w:rsidP="00A30EDB">
            <w:pPr>
              <w:pStyle w:val="Paragraphedeliste"/>
              <w:numPr>
                <w:ilvl w:val="0"/>
                <w:numId w:val="51"/>
              </w:numPr>
              <w:jc w:val="both"/>
              <w:rPr>
                <w:sz w:val="22"/>
                <w:szCs w:val="22"/>
              </w:rPr>
            </w:pPr>
          </w:p>
        </w:tc>
        <w:tc>
          <w:tcPr>
            <w:tcW w:w="4689" w:type="pct"/>
            <w:tcBorders>
              <w:top w:val="nil"/>
              <w:left w:val="nil"/>
              <w:bottom w:val="single" w:sz="4" w:space="0" w:color="auto"/>
              <w:right w:val="single" w:sz="4" w:space="0" w:color="auto"/>
            </w:tcBorders>
            <w:shd w:val="clear" w:color="auto" w:fill="auto"/>
            <w:hideMark/>
          </w:tcPr>
          <w:p w14:paraId="130D5EDE" w14:textId="77777777" w:rsidR="009476BE" w:rsidRPr="00EE5B71" w:rsidRDefault="009476BE" w:rsidP="007E2D63">
            <w:pPr>
              <w:spacing w:after="0" w:line="240" w:lineRule="auto"/>
              <w:jc w:val="both"/>
              <w:rPr>
                <w:rFonts w:ascii="Calibri" w:eastAsia="Times New Roman" w:hAnsi="Calibri"/>
                <w:bCs w:val="0"/>
                <w:sz w:val="22"/>
                <w:szCs w:val="22"/>
                <w:lang w:eastAsia="fr-FR"/>
              </w:rPr>
            </w:pPr>
            <w:r w:rsidRPr="00EE5B71">
              <w:rPr>
                <w:sz w:val="22"/>
                <w:szCs w:val="22"/>
              </w:rPr>
              <w:t>Abattoir de Sikasso</w:t>
            </w:r>
          </w:p>
        </w:tc>
      </w:tr>
      <w:tr w:rsidR="009476BE" w:rsidRPr="00EE5B71" w14:paraId="5380072E" w14:textId="77777777" w:rsidTr="007D6042">
        <w:trPr>
          <w:trHeight w:val="20"/>
        </w:trPr>
        <w:tc>
          <w:tcPr>
            <w:tcW w:w="311" w:type="pct"/>
            <w:tcBorders>
              <w:top w:val="nil"/>
              <w:left w:val="single" w:sz="4" w:space="0" w:color="auto"/>
              <w:bottom w:val="single" w:sz="4" w:space="0" w:color="auto"/>
              <w:right w:val="single" w:sz="4" w:space="0" w:color="auto"/>
            </w:tcBorders>
            <w:shd w:val="clear" w:color="auto" w:fill="auto"/>
          </w:tcPr>
          <w:p w14:paraId="4279AECF" w14:textId="77777777" w:rsidR="009476BE" w:rsidRPr="00EE5B71" w:rsidRDefault="009476BE" w:rsidP="00A30EDB">
            <w:pPr>
              <w:pStyle w:val="Paragraphedeliste"/>
              <w:numPr>
                <w:ilvl w:val="0"/>
                <w:numId w:val="51"/>
              </w:numPr>
              <w:jc w:val="both"/>
              <w:rPr>
                <w:sz w:val="22"/>
                <w:szCs w:val="22"/>
              </w:rPr>
            </w:pPr>
          </w:p>
        </w:tc>
        <w:tc>
          <w:tcPr>
            <w:tcW w:w="4689" w:type="pct"/>
            <w:tcBorders>
              <w:top w:val="nil"/>
              <w:left w:val="nil"/>
              <w:bottom w:val="single" w:sz="4" w:space="0" w:color="auto"/>
              <w:right w:val="single" w:sz="4" w:space="0" w:color="auto"/>
            </w:tcBorders>
            <w:shd w:val="clear" w:color="auto" w:fill="auto"/>
            <w:hideMark/>
          </w:tcPr>
          <w:p w14:paraId="513403BB" w14:textId="77777777" w:rsidR="009476BE" w:rsidRPr="00EE5B71" w:rsidRDefault="009476BE" w:rsidP="007E2D63">
            <w:pPr>
              <w:spacing w:after="0" w:line="240" w:lineRule="auto"/>
              <w:jc w:val="both"/>
              <w:rPr>
                <w:rFonts w:ascii="Calibri" w:eastAsia="Times New Roman" w:hAnsi="Calibri"/>
                <w:bCs w:val="0"/>
                <w:sz w:val="22"/>
                <w:szCs w:val="22"/>
                <w:lang w:eastAsia="fr-FR"/>
              </w:rPr>
            </w:pPr>
            <w:r w:rsidRPr="00EE5B71">
              <w:rPr>
                <w:sz w:val="22"/>
                <w:szCs w:val="22"/>
              </w:rPr>
              <w:t>Abattoir de Koutiala</w:t>
            </w:r>
          </w:p>
        </w:tc>
      </w:tr>
      <w:tr w:rsidR="009476BE" w:rsidRPr="00EE5B71" w14:paraId="6FF259DF" w14:textId="77777777" w:rsidTr="007D6042">
        <w:trPr>
          <w:trHeight w:val="20"/>
        </w:trPr>
        <w:tc>
          <w:tcPr>
            <w:tcW w:w="311" w:type="pct"/>
            <w:tcBorders>
              <w:top w:val="nil"/>
              <w:left w:val="single" w:sz="4" w:space="0" w:color="auto"/>
              <w:bottom w:val="single" w:sz="4" w:space="0" w:color="auto"/>
              <w:right w:val="single" w:sz="4" w:space="0" w:color="auto"/>
            </w:tcBorders>
            <w:shd w:val="clear" w:color="auto" w:fill="auto"/>
          </w:tcPr>
          <w:p w14:paraId="71A05F47" w14:textId="77777777" w:rsidR="009476BE" w:rsidRPr="00EE5B71" w:rsidRDefault="009476BE" w:rsidP="00A30EDB">
            <w:pPr>
              <w:pStyle w:val="Paragraphedeliste"/>
              <w:numPr>
                <w:ilvl w:val="0"/>
                <w:numId w:val="51"/>
              </w:numPr>
              <w:jc w:val="both"/>
              <w:rPr>
                <w:sz w:val="22"/>
                <w:szCs w:val="22"/>
              </w:rPr>
            </w:pPr>
          </w:p>
        </w:tc>
        <w:tc>
          <w:tcPr>
            <w:tcW w:w="4689" w:type="pct"/>
            <w:tcBorders>
              <w:top w:val="nil"/>
              <w:left w:val="nil"/>
              <w:bottom w:val="single" w:sz="4" w:space="0" w:color="auto"/>
              <w:right w:val="single" w:sz="4" w:space="0" w:color="auto"/>
            </w:tcBorders>
            <w:shd w:val="clear" w:color="auto" w:fill="auto"/>
            <w:hideMark/>
          </w:tcPr>
          <w:p w14:paraId="30741264" w14:textId="77777777" w:rsidR="009476BE" w:rsidRPr="00EE5B71" w:rsidRDefault="009476BE" w:rsidP="007E2D63">
            <w:pPr>
              <w:spacing w:after="0" w:line="240" w:lineRule="auto"/>
              <w:jc w:val="both"/>
              <w:rPr>
                <w:rFonts w:ascii="Calibri" w:eastAsia="Times New Roman" w:hAnsi="Calibri"/>
                <w:bCs w:val="0"/>
                <w:sz w:val="22"/>
                <w:szCs w:val="22"/>
                <w:lang w:eastAsia="fr-FR"/>
              </w:rPr>
            </w:pPr>
            <w:r w:rsidRPr="00EE5B71">
              <w:rPr>
                <w:sz w:val="22"/>
                <w:szCs w:val="22"/>
              </w:rPr>
              <w:t>Abattoir de Ségou</w:t>
            </w:r>
          </w:p>
        </w:tc>
      </w:tr>
      <w:tr w:rsidR="009476BE" w:rsidRPr="00EE5B71" w14:paraId="13772327" w14:textId="77777777" w:rsidTr="007D6042">
        <w:trPr>
          <w:trHeight w:val="20"/>
        </w:trPr>
        <w:tc>
          <w:tcPr>
            <w:tcW w:w="311" w:type="pct"/>
            <w:tcBorders>
              <w:top w:val="nil"/>
              <w:left w:val="single" w:sz="4" w:space="0" w:color="auto"/>
              <w:bottom w:val="single" w:sz="4" w:space="0" w:color="auto"/>
              <w:right w:val="single" w:sz="4" w:space="0" w:color="auto"/>
            </w:tcBorders>
            <w:shd w:val="clear" w:color="auto" w:fill="auto"/>
          </w:tcPr>
          <w:p w14:paraId="3F6EAE28" w14:textId="77777777" w:rsidR="009476BE" w:rsidRPr="00EE5B71" w:rsidRDefault="009476BE" w:rsidP="00A30EDB">
            <w:pPr>
              <w:pStyle w:val="Paragraphedeliste"/>
              <w:numPr>
                <w:ilvl w:val="0"/>
                <w:numId w:val="51"/>
              </w:numPr>
              <w:jc w:val="both"/>
              <w:rPr>
                <w:sz w:val="22"/>
                <w:szCs w:val="22"/>
              </w:rPr>
            </w:pPr>
          </w:p>
        </w:tc>
        <w:tc>
          <w:tcPr>
            <w:tcW w:w="4689" w:type="pct"/>
            <w:tcBorders>
              <w:top w:val="nil"/>
              <w:left w:val="nil"/>
              <w:bottom w:val="single" w:sz="4" w:space="0" w:color="auto"/>
              <w:right w:val="single" w:sz="4" w:space="0" w:color="auto"/>
            </w:tcBorders>
            <w:shd w:val="clear" w:color="auto" w:fill="auto"/>
            <w:hideMark/>
          </w:tcPr>
          <w:p w14:paraId="141C0EF9" w14:textId="77777777" w:rsidR="009476BE" w:rsidRPr="00EE5B71" w:rsidRDefault="009476BE" w:rsidP="007E2D63">
            <w:pPr>
              <w:spacing w:after="0" w:line="240" w:lineRule="auto"/>
              <w:jc w:val="both"/>
              <w:rPr>
                <w:rFonts w:ascii="Calibri" w:eastAsia="Times New Roman" w:hAnsi="Calibri"/>
                <w:bCs w:val="0"/>
                <w:sz w:val="22"/>
                <w:szCs w:val="22"/>
                <w:lang w:eastAsia="fr-FR"/>
              </w:rPr>
            </w:pPr>
            <w:r w:rsidRPr="00EE5B71">
              <w:rPr>
                <w:sz w:val="22"/>
                <w:szCs w:val="22"/>
              </w:rPr>
              <w:t>Abattoir de Mopti</w:t>
            </w:r>
          </w:p>
        </w:tc>
      </w:tr>
      <w:tr w:rsidR="009476BE" w:rsidRPr="00EE5B71" w14:paraId="6D6AFE35" w14:textId="77777777" w:rsidTr="007D6042">
        <w:trPr>
          <w:trHeight w:val="20"/>
        </w:trPr>
        <w:tc>
          <w:tcPr>
            <w:tcW w:w="311" w:type="pct"/>
            <w:tcBorders>
              <w:top w:val="nil"/>
              <w:left w:val="single" w:sz="4" w:space="0" w:color="auto"/>
              <w:bottom w:val="single" w:sz="4" w:space="0" w:color="auto"/>
              <w:right w:val="single" w:sz="4" w:space="0" w:color="auto"/>
            </w:tcBorders>
            <w:shd w:val="clear" w:color="auto" w:fill="auto"/>
          </w:tcPr>
          <w:p w14:paraId="5C8C4796" w14:textId="77777777" w:rsidR="009476BE" w:rsidRPr="00EE5B71" w:rsidRDefault="009476BE" w:rsidP="00A30EDB">
            <w:pPr>
              <w:pStyle w:val="Paragraphedeliste"/>
              <w:numPr>
                <w:ilvl w:val="0"/>
                <w:numId w:val="51"/>
              </w:numPr>
              <w:jc w:val="both"/>
              <w:rPr>
                <w:sz w:val="22"/>
                <w:szCs w:val="22"/>
              </w:rPr>
            </w:pPr>
          </w:p>
        </w:tc>
        <w:tc>
          <w:tcPr>
            <w:tcW w:w="4689" w:type="pct"/>
            <w:tcBorders>
              <w:top w:val="nil"/>
              <w:left w:val="nil"/>
              <w:bottom w:val="single" w:sz="4" w:space="0" w:color="auto"/>
              <w:right w:val="single" w:sz="4" w:space="0" w:color="auto"/>
            </w:tcBorders>
            <w:shd w:val="clear" w:color="auto" w:fill="auto"/>
            <w:hideMark/>
          </w:tcPr>
          <w:p w14:paraId="0CA33D15" w14:textId="77777777" w:rsidR="009476BE" w:rsidRPr="00EE5B71" w:rsidRDefault="009476BE" w:rsidP="007E2D63">
            <w:pPr>
              <w:spacing w:after="0" w:line="240" w:lineRule="auto"/>
              <w:jc w:val="both"/>
              <w:rPr>
                <w:rFonts w:ascii="Calibri" w:eastAsia="Times New Roman" w:hAnsi="Calibri"/>
                <w:bCs w:val="0"/>
                <w:sz w:val="22"/>
                <w:szCs w:val="22"/>
                <w:lang w:eastAsia="fr-FR"/>
              </w:rPr>
            </w:pPr>
            <w:r w:rsidRPr="00EE5B71">
              <w:rPr>
                <w:sz w:val="22"/>
                <w:szCs w:val="22"/>
              </w:rPr>
              <w:t>Abattoir de Kayes</w:t>
            </w:r>
          </w:p>
        </w:tc>
      </w:tr>
      <w:tr w:rsidR="00EE5B71" w:rsidRPr="00EE5B71" w14:paraId="723EA0E8" w14:textId="77777777" w:rsidTr="007D6042">
        <w:trPr>
          <w:trHeight w:val="20"/>
        </w:trPr>
        <w:tc>
          <w:tcPr>
            <w:tcW w:w="5000" w:type="pct"/>
            <w:gridSpan w:val="2"/>
            <w:tcBorders>
              <w:top w:val="nil"/>
              <w:left w:val="single" w:sz="4" w:space="0" w:color="auto"/>
              <w:bottom w:val="single" w:sz="4" w:space="0" w:color="auto"/>
              <w:right w:val="single" w:sz="4" w:space="0" w:color="auto"/>
            </w:tcBorders>
            <w:shd w:val="clear" w:color="auto" w:fill="9CC2E5" w:themeFill="accent1" w:themeFillTint="99"/>
          </w:tcPr>
          <w:p w14:paraId="3CA71E35" w14:textId="77777777" w:rsidR="00EE5B71" w:rsidRPr="00EE5B71" w:rsidRDefault="00EE5B71" w:rsidP="00EE5B71">
            <w:pPr>
              <w:spacing w:after="0" w:line="240" w:lineRule="auto"/>
              <w:jc w:val="center"/>
              <w:rPr>
                <w:sz w:val="22"/>
                <w:szCs w:val="22"/>
              </w:rPr>
            </w:pPr>
            <w:r w:rsidRPr="00EE5B71">
              <w:rPr>
                <w:b/>
                <w:sz w:val="22"/>
                <w:szCs w:val="22"/>
              </w:rPr>
              <w:t>Ministère de l’Agriculture</w:t>
            </w:r>
          </w:p>
        </w:tc>
      </w:tr>
      <w:tr w:rsidR="009476BE" w:rsidRPr="00EE5B71" w14:paraId="5A2B8503" w14:textId="77777777" w:rsidTr="007D6042">
        <w:trPr>
          <w:trHeight w:val="20"/>
        </w:trPr>
        <w:tc>
          <w:tcPr>
            <w:tcW w:w="311" w:type="pct"/>
            <w:tcBorders>
              <w:top w:val="nil"/>
              <w:left w:val="single" w:sz="4" w:space="0" w:color="auto"/>
              <w:bottom w:val="single" w:sz="4" w:space="0" w:color="auto"/>
              <w:right w:val="single" w:sz="4" w:space="0" w:color="auto"/>
            </w:tcBorders>
            <w:shd w:val="clear" w:color="auto" w:fill="auto"/>
          </w:tcPr>
          <w:p w14:paraId="67AFD353" w14:textId="77777777" w:rsidR="009476BE" w:rsidRPr="00EE5B71" w:rsidRDefault="009476BE" w:rsidP="00A30EDB">
            <w:pPr>
              <w:pStyle w:val="Paragraphedeliste"/>
              <w:numPr>
                <w:ilvl w:val="0"/>
                <w:numId w:val="52"/>
              </w:numPr>
              <w:jc w:val="both"/>
              <w:rPr>
                <w:sz w:val="22"/>
                <w:szCs w:val="22"/>
              </w:rPr>
            </w:pPr>
          </w:p>
        </w:tc>
        <w:tc>
          <w:tcPr>
            <w:tcW w:w="4689" w:type="pct"/>
            <w:tcBorders>
              <w:top w:val="nil"/>
              <w:left w:val="nil"/>
              <w:bottom w:val="single" w:sz="4" w:space="0" w:color="auto"/>
              <w:right w:val="single" w:sz="4" w:space="0" w:color="auto"/>
            </w:tcBorders>
            <w:shd w:val="clear" w:color="auto" w:fill="auto"/>
          </w:tcPr>
          <w:p w14:paraId="5F4AF87C" w14:textId="27A3E44F" w:rsidR="009476BE" w:rsidRPr="00EE5B71" w:rsidRDefault="009476BE" w:rsidP="007E2D63">
            <w:pPr>
              <w:spacing w:after="0" w:line="240" w:lineRule="auto"/>
              <w:jc w:val="both"/>
              <w:rPr>
                <w:sz w:val="22"/>
                <w:szCs w:val="22"/>
              </w:rPr>
            </w:pPr>
            <w:r w:rsidRPr="00EE5B71">
              <w:rPr>
                <w:sz w:val="22"/>
                <w:szCs w:val="22"/>
              </w:rPr>
              <w:t xml:space="preserve">Projet </w:t>
            </w:r>
            <w:r w:rsidR="00093258">
              <w:rPr>
                <w:sz w:val="22"/>
                <w:szCs w:val="22"/>
              </w:rPr>
              <w:t>"</w:t>
            </w:r>
            <w:r w:rsidRPr="00EE5B71">
              <w:rPr>
                <w:sz w:val="22"/>
                <w:szCs w:val="22"/>
              </w:rPr>
              <w:t>Création de Nouveaux Villages Agricole (N.V.A) de M’Béwani dans la zone de l’Office du Niger</w:t>
            </w:r>
            <w:r w:rsidR="00093258">
              <w:rPr>
                <w:sz w:val="22"/>
                <w:szCs w:val="22"/>
              </w:rPr>
              <w:t>"</w:t>
            </w:r>
          </w:p>
        </w:tc>
      </w:tr>
      <w:tr w:rsidR="00EE5B71" w:rsidRPr="00EE5B71" w14:paraId="1213B4D7" w14:textId="77777777" w:rsidTr="007D6042">
        <w:trPr>
          <w:trHeight w:val="20"/>
        </w:trPr>
        <w:tc>
          <w:tcPr>
            <w:tcW w:w="5000" w:type="pct"/>
            <w:gridSpan w:val="2"/>
            <w:tcBorders>
              <w:top w:val="nil"/>
              <w:left w:val="single" w:sz="4" w:space="0" w:color="auto"/>
              <w:bottom w:val="single" w:sz="4" w:space="0" w:color="auto"/>
              <w:right w:val="single" w:sz="4" w:space="0" w:color="auto"/>
            </w:tcBorders>
            <w:shd w:val="clear" w:color="auto" w:fill="9CC2E5" w:themeFill="accent1" w:themeFillTint="99"/>
          </w:tcPr>
          <w:p w14:paraId="529AA75E" w14:textId="557A6392" w:rsidR="00EE5B71" w:rsidRPr="00EE5B71" w:rsidRDefault="00EE5B71" w:rsidP="00EE5B71">
            <w:pPr>
              <w:spacing w:after="0" w:line="240" w:lineRule="auto"/>
              <w:jc w:val="center"/>
              <w:rPr>
                <w:rFonts w:ascii="Calibri" w:eastAsia="Times New Roman" w:hAnsi="Calibri"/>
                <w:b/>
                <w:bCs w:val="0"/>
                <w:sz w:val="22"/>
                <w:szCs w:val="22"/>
                <w:lang w:eastAsia="fr-FR"/>
              </w:rPr>
            </w:pPr>
            <w:r w:rsidRPr="00EE5B71">
              <w:rPr>
                <w:b/>
                <w:sz w:val="22"/>
                <w:szCs w:val="22"/>
              </w:rPr>
              <w:t xml:space="preserve">Ministère </w:t>
            </w:r>
            <w:r w:rsidR="00E543D5">
              <w:rPr>
                <w:b/>
                <w:sz w:val="22"/>
                <w:szCs w:val="22"/>
              </w:rPr>
              <w:t xml:space="preserve">des Infrastructures et </w:t>
            </w:r>
            <w:r w:rsidRPr="00EE5B71">
              <w:rPr>
                <w:b/>
                <w:sz w:val="22"/>
                <w:szCs w:val="22"/>
              </w:rPr>
              <w:t>de l’Equipement</w:t>
            </w:r>
          </w:p>
        </w:tc>
      </w:tr>
      <w:tr w:rsidR="009476BE" w:rsidRPr="00EE5B71" w14:paraId="0E040080" w14:textId="77777777" w:rsidTr="007D6042">
        <w:trPr>
          <w:trHeight w:val="20"/>
        </w:trPr>
        <w:tc>
          <w:tcPr>
            <w:tcW w:w="311" w:type="pct"/>
            <w:tcBorders>
              <w:top w:val="nil"/>
              <w:left w:val="single" w:sz="4" w:space="0" w:color="auto"/>
              <w:bottom w:val="single" w:sz="4" w:space="0" w:color="auto"/>
              <w:right w:val="single" w:sz="4" w:space="0" w:color="auto"/>
            </w:tcBorders>
            <w:shd w:val="clear" w:color="auto" w:fill="auto"/>
          </w:tcPr>
          <w:p w14:paraId="190D60F8" w14:textId="77777777" w:rsidR="009476BE" w:rsidRPr="00EE5B71" w:rsidRDefault="009476BE" w:rsidP="00A30EDB">
            <w:pPr>
              <w:pStyle w:val="Paragraphedeliste"/>
              <w:numPr>
                <w:ilvl w:val="0"/>
                <w:numId w:val="53"/>
              </w:numPr>
              <w:jc w:val="both"/>
              <w:rPr>
                <w:sz w:val="22"/>
                <w:szCs w:val="22"/>
              </w:rPr>
            </w:pPr>
          </w:p>
        </w:tc>
        <w:tc>
          <w:tcPr>
            <w:tcW w:w="4689" w:type="pct"/>
            <w:tcBorders>
              <w:top w:val="nil"/>
              <w:left w:val="nil"/>
              <w:bottom w:val="single" w:sz="4" w:space="0" w:color="auto"/>
              <w:right w:val="single" w:sz="4" w:space="0" w:color="auto"/>
            </w:tcBorders>
            <w:shd w:val="clear" w:color="auto" w:fill="auto"/>
            <w:hideMark/>
          </w:tcPr>
          <w:p w14:paraId="314DBACC" w14:textId="77777777" w:rsidR="009476BE" w:rsidRPr="00EE5B71" w:rsidRDefault="009476BE" w:rsidP="007E2D63">
            <w:pPr>
              <w:spacing w:after="0" w:line="240" w:lineRule="auto"/>
              <w:jc w:val="both"/>
              <w:rPr>
                <w:rFonts w:ascii="Calibri" w:eastAsia="Times New Roman" w:hAnsi="Calibri"/>
                <w:bCs w:val="0"/>
                <w:sz w:val="22"/>
                <w:szCs w:val="22"/>
                <w:lang w:eastAsia="fr-FR"/>
              </w:rPr>
            </w:pPr>
            <w:r w:rsidRPr="00EE5B71">
              <w:rPr>
                <w:sz w:val="22"/>
                <w:szCs w:val="22"/>
              </w:rPr>
              <w:t>Projet de construction du 4ème Pont sur le fleuve Niger à Bamako et d’aménagement de ses voies de raccordement</w:t>
            </w:r>
          </w:p>
        </w:tc>
      </w:tr>
      <w:tr w:rsidR="009476BE" w:rsidRPr="00EE5B71" w14:paraId="5E12B03D" w14:textId="77777777" w:rsidTr="007D6042">
        <w:trPr>
          <w:trHeight w:val="20"/>
        </w:trPr>
        <w:tc>
          <w:tcPr>
            <w:tcW w:w="311" w:type="pct"/>
            <w:tcBorders>
              <w:top w:val="nil"/>
              <w:left w:val="single" w:sz="4" w:space="0" w:color="auto"/>
              <w:bottom w:val="single" w:sz="4" w:space="0" w:color="auto"/>
              <w:right w:val="single" w:sz="4" w:space="0" w:color="auto"/>
            </w:tcBorders>
            <w:shd w:val="clear" w:color="auto" w:fill="auto"/>
          </w:tcPr>
          <w:p w14:paraId="4A93E08D" w14:textId="77777777" w:rsidR="009476BE" w:rsidRPr="00EE5B71" w:rsidRDefault="009476BE" w:rsidP="00A30EDB">
            <w:pPr>
              <w:pStyle w:val="Paragraphedeliste"/>
              <w:numPr>
                <w:ilvl w:val="0"/>
                <w:numId w:val="53"/>
              </w:numPr>
              <w:jc w:val="both"/>
              <w:rPr>
                <w:sz w:val="22"/>
                <w:szCs w:val="22"/>
              </w:rPr>
            </w:pPr>
          </w:p>
        </w:tc>
        <w:tc>
          <w:tcPr>
            <w:tcW w:w="4689" w:type="pct"/>
            <w:tcBorders>
              <w:top w:val="nil"/>
              <w:left w:val="nil"/>
              <w:bottom w:val="single" w:sz="4" w:space="0" w:color="auto"/>
              <w:right w:val="single" w:sz="4" w:space="0" w:color="auto"/>
            </w:tcBorders>
            <w:shd w:val="clear" w:color="auto" w:fill="auto"/>
            <w:hideMark/>
          </w:tcPr>
          <w:p w14:paraId="261A67F4" w14:textId="534AACB5" w:rsidR="009476BE" w:rsidRPr="00EE5B71" w:rsidRDefault="009476BE" w:rsidP="007E2D63">
            <w:pPr>
              <w:spacing w:after="0" w:line="240" w:lineRule="auto"/>
              <w:jc w:val="both"/>
              <w:rPr>
                <w:rFonts w:ascii="Calibri" w:eastAsia="Times New Roman" w:hAnsi="Calibri"/>
                <w:bCs w:val="0"/>
                <w:sz w:val="22"/>
                <w:szCs w:val="22"/>
                <w:lang w:eastAsia="fr-FR"/>
              </w:rPr>
            </w:pPr>
            <w:r w:rsidRPr="00EE5B71">
              <w:rPr>
                <w:sz w:val="22"/>
                <w:szCs w:val="22"/>
              </w:rPr>
              <w:t xml:space="preserve">Projet de construction et </w:t>
            </w:r>
            <w:r w:rsidR="00093258">
              <w:rPr>
                <w:sz w:val="22"/>
                <w:szCs w:val="22"/>
              </w:rPr>
              <w:t xml:space="preserve">de </w:t>
            </w:r>
            <w:r w:rsidRPr="00EE5B71">
              <w:rPr>
                <w:sz w:val="22"/>
                <w:szCs w:val="22"/>
              </w:rPr>
              <w:t xml:space="preserve">bitumage de la route Kita-Toukoto-Bafoulabé (200 Km) et </w:t>
            </w:r>
            <w:r w:rsidR="00093258">
              <w:rPr>
                <w:sz w:val="22"/>
                <w:szCs w:val="22"/>
              </w:rPr>
              <w:t>de</w:t>
            </w:r>
            <w:r w:rsidR="00093258" w:rsidRPr="007F4D10">
              <w:rPr>
                <w:sz w:val="22"/>
                <w:szCs w:val="22"/>
              </w:rPr>
              <w:t xml:space="preserve"> </w:t>
            </w:r>
            <w:r w:rsidRPr="00EE5B71">
              <w:rPr>
                <w:sz w:val="22"/>
                <w:szCs w:val="22"/>
              </w:rPr>
              <w:t>construction du pont sur le Bakoye</w:t>
            </w:r>
          </w:p>
        </w:tc>
      </w:tr>
      <w:tr w:rsidR="009476BE" w:rsidRPr="00EE5B71" w14:paraId="348CCA3B" w14:textId="77777777" w:rsidTr="007D6042">
        <w:trPr>
          <w:trHeight w:val="20"/>
        </w:trPr>
        <w:tc>
          <w:tcPr>
            <w:tcW w:w="311" w:type="pct"/>
            <w:tcBorders>
              <w:top w:val="nil"/>
              <w:left w:val="single" w:sz="4" w:space="0" w:color="auto"/>
              <w:bottom w:val="single" w:sz="4" w:space="0" w:color="auto"/>
              <w:right w:val="single" w:sz="4" w:space="0" w:color="auto"/>
            </w:tcBorders>
            <w:shd w:val="clear" w:color="auto" w:fill="auto"/>
          </w:tcPr>
          <w:p w14:paraId="0E0001A2" w14:textId="77777777" w:rsidR="009476BE" w:rsidRPr="00EE5B71" w:rsidRDefault="009476BE" w:rsidP="00A30EDB">
            <w:pPr>
              <w:pStyle w:val="Paragraphedeliste"/>
              <w:numPr>
                <w:ilvl w:val="0"/>
                <w:numId w:val="53"/>
              </w:numPr>
              <w:jc w:val="both"/>
              <w:rPr>
                <w:sz w:val="22"/>
                <w:szCs w:val="22"/>
              </w:rPr>
            </w:pPr>
          </w:p>
        </w:tc>
        <w:tc>
          <w:tcPr>
            <w:tcW w:w="4689" w:type="pct"/>
            <w:tcBorders>
              <w:top w:val="nil"/>
              <w:left w:val="nil"/>
              <w:bottom w:val="single" w:sz="4" w:space="0" w:color="auto"/>
              <w:right w:val="single" w:sz="4" w:space="0" w:color="auto"/>
            </w:tcBorders>
            <w:shd w:val="clear" w:color="auto" w:fill="auto"/>
            <w:hideMark/>
          </w:tcPr>
          <w:p w14:paraId="314B65CA" w14:textId="72D07F55" w:rsidR="009476BE" w:rsidRPr="00EE5B71" w:rsidRDefault="009476BE" w:rsidP="007E2D63">
            <w:pPr>
              <w:spacing w:after="0" w:line="240" w:lineRule="auto"/>
              <w:jc w:val="both"/>
              <w:rPr>
                <w:rFonts w:ascii="Calibri" w:eastAsia="Times New Roman" w:hAnsi="Calibri"/>
                <w:bCs w:val="0"/>
                <w:sz w:val="22"/>
                <w:szCs w:val="22"/>
                <w:lang w:eastAsia="fr-FR"/>
              </w:rPr>
            </w:pPr>
            <w:r w:rsidRPr="00EE5B71">
              <w:rPr>
                <w:sz w:val="22"/>
                <w:szCs w:val="22"/>
              </w:rPr>
              <w:t>Projet d’aménagement en 2x2 voies de la route Sikasso-</w:t>
            </w:r>
            <w:r w:rsidR="00093258">
              <w:rPr>
                <w:sz w:val="22"/>
                <w:szCs w:val="22"/>
              </w:rPr>
              <w:t>Z</w:t>
            </w:r>
            <w:r w:rsidR="00093258" w:rsidRPr="007F4D10">
              <w:rPr>
                <w:sz w:val="22"/>
                <w:szCs w:val="22"/>
              </w:rPr>
              <w:t xml:space="preserve">égoua </w:t>
            </w:r>
            <w:r w:rsidRPr="00EE5B71">
              <w:rPr>
                <w:sz w:val="22"/>
                <w:szCs w:val="22"/>
              </w:rPr>
              <w:t>(95 Km)</w:t>
            </w:r>
          </w:p>
        </w:tc>
      </w:tr>
      <w:tr w:rsidR="009476BE" w:rsidRPr="00EE5B71" w14:paraId="22BBC47F" w14:textId="77777777" w:rsidTr="007D6042">
        <w:trPr>
          <w:trHeight w:val="20"/>
        </w:trPr>
        <w:tc>
          <w:tcPr>
            <w:tcW w:w="311" w:type="pct"/>
            <w:tcBorders>
              <w:top w:val="nil"/>
              <w:left w:val="single" w:sz="4" w:space="0" w:color="auto"/>
              <w:bottom w:val="single" w:sz="4" w:space="0" w:color="auto"/>
              <w:right w:val="single" w:sz="4" w:space="0" w:color="auto"/>
            </w:tcBorders>
            <w:shd w:val="clear" w:color="auto" w:fill="auto"/>
          </w:tcPr>
          <w:p w14:paraId="1836F6BA" w14:textId="77777777" w:rsidR="009476BE" w:rsidRPr="00EE5B71" w:rsidRDefault="009476BE" w:rsidP="00A30EDB">
            <w:pPr>
              <w:pStyle w:val="Paragraphedeliste"/>
              <w:numPr>
                <w:ilvl w:val="0"/>
                <w:numId w:val="53"/>
              </w:numPr>
              <w:jc w:val="both"/>
              <w:rPr>
                <w:sz w:val="22"/>
                <w:szCs w:val="22"/>
              </w:rPr>
            </w:pPr>
          </w:p>
        </w:tc>
        <w:tc>
          <w:tcPr>
            <w:tcW w:w="4689" w:type="pct"/>
            <w:tcBorders>
              <w:top w:val="nil"/>
              <w:left w:val="nil"/>
              <w:bottom w:val="single" w:sz="4" w:space="0" w:color="auto"/>
              <w:right w:val="single" w:sz="4" w:space="0" w:color="auto"/>
            </w:tcBorders>
            <w:shd w:val="clear" w:color="auto" w:fill="auto"/>
            <w:hideMark/>
          </w:tcPr>
          <w:p w14:paraId="0FA40761" w14:textId="77777777" w:rsidR="009476BE" w:rsidRPr="00EE5B71" w:rsidRDefault="009476BE" w:rsidP="007E2D63">
            <w:pPr>
              <w:spacing w:after="0" w:line="240" w:lineRule="auto"/>
              <w:jc w:val="both"/>
              <w:rPr>
                <w:rFonts w:ascii="Calibri" w:eastAsia="Times New Roman" w:hAnsi="Calibri"/>
                <w:bCs w:val="0"/>
                <w:sz w:val="22"/>
                <w:szCs w:val="22"/>
                <w:lang w:eastAsia="fr-FR"/>
              </w:rPr>
            </w:pPr>
            <w:r w:rsidRPr="00EE5B71">
              <w:rPr>
                <w:sz w:val="22"/>
                <w:szCs w:val="22"/>
              </w:rPr>
              <w:t>Projet de ports secs de Kayes et de Sikasso</w:t>
            </w:r>
          </w:p>
        </w:tc>
      </w:tr>
      <w:tr w:rsidR="009476BE" w:rsidRPr="00EE5B71" w14:paraId="59E2A174" w14:textId="77777777" w:rsidTr="007D6042">
        <w:trPr>
          <w:trHeight w:val="20"/>
        </w:trPr>
        <w:tc>
          <w:tcPr>
            <w:tcW w:w="311" w:type="pct"/>
            <w:tcBorders>
              <w:top w:val="nil"/>
              <w:left w:val="single" w:sz="4" w:space="0" w:color="auto"/>
              <w:bottom w:val="single" w:sz="4" w:space="0" w:color="auto"/>
              <w:right w:val="single" w:sz="4" w:space="0" w:color="auto"/>
            </w:tcBorders>
            <w:shd w:val="clear" w:color="auto" w:fill="auto"/>
          </w:tcPr>
          <w:p w14:paraId="186DEEB7" w14:textId="77777777" w:rsidR="009476BE" w:rsidRPr="00EE5B71" w:rsidRDefault="009476BE" w:rsidP="00A30EDB">
            <w:pPr>
              <w:pStyle w:val="Paragraphedeliste"/>
              <w:numPr>
                <w:ilvl w:val="0"/>
                <w:numId w:val="53"/>
              </w:numPr>
              <w:jc w:val="both"/>
              <w:rPr>
                <w:sz w:val="22"/>
                <w:szCs w:val="22"/>
              </w:rPr>
            </w:pPr>
          </w:p>
        </w:tc>
        <w:tc>
          <w:tcPr>
            <w:tcW w:w="4689" w:type="pct"/>
            <w:tcBorders>
              <w:top w:val="nil"/>
              <w:left w:val="nil"/>
              <w:bottom w:val="single" w:sz="4" w:space="0" w:color="auto"/>
              <w:right w:val="single" w:sz="4" w:space="0" w:color="auto"/>
            </w:tcBorders>
            <w:shd w:val="clear" w:color="auto" w:fill="auto"/>
            <w:hideMark/>
          </w:tcPr>
          <w:p w14:paraId="4C6BAD42" w14:textId="77777777" w:rsidR="009476BE" w:rsidRPr="00EE5B71" w:rsidRDefault="009476BE" w:rsidP="007E2D63">
            <w:pPr>
              <w:spacing w:after="0" w:line="240" w:lineRule="auto"/>
              <w:jc w:val="both"/>
              <w:rPr>
                <w:rFonts w:ascii="Calibri" w:eastAsia="Times New Roman" w:hAnsi="Calibri"/>
                <w:bCs w:val="0"/>
                <w:sz w:val="22"/>
                <w:szCs w:val="22"/>
                <w:lang w:eastAsia="fr-FR"/>
              </w:rPr>
            </w:pPr>
            <w:r w:rsidRPr="00EE5B71">
              <w:rPr>
                <w:sz w:val="22"/>
                <w:szCs w:val="22"/>
              </w:rPr>
              <w:t xml:space="preserve">Projet de port fluvial terminus d’Ambidédi (Kayes)  </w:t>
            </w:r>
          </w:p>
        </w:tc>
      </w:tr>
      <w:tr w:rsidR="009476BE" w:rsidRPr="00EE5B71" w14:paraId="0C04F27A" w14:textId="77777777" w:rsidTr="007D6042">
        <w:trPr>
          <w:trHeight w:val="20"/>
        </w:trPr>
        <w:tc>
          <w:tcPr>
            <w:tcW w:w="311" w:type="pct"/>
            <w:tcBorders>
              <w:top w:val="nil"/>
              <w:left w:val="single" w:sz="4" w:space="0" w:color="auto"/>
              <w:bottom w:val="single" w:sz="4" w:space="0" w:color="auto"/>
              <w:right w:val="single" w:sz="4" w:space="0" w:color="auto"/>
            </w:tcBorders>
            <w:shd w:val="clear" w:color="auto" w:fill="auto"/>
          </w:tcPr>
          <w:p w14:paraId="6658CF3B" w14:textId="77777777" w:rsidR="009476BE" w:rsidRPr="00EE5B71" w:rsidRDefault="009476BE" w:rsidP="00A30EDB">
            <w:pPr>
              <w:pStyle w:val="Paragraphedeliste"/>
              <w:numPr>
                <w:ilvl w:val="0"/>
                <w:numId w:val="53"/>
              </w:numPr>
              <w:jc w:val="both"/>
              <w:rPr>
                <w:sz w:val="22"/>
                <w:szCs w:val="22"/>
              </w:rPr>
            </w:pPr>
          </w:p>
        </w:tc>
        <w:tc>
          <w:tcPr>
            <w:tcW w:w="4689" w:type="pct"/>
            <w:tcBorders>
              <w:top w:val="nil"/>
              <w:left w:val="nil"/>
              <w:bottom w:val="single" w:sz="4" w:space="0" w:color="auto"/>
              <w:right w:val="single" w:sz="4" w:space="0" w:color="auto"/>
            </w:tcBorders>
            <w:shd w:val="clear" w:color="auto" w:fill="auto"/>
            <w:hideMark/>
          </w:tcPr>
          <w:p w14:paraId="78130071" w14:textId="77777777" w:rsidR="009476BE" w:rsidRPr="00EE5B71" w:rsidRDefault="009476BE" w:rsidP="007E2D63">
            <w:pPr>
              <w:spacing w:after="0" w:line="240" w:lineRule="auto"/>
              <w:jc w:val="both"/>
              <w:rPr>
                <w:rFonts w:ascii="Calibri" w:eastAsia="Times New Roman" w:hAnsi="Calibri"/>
                <w:bCs w:val="0"/>
                <w:sz w:val="22"/>
                <w:szCs w:val="22"/>
                <w:lang w:eastAsia="fr-FR"/>
              </w:rPr>
            </w:pPr>
            <w:r w:rsidRPr="00EE5B71">
              <w:rPr>
                <w:sz w:val="22"/>
                <w:szCs w:val="22"/>
              </w:rPr>
              <w:t>Projet de construction de l’aire de repos de Diéma</w:t>
            </w:r>
          </w:p>
        </w:tc>
      </w:tr>
      <w:tr w:rsidR="009476BE" w:rsidRPr="00EE5B71" w14:paraId="1621FC5F" w14:textId="77777777" w:rsidTr="007D6042">
        <w:trPr>
          <w:trHeight w:val="20"/>
        </w:trPr>
        <w:tc>
          <w:tcPr>
            <w:tcW w:w="311" w:type="pct"/>
            <w:tcBorders>
              <w:top w:val="nil"/>
              <w:left w:val="single" w:sz="4" w:space="0" w:color="auto"/>
              <w:bottom w:val="single" w:sz="4" w:space="0" w:color="auto"/>
              <w:right w:val="single" w:sz="4" w:space="0" w:color="auto"/>
            </w:tcBorders>
            <w:shd w:val="clear" w:color="auto" w:fill="auto"/>
          </w:tcPr>
          <w:p w14:paraId="34D6FCE0" w14:textId="77777777" w:rsidR="009476BE" w:rsidRPr="00EE5B71" w:rsidRDefault="009476BE" w:rsidP="00A30EDB">
            <w:pPr>
              <w:pStyle w:val="Paragraphedeliste"/>
              <w:numPr>
                <w:ilvl w:val="0"/>
                <w:numId w:val="53"/>
              </w:numPr>
              <w:jc w:val="both"/>
              <w:rPr>
                <w:sz w:val="22"/>
                <w:szCs w:val="22"/>
              </w:rPr>
            </w:pPr>
          </w:p>
        </w:tc>
        <w:tc>
          <w:tcPr>
            <w:tcW w:w="4689" w:type="pct"/>
            <w:tcBorders>
              <w:top w:val="nil"/>
              <w:left w:val="nil"/>
              <w:bottom w:val="single" w:sz="4" w:space="0" w:color="auto"/>
              <w:right w:val="single" w:sz="4" w:space="0" w:color="auto"/>
            </w:tcBorders>
            <w:shd w:val="clear" w:color="auto" w:fill="auto"/>
            <w:hideMark/>
          </w:tcPr>
          <w:p w14:paraId="36AFECF3" w14:textId="77777777" w:rsidR="009476BE" w:rsidRPr="00EE5B71" w:rsidRDefault="009476BE" w:rsidP="007E2D63">
            <w:pPr>
              <w:spacing w:after="0" w:line="240" w:lineRule="auto"/>
              <w:jc w:val="both"/>
              <w:rPr>
                <w:rFonts w:ascii="Calibri" w:eastAsia="Times New Roman" w:hAnsi="Calibri"/>
                <w:bCs w:val="0"/>
                <w:sz w:val="22"/>
                <w:szCs w:val="22"/>
                <w:lang w:eastAsia="fr-FR"/>
              </w:rPr>
            </w:pPr>
            <w:r w:rsidRPr="00EE5B71">
              <w:rPr>
                <w:sz w:val="22"/>
                <w:szCs w:val="22"/>
              </w:rPr>
              <w:t>Projet de construction des gares routières de Bamako, Kayes, Sikasso, Ségou et Tombouctou</w:t>
            </w:r>
          </w:p>
        </w:tc>
      </w:tr>
      <w:tr w:rsidR="009476BE" w:rsidRPr="00EE5B71" w14:paraId="30C1020D" w14:textId="77777777" w:rsidTr="007D6042">
        <w:trPr>
          <w:trHeight w:val="20"/>
        </w:trPr>
        <w:tc>
          <w:tcPr>
            <w:tcW w:w="311" w:type="pct"/>
            <w:tcBorders>
              <w:top w:val="nil"/>
              <w:left w:val="single" w:sz="4" w:space="0" w:color="auto"/>
              <w:bottom w:val="single" w:sz="4" w:space="0" w:color="auto"/>
              <w:right w:val="single" w:sz="4" w:space="0" w:color="auto"/>
            </w:tcBorders>
            <w:shd w:val="clear" w:color="auto" w:fill="auto"/>
          </w:tcPr>
          <w:p w14:paraId="30DB970A" w14:textId="77777777" w:rsidR="009476BE" w:rsidRPr="00EE5B71" w:rsidRDefault="009476BE" w:rsidP="00A30EDB">
            <w:pPr>
              <w:pStyle w:val="Paragraphedeliste"/>
              <w:numPr>
                <w:ilvl w:val="0"/>
                <w:numId w:val="53"/>
              </w:numPr>
              <w:jc w:val="both"/>
              <w:rPr>
                <w:sz w:val="22"/>
                <w:szCs w:val="22"/>
              </w:rPr>
            </w:pPr>
          </w:p>
        </w:tc>
        <w:tc>
          <w:tcPr>
            <w:tcW w:w="4689" w:type="pct"/>
            <w:tcBorders>
              <w:top w:val="nil"/>
              <w:left w:val="nil"/>
              <w:bottom w:val="single" w:sz="4" w:space="0" w:color="auto"/>
              <w:right w:val="single" w:sz="4" w:space="0" w:color="auto"/>
            </w:tcBorders>
            <w:shd w:val="clear" w:color="auto" w:fill="auto"/>
            <w:hideMark/>
          </w:tcPr>
          <w:p w14:paraId="733E1BE4" w14:textId="77777777" w:rsidR="009476BE" w:rsidRPr="00EE5B71" w:rsidRDefault="009476BE" w:rsidP="007E2D63">
            <w:pPr>
              <w:spacing w:after="0" w:line="240" w:lineRule="auto"/>
              <w:jc w:val="both"/>
              <w:rPr>
                <w:rFonts w:ascii="Calibri" w:eastAsia="Times New Roman" w:hAnsi="Calibri"/>
                <w:bCs w:val="0"/>
                <w:sz w:val="22"/>
                <w:szCs w:val="22"/>
                <w:lang w:eastAsia="fr-FR"/>
              </w:rPr>
            </w:pPr>
            <w:r w:rsidRPr="00EE5B71">
              <w:rPr>
                <w:sz w:val="22"/>
                <w:szCs w:val="22"/>
              </w:rPr>
              <w:t>Exploitation du chemin de fer Dakar-Bamako</w:t>
            </w:r>
          </w:p>
        </w:tc>
      </w:tr>
      <w:tr w:rsidR="009476BE" w:rsidRPr="00EE5B71" w14:paraId="3F52B762" w14:textId="77777777" w:rsidTr="007D6042">
        <w:trPr>
          <w:trHeight w:val="20"/>
        </w:trPr>
        <w:tc>
          <w:tcPr>
            <w:tcW w:w="311" w:type="pct"/>
            <w:tcBorders>
              <w:top w:val="nil"/>
              <w:left w:val="single" w:sz="4" w:space="0" w:color="auto"/>
              <w:bottom w:val="single" w:sz="4" w:space="0" w:color="auto"/>
              <w:right w:val="single" w:sz="4" w:space="0" w:color="auto"/>
            </w:tcBorders>
            <w:shd w:val="clear" w:color="auto" w:fill="auto"/>
          </w:tcPr>
          <w:p w14:paraId="777868E3" w14:textId="77777777" w:rsidR="009476BE" w:rsidRPr="00EE5B71" w:rsidRDefault="009476BE" w:rsidP="00A30EDB">
            <w:pPr>
              <w:pStyle w:val="Paragraphedeliste"/>
              <w:numPr>
                <w:ilvl w:val="0"/>
                <w:numId w:val="53"/>
              </w:numPr>
              <w:jc w:val="both"/>
              <w:rPr>
                <w:sz w:val="22"/>
                <w:szCs w:val="22"/>
              </w:rPr>
            </w:pPr>
          </w:p>
        </w:tc>
        <w:tc>
          <w:tcPr>
            <w:tcW w:w="4689" w:type="pct"/>
            <w:tcBorders>
              <w:top w:val="nil"/>
              <w:left w:val="nil"/>
              <w:bottom w:val="single" w:sz="4" w:space="0" w:color="auto"/>
              <w:right w:val="single" w:sz="4" w:space="0" w:color="auto"/>
            </w:tcBorders>
            <w:shd w:val="clear" w:color="auto" w:fill="auto"/>
            <w:hideMark/>
          </w:tcPr>
          <w:p w14:paraId="615CC732" w14:textId="77777777" w:rsidR="009476BE" w:rsidRPr="00EE5B71" w:rsidRDefault="009476BE" w:rsidP="007E2D63">
            <w:pPr>
              <w:spacing w:after="0" w:line="240" w:lineRule="auto"/>
              <w:jc w:val="both"/>
              <w:rPr>
                <w:rFonts w:ascii="Calibri" w:eastAsia="Times New Roman" w:hAnsi="Calibri"/>
                <w:bCs w:val="0"/>
                <w:sz w:val="22"/>
                <w:szCs w:val="22"/>
                <w:lang w:eastAsia="fr-FR"/>
              </w:rPr>
            </w:pPr>
            <w:r w:rsidRPr="00EE5B71">
              <w:rPr>
                <w:sz w:val="22"/>
                <w:szCs w:val="22"/>
              </w:rPr>
              <w:t xml:space="preserve">Mise en place d’un système centralisé d’émission et de suivi des permis de conduire biométrique et des cartes grise sécurisés </w:t>
            </w:r>
          </w:p>
        </w:tc>
      </w:tr>
      <w:tr w:rsidR="00EE5B71" w:rsidRPr="00EE5B71" w14:paraId="5D9DC7EB" w14:textId="77777777" w:rsidTr="007D6042">
        <w:trPr>
          <w:trHeight w:val="20"/>
        </w:trPr>
        <w:tc>
          <w:tcPr>
            <w:tcW w:w="5000" w:type="pct"/>
            <w:gridSpan w:val="2"/>
            <w:tcBorders>
              <w:top w:val="nil"/>
              <w:left w:val="single" w:sz="4" w:space="0" w:color="auto"/>
              <w:bottom w:val="single" w:sz="4" w:space="0" w:color="auto"/>
              <w:right w:val="single" w:sz="4" w:space="0" w:color="auto"/>
            </w:tcBorders>
            <w:shd w:val="clear" w:color="auto" w:fill="9CC2E5" w:themeFill="accent1" w:themeFillTint="99"/>
          </w:tcPr>
          <w:p w14:paraId="63520BDB" w14:textId="77777777" w:rsidR="00EE5B71" w:rsidRPr="00EE5B71" w:rsidRDefault="00EE5B71" w:rsidP="00EE5B71">
            <w:pPr>
              <w:spacing w:after="0" w:line="240" w:lineRule="auto"/>
              <w:jc w:val="center"/>
              <w:rPr>
                <w:rFonts w:ascii="Calibri" w:eastAsia="Times New Roman" w:hAnsi="Calibri"/>
                <w:b/>
                <w:bCs w:val="0"/>
                <w:sz w:val="22"/>
                <w:szCs w:val="22"/>
                <w:lang w:eastAsia="fr-FR"/>
              </w:rPr>
            </w:pPr>
            <w:r w:rsidRPr="00EE5B71">
              <w:rPr>
                <w:b/>
                <w:sz w:val="22"/>
                <w:szCs w:val="22"/>
              </w:rPr>
              <w:t>Ministère de la Solidarité et de l’Action Humanitaire</w:t>
            </w:r>
          </w:p>
        </w:tc>
      </w:tr>
      <w:tr w:rsidR="009476BE" w:rsidRPr="00EE5B71" w14:paraId="24E6AF7C" w14:textId="77777777" w:rsidTr="007D6042">
        <w:trPr>
          <w:trHeight w:val="20"/>
        </w:trPr>
        <w:tc>
          <w:tcPr>
            <w:tcW w:w="311" w:type="pct"/>
            <w:tcBorders>
              <w:top w:val="nil"/>
              <w:left w:val="single" w:sz="4" w:space="0" w:color="auto"/>
              <w:bottom w:val="single" w:sz="4" w:space="0" w:color="auto"/>
              <w:right w:val="single" w:sz="4" w:space="0" w:color="auto"/>
            </w:tcBorders>
            <w:shd w:val="clear" w:color="auto" w:fill="auto"/>
          </w:tcPr>
          <w:p w14:paraId="090B69C7" w14:textId="77777777" w:rsidR="009476BE" w:rsidRPr="00EE5B71" w:rsidRDefault="009476BE" w:rsidP="00A30EDB">
            <w:pPr>
              <w:pStyle w:val="Paragraphedeliste"/>
              <w:numPr>
                <w:ilvl w:val="0"/>
                <w:numId w:val="54"/>
              </w:numPr>
              <w:jc w:val="both"/>
              <w:rPr>
                <w:sz w:val="22"/>
                <w:szCs w:val="22"/>
              </w:rPr>
            </w:pPr>
          </w:p>
        </w:tc>
        <w:tc>
          <w:tcPr>
            <w:tcW w:w="4689" w:type="pct"/>
            <w:tcBorders>
              <w:top w:val="nil"/>
              <w:left w:val="nil"/>
              <w:bottom w:val="single" w:sz="4" w:space="0" w:color="auto"/>
              <w:right w:val="single" w:sz="4" w:space="0" w:color="auto"/>
            </w:tcBorders>
            <w:shd w:val="clear" w:color="auto" w:fill="auto"/>
            <w:hideMark/>
          </w:tcPr>
          <w:p w14:paraId="15E59DE2" w14:textId="77777777" w:rsidR="009476BE" w:rsidRPr="00EE5B71" w:rsidRDefault="009476BE" w:rsidP="007E2D63">
            <w:pPr>
              <w:spacing w:after="0" w:line="240" w:lineRule="auto"/>
              <w:jc w:val="both"/>
              <w:rPr>
                <w:rFonts w:ascii="Calibri" w:eastAsia="Times New Roman" w:hAnsi="Calibri"/>
                <w:bCs w:val="0"/>
                <w:sz w:val="22"/>
                <w:szCs w:val="22"/>
                <w:lang w:eastAsia="fr-FR"/>
              </w:rPr>
            </w:pPr>
            <w:r w:rsidRPr="00EE5B71">
              <w:rPr>
                <w:sz w:val="22"/>
                <w:szCs w:val="22"/>
              </w:rPr>
              <w:t>Développer un projet avec les médecins de campagne en vue de renforcer le dispositif sanitaire dans les zones rurales</w:t>
            </w:r>
          </w:p>
        </w:tc>
      </w:tr>
      <w:tr w:rsidR="009476BE" w:rsidRPr="00EE5B71" w14:paraId="27994910" w14:textId="77777777" w:rsidTr="007D6042">
        <w:trPr>
          <w:trHeight w:val="20"/>
        </w:trPr>
        <w:tc>
          <w:tcPr>
            <w:tcW w:w="311" w:type="pct"/>
            <w:tcBorders>
              <w:top w:val="nil"/>
              <w:left w:val="single" w:sz="4" w:space="0" w:color="auto"/>
              <w:bottom w:val="single" w:sz="4" w:space="0" w:color="auto"/>
              <w:right w:val="single" w:sz="4" w:space="0" w:color="auto"/>
            </w:tcBorders>
            <w:shd w:val="clear" w:color="auto" w:fill="auto"/>
          </w:tcPr>
          <w:p w14:paraId="40E6ED5B" w14:textId="77777777" w:rsidR="009476BE" w:rsidRPr="00EE5B71" w:rsidRDefault="009476BE" w:rsidP="00A30EDB">
            <w:pPr>
              <w:pStyle w:val="Paragraphedeliste"/>
              <w:numPr>
                <w:ilvl w:val="0"/>
                <w:numId w:val="54"/>
              </w:numPr>
              <w:jc w:val="both"/>
              <w:rPr>
                <w:sz w:val="22"/>
                <w:szCs w:val="22"/>
              </w:rPr>
            </w:pPr>
          </w:p>
        </w:tc>
        <w:tc>
          <w:tcPr>
            <w:tcW w:w="4689" w:type="pct"/>
            <w:tcBorders>
              <w:top w:val="nil"/>
              <w:left w:val="nil"/>
              <w:bottom w:val="single" w:sz="4" w:space="0" w:color="auto"/>
              <w:right w:val="single" w:sz="4" w:space="0" w:color="auto"/>
            </w:tcBorders>
            <w:shd w:val="clear" w:color="auto" w:fill="auto"/>
            <w:hideMark/>
          </w:tcPr>
          <w:p w14:paraId="762C9692" w14:textId="43B1C914" w:rsidR="009476BE" w:rsidRPr="00EE5B71" w:rsidRDefault="009476BE" w:rsidP="007E2D63">
            <w:pPr>
              <w:spacing w:after="0" w:line="240" w:lineRule="auto"/>
              <w:jc w:val="both"/>
              <w:rPr>
                <w:rFonts w:ascii="Calibri" w:eastAsia="Times New Roman" w:hAnsi="Calibri"/>
                <w:bCs w:val="0"/>
                <w:sz w:val="22"/>
                <w:szCs w:val="22"/>
                <w:lang w:eastAsia="fr-FR"/>
              </w:rPr>
            </w:pPr>
            <w:r w:rsidRPr="00EE5B71">
              <w:rPr>
                <w:sz w:val="22"/>
                <w:szCs w:val="22"/>
              </w:rPr>
              <w:t>Conclure des contrats de performance avec certaines officines de pharmacie privées, pour pallier la rupture de médicaments dans les pharmacies des structures publiques de soins de santé</w:t>
            </w:r>
          </w:p>
        </w:tc>
      </w:tr>
      <w:tr w:rsidR="009476BE" w:rsidRPr="00EE5B71" w14:paraId="74B835AE" w14:textId="77777777" w:rsidTr="007D6042">
        <w:trPr>
          <w:trHeight w:val="20"/>
        </w:trPr>
        <w:tc>
          <w:tcPr>
            <w:tcW w:w="311" w:type="pct"/>
            <w:tcBorders>
              <w:top w:val="nil"/>
              <w:left w:val="single" w:sz="4" w:space="0" w:color="auto"/>
              <w:bottom w:val="single" w:sz="4" w:space="0" w:color="auto"/>
              <w:right w:val="single" w:sz="4" w:space="0" w:color="auto"/>
            </w:tcBorders>
            <w:shd w:val="clear" w:color="auto" w:fill="auto"/>
          </w:tcPr>
          <w:p w14:paraId="3E94C58D" w14:textId="77777777" w:rsidR="009476BE" w:rsidRPr="00EE5B71" w:rsidRDefault="009476BE" w:rsidP="00A30EDB">
            <w:pPr>
              <w:pStyle w:val="Paragraphedeliste"/>
              <w:numPr>
                <w:ilvl w:val="0"/>
                <w:numId w:val="54"/>
              </w:numPr>
              <w:jc w:val="both"/>
              <w:rPr>
                <w:sz w:val="22"/>
                <w:szCs w:val="22"/>
              </w:rPr>
            </w:pPr>
          </w:p>
        </w:tc>
        <w:tc>
          <w:tcPr>
            <w:tcW w:w="4689" w:type="pct"/>
            <w:tcBorders>
              <w:top w:val="nil"/>
              <w:left w:val="nil"/>
              <w:bottom w:val="single" w:sz="4" w:space="0" w:color="auto"/>
              <w:right w:val="single" w:sz="4" w:space="0" w:color="auto"/>
            </w:tcBorders>
            <w:shd w:val="clear" w:color="auto" w:fill="auto"/>
            <w:hideMark/>
          </w:tcPr>
          <w:p w14:paraId="6C6B8AC9" w14:textId="77777777" w:rsidR="009476BE" w:rsidRPr="00EE5B71" w:rsidRDefault="009476BE" w:rsidP="007E2D63">
            <w:pPr>
              <w:spacing w:after="0" w:line="240" w:lineRule="auto"/>
              <w:jc w:val="both"/>
              <w:rPr>
                <w:rFonts w:ascii="Calibri" w:eastAsia="Times New Roman" w:hAnsi="Calibri"/>
                <w:bCs w:val="0"/>
                <w:sz w:val="22"/>
                <w:szCs w:val="22"/>
                <w:lang w:eastAsia="fr-FR"/>
              </w:rPr>
            </w:pPr>
            <w:r w:rsidRPr="00EE5B71">
              <w:rPr>
                <w:sz w:val="22"/>
                <w:szCs w:val="22"/>
              </w:rPr>
              <w:t>Conclure des contrats de performance avec les Associations de Santé Communautaire (ASACO), pour rendre opérationnel le Régime d’Assistance Médicale (RAMED) dans les Centres de Santé Communautaire (CSCOM)</w:t>
            </w:r>
          </w:p>
        </w:tc>
      </w:tr>
      <w:tr w:rsidR="009476BE" w:rsidRPr="00EE5B71" w14:paraId="7117143F" w14:textId="77777777" w:rsidTr="007D6042">
        <w:trPr>
          <w:trHeight w:val="20"/>
        </w:trPr>
        <w:tc>
          <w:tcPr>
            <w:tcW w:w="311" w:type="pct"/>
            <w:tcBorders>
              <w:top w:val="nil"/>
              <w:left w:val="single" w:sz="4" w:space="0" w:color="auto"/>
              <w:bottom w:val="single" w:sz="4" w:space="0" w:color="auto"/>
              <w:right w:val="single" w:sz="4" w:space="0" w:color="auto"/>
            </w:tcBorders>
            <w:shd w:val="clear" w:color="auto" w:fill="auto"/>
          </w:tcPr>
          <w:p w14:paraId="59F04D5E" w14:textId="77777777" w:rsidR="009476BE" w:rsidRPr="00EE5B71" w:rsidRDefault="009476BE" w:rsidP="00A30EDB">
            <w:pPr>
              <w:pStyle w:val="Paragraphedeliste"/>
              <w:numPr>
                <w:ilvl w:val="0"/>
                <w:numId w:val="54"/>
              </w:numPr>
              <w:jc w:val="both"/>
              <w:rPr>
                <w:sz w:val="22"/>
                <w:szCs w:val="22"/>
              </w:rPr>
            </w:pPr>
          </w:p>
        </w:tc>
        <w:tc>
          <w:tcPr>
            <w:tcW w:w="4689" w:type="pct"/>
            <w:tcBorders>
              <w:top w:val="nil"/>
              <w:left w:val="nil"/>
              <w:bottom w:val="single" w:sz="4" w:space="0" w:color="auto"/>
              <w:right w:val="single" w:sz="4" w:space="0" w:color="auto"/>
            </w:tcBorders>
            <w:shd w:val="clear" w:color="auto" w:fill="auto"/>
            <w:hideMark/>
          </w:tcPr>
          <w:p w14:paraId="72D50469" w14:textId="77777777" w:rsidR="009476BE" w:rsidRPr="00EE5B71" w:rsidRDefault="009476BE" w:rsidP="007E2D63">
            <w:pPr>
              <w:spacing w:after="0" w:line="240" w:lineRule="auto"/>
              <w:jc w:val="both"/>
              <w:rPr>
                <w:rFonts w:ascii="Calibri" w:eastAsia="Times New Roman" w:hAnsi="Calibri"/>
                <w:bCs w:val="0"/>
                <w:sz w:val="22"/>
                <w:szCs w:val="22"/>
                <w:lang w:eastAsia="fr-FR"/>
              </w:rPr>
            </w:pPr>
            <w:r w:rsidRPr="00EE5B71">
              <w:rPr>
                <w:sz w:val="22"/>
                <w:szCs w:val="22"/>
              </w:rPr>
              <w:t>Mise à jour des comptes individuels de l'INPS</w:t>
            </w:r>
          </w:p>
        </w:tc>
      </w:tr>
      <w:tr w:rsidR="009476BE" w:rsidRPr="00EE5B71" w14:paraId="59FB192C" w14:textId="77777777" w:rsidTr="007D6042">
        <w:trPr>
          <w:trHeight w:val="20"/>
        </w:trPr>
        <w:tc>
          <w:tcPr>
            <w:tcW w:w="311" w:type="pct"/>
            <w:tcBorders>
              <w:top w:val="nil"/>
              <w:left w:val="single" w:sz="4" w:space="0" w:color="auto"/>
              <w:bottom w:val="single" w:sz="4" w:space="0" w:color="auto"/>
              <w:right w:val="single" w:sz="4" w:space="0" w:color="auto"/>
            </w:tcBorders>
            <w:shd w:val="clear" w:color="auto" w:fill="auto"/>
          </w:tcPr>
          <w:p w14:paraId="1D70A881" w14:textId="77777777" w:rsidR="009476BE" w:rsidRPr="00EE5B71" w:rsidRDefault="009476BE" w:rsidP="00A30EDB">
            <w:pPr>
              <w:pStyle w:val="Paragraphedeliste"/>
              <w:numPr>
                <w:ilvl w:val="0"/>
                <w:numId w:val="54"/>
              </w:numPr>
              <w:jc w:val="both"/>
              <w:rPr>
                <w:sz w:val="22"/>
                <w:szCs w:val="22"/>
              </w:rPr>
            </w:pPr>
          </w:p>
        </w:tc>
        <w:tc>
          <w:tcPr>
            <w:tcW w:w="4689" w:type="pct"/>
            <w:tcBorders>
              <w:top w:val="nil"/>
              <w:left w:val="nil"/>
              <w:bottom w:val="single" w:sz="4" w:space="0" w:color="auto"/>
              <w:right w:val="single" w:sz="4" w:space="0" w:color="auto"/>
            </w:tcBorders>
            <w:shd w:val="clear" w:color="auto" w:fill="auto"/>
            <w:hideMark/>
          </w:tcPr>
          <w:p w14:paraId="05FD1AD5" w14:textId="77777777" w:rsidR="009476BE" w:rsidRPr="00EE5B71" w:rsidRDefault="009476BE" w:rsidP="007E2D63">
            <w:pPr>
              <w:spacing w:after="0" w:line="240" w:lineRule="auto"/>
              <w:jc w:val="both"/>
              <w:rPr>
                <w:rFonts w:ascii="Calibri" w:eastAsia="Times New Roman" w:hAnsi="Calibri"/>
                <w:bCs w:val="0"/>
                <w:sz w:val="22"/>
                <w:szCs w:val="22"/>
                <w:lang w:eastAsia="fr-FR"/>
              </w:rPr>
            </w:pPr>
            <w:r w:rsidRPr="00EE5B71">
              <w:rPr>
                <w:sz w:val="22"/>
                <w:szCs w:val="22"/>
              </w:rPr>
              <w:t>Renforcement des capacités du personnel de l'INPS</w:t>
            </w:r>
          </w:p>
        </w:tc>
      </w:tr>
      <w:tr w:rsidR="009476BE" w:rsidRPr="00EE5B71" w14:paraId="53D76E62" w14:textId="77777777" w:rsidTr="007D6042">
        <w:trPr>
          <w:trHeight w:val="20"/>
        </w:trPr>
        <w:tc>
          <w:tcPr>
            <w:tcW w:w="311" w:type="pct"/>
            <w:tcBorders>
              <w:top w:val="nil"/>
              <w:left w:val="single" w:sz="4" w:space="0" w:color="auto"/>
              <w:bottom w:val="single" w:sz="4" w:space="0" w:color="auto"/>
              <w:right w:val="single" w:sz="4" w:space="0" w:color="auto"/>
            </w:tcBorders>
            <w:shd w:val="clear" w:color="auto" w:fill="auto"/>
          </w:tcPr>
          <w:p w14:paraId="110184E1" w14:textId="77777777" w:rsidR="009476BE" w:rsidRPr="00EE5B71" w:rsidRDefault="009476BE" w:rsidP="00A30EDB">
            <w:pPr>
              <w:pStyle w:val="Paragraphedeliste"/>
              <w:numPr>
                <w:ilvl w:val="0"/>
                <w:numId w:val="54"/>
              </w:numPr>
              <w:jc w:val="both"/>
              <w:rPr>
                <w:sz w:val="22"/>
                <w:szCs w:val="22"/>
              </w:rPr>
            </w:pPr>
          </w:p>
        </w:tc>
        <w:tc>
          <w:tcPr>
            <w:tcW w:w="4689" w:type="pct"/>
            <w:tcBorders>
              <w:top w:val="nil"/>
              <w:left w:val="nil"/>
              <w:bottom w:val="single" w:sz="4" w:space="0" w:color="auto"/>
              <w:right w:val="single" w:sz="4" w:space="0" w:color="auto"/>
            </w:tcBorders>
            <w:shd w:val="clear" w:color="auto" w:fill="auto"/>
            <w:hideMark/>
          </w:tcPr>
          <w:p w14:paraId="025361B1" w14:textId="77777777" w:rsidR="009476BE" w:rsidRPr="00EE5B71" w:rsidRDefault="009476BE" w:rsidP="007E2D63">
            <w:pPr>
              <w:spacing w:after="0" w:line="240" w:lineRule="auto"/>
              <w:jc w:val="both"/>
              <w:rPr>
                <w:rFonts w:ascii="Calibri" w:eastAsia="Times New Roman" w:hAnsi="Calibri"/>
                <w:bCs w:val="0"/>
                <w:sz w:val="22"/>
                <w:szCs w:val="22"/>
                <w:lang w:eastAsia="fr-FR"/>
              </w:rPr>
            </w:pPr>
            <w:r w:rsidRPr="00EE5B71">
              <w:rPr>
                <w:sz w:val="22"/>
                <w:szCs w:val="22"/>
              </w:rPr>
              <w:t>Assurance volontaire INPS</w:t>
            </w:r>
          </w:p>
        </w:tc>
      </w:tr>
      <w:tr w:rsidR="009476BE" w:rsidRPr="00EE5B71" w14:paraId="1A426714" w14:textId="77777777" w:rsidTr="007D6042">
        <w:trPr>
          <w:trHeight w:val="20"/>
        </w:trPr>
        <w:tc>
          <w:tcPr>
            <w:tcW w:w="311" w:type="pct"/>
            <w:tcBorders>
              <w:top w:val="nil"/>
              <w:left w:val="single" w:sz="4" w:space="0" w:color="auto"/>
              <w:bottom w:val="single" w:sz="4" w:space="0" w:color="auto"/>
              <w:right w:val="single" w:sz="4" w:space="0" w:color="auto"/>
            </w:tcBorders>
            <w:shd w:val="clear" w:color="auto" w:fill="auto"/>
          </w:tcPr>
          <w:p w14:paraId="0AB29075" w14:textId="77777777" w:rsidR="009476BE" w:rsidRPr="00EE5B71" w:rsidRDefault="009476BE" w:rsidP="00A30EDB">
            <w:pPr>
              <w:pStyle w:val="Paragraphedeliste"/>
              <w:numPr>
                <w:ilvl w:val="0"/>
                <w:numId w:val="54"/>
              </w:numPr>
              <w:jc w:val="both"/>
              <w:rPr>
                <w:sz w:val="22"/>
                <w:szCs w:val="22"/>
              </w:rPr>
            </w:pPr>
          </w:p>
        </w:tc>
        <w:tc>
          <w:tcPr>
            <w:tcW w:w="4689" w:type="pct"/>
            <w:tcBorders>
              <w:top w:val="nil"/>
              <w:left w:val="nil"/>
              <w:bottom w:val="single" w:sz="4" w:space="0" w:color="auto"/>
              <w:right w:val="single" w:sz="4" w:space="0" w:color="auto"/>
            </w:tcBorders>
            <w:shd w:val="clear" w:color="auto" w:fill="auto"/>
            <w:hideMark/>
          </w:tcPr>
          <w:p w14:paraId="7F5C7D5D" w14:textId="77777777" w:rsidR="009476BE" w:rsidRPr="00EE5B71" w:rsidRDefault="009476BE" w:rsidP="007E2D63">
            <w:pPr>
              <w:spacing w:after="0" w:line="240" w:lineRule="auto"/>
              <w:jc w:val="both"/>
              <w:rPr>
                <w:rFonts w:ascii="Calibri" w:eastAsia="Times New Roman" w:hAnsi="Calibri"/>
                <w:bCs w:val="0"/>
                <w:sz w:val="22"/>
                <w:szCs w:val="22"/>
                <w:lang w:eastAsia="fr-FR"/>
              </w:rPr>
            </w:pPr>
            <w:r w:rsidRPr="00EE5B71">
              <w:rPr>
                <w:sz w:val="22"/>
                <w:szCs w:val="22"/>
              </w:rPr>
              <w:t>Sécurité du Personnel et des biens de l'INPS</w:t>
            </w:r>
          </w:p>
        </w:tc>
      </w:tr>
      <w:tr w:rsidR="009476BE" w:rsidRPr="00EE5B71" w14:paraId="3DD6F08E" w14:textId="77777777" w:rsidTr="007D6042">
        <w:trPr>
          <w:trHeight w:val="20"/>
        </w:trPr>
        <w:tc>
          <w:tcPr>
            <w:tcW w:w="311" w:type="pct"/>
            <w:tcBorders>
              <w:top w:val="nil"/>
              <w:left w:val="single" w:sz="4" w:space="0" w:color="auto"/>
              <w:bottom w:val="single" w:sz="4" w:space="0" w:color="auto"/>
              <w:right w:val="single" w:sz="4" w:space="0" w:color="auto"/>
            </w:tcBorders>
            <w:shd w:val="clear" w:color="auto" w:fill="auto"/>
          </w:tcPr>
          <w:p w14:paraId="00791B59" w14:textId="77777777" w:rsidR="009476BE" w:rsidRPr="00EE5B71" w:rsidRDefault="009476BE" w:rsidP="00A30EDB">
            <w:pPr>
              <w:pStyle w:val="Paragraphedeliste"/>
              <w:numPr>
                <w:ilvl w:val="0"/>
                <w:numId w:val="54"/>
              </w:numPr>
              <w:jc w:val="both"/>
              <w:rPr>
                <w:sz w:val="22"/>
                <w:szCs w:val="22"/>
              </w:rPr>
            </w:pPr>
          </w:p>
        </w:tc>
        <w:tc>
          <w:tcPr>
            <w:tcW w:w="4689" w:type="pct"/>
            <w:tcBorders>
              <w:top w:val="nil"/>
              <w:left w:val="nil"/>
              <w:bottom w:val="single" w:sz="4" w:space="0" w:color="auto"/>
              <w:right w:val="single" w:sz="4" w:space="0" w:color="auto"/>
            </w:tcBorders>
            <w:shd w:val="clear" w:color="auto" w:fill="auto"/>
            <w:hideMark/>
          </w:tcPr>
          <w:p w14:paraId="411AD7D5" w14:textId="77777777" w:rsidR="009476BE" w:rsidRPr="00EE5B71" w:rsidRDefault="009476BE" w:rsidP="007E2D63">
            <w:pPr>
              <w:spacing w:after="0" w:line="240" w:lineRule="auto"/>
              <w:jc w:val="both"/>
              <w:rPr>
                <w:rFonts w:ascii="Calibri" w:eastAsia="Times New Roman" w:hAnsi="Calibri"/>
                <w:bCs w:val="0"/>
                <w:sz w:val="22"/>
                <w:szCs w:val="22"/>
                <w:lang w:eastAsia="fr-FR"/>
              </w:rPr>
            </w:pPr>
            <w:r w:rsidRPr="00EE5B71">
              <w:rPr>
                <w:sz w:val="22"/>
                <w:szCs w:val="22"/>
              </w:rPr>
              <w:t>Nettoyage des locaux de l'INPS</w:t>
            </w:r>
          </w:p>
        </w:tc>
      </w:tr>
      <w:tr w:rsidR="002912AA" w:rsidRPr="00EE5B71" w14:paraId="5289E938" w14:textId="77777777" w:rsidTr="007D6042">
        <w:trPr>
          <w:trHeight w:val="20"/>
        </w:trPr>
        <w:tc>
          <w:tcPr>
            <w:tcW w:w="5000" w:type="pct"/>
            <w:gridSpan w:val="2"/>
            <w:tcBorders>
              <w:top w:val="nil"/>
              <w:left w:val="single" w:sz="4" w:space="0" w:color="auto"/>
              <w:bottom w:val="single" w:sz="4" w:space="0" w:color="auto"/>
              <w:right w:val="single" w:sz="4" w:space="0" w:color="auto"/>
            </w:tcBorders>
            <w:shd w:val="clear" w:color="auto" w:fill="9CC2E5" w:themeFill="accent1" w:themeFillTint="99"/>
            <w:vAlign w:val="center"/>
          </w:tcPr>
          <w:p w14:paraId="79D74549" w14:textId="77777777" w:rsidR="002912AA" w:rsidRPr="00EE5B71" w:rsidRDefault="002912AA" w:rsidP="002912AA">
            <w:pPr>
              <w:spacing w:after="0" w:line="240" w:lineRule="auto"/>
              <w:jc w:val="center"/>
              <w:rPr>
                <w:sz w:val="22"/>
                <w:szCs w:val="22"/>
              </w:rPr>
            </w:pPr>
            <w:r w:rsidRPr="00EE5B71">
              <w:rPr>
                <w:b/>
                <w:sz w:val="22"/>
                <w:szCs w:val="22"/>
              </w:rPr>
              <w:t>Ministère de la Santé et l’Hygiène Publique</w:t>
            </w:r>
          </w:p>
        </w:tc>
      </w:tr>
      <w:tr w:rsidR="009476BE" w:rsidRPr="00EE5B71" w14:paraId="253859E9" w14:textId="77777777" w:rsidTr="007D6042">
        <w:trPr>
          <w:trHeight w:val="20"/>
        </w:trPr>
        <w:tc>
          <w:tcPr>
            <w:tcW w:w="311" w:type="pct"/>
            <w:tcBorders>
              <w:top w:val="nil"/>
              <w:left w:val="single" w:sz="4" w:space="0" w:color="auto"/>
              <w:bottom w:val="single" w:sz="4" w:space="0" w:color="auto"/>
              <w:right w:val="single" w:sz="4" w:space="0" w:color="auto"/>
            </w:tcBorders>
            <w:shd w:val="clear" w:color="auto" w:fill="auto"/>
          </w:tcPr>
          <w:p w14:paraId="0FC4F22C" w14:textId="77777777" w:rsidR="009476BE" w:rsidRPr="00EE5B71" w:rsidRDefault="009476BE" w:rsidP="00A30EDB">
            <w:pPr>
              <w:pStyle w:val="Paragraphedeliste"/>
              <w:numPr>
                <w:ilvl w:val="0"/>
                <w:numId w:val="55"/>
              </w:numPr>
              <w:jc w:val="both"/>
              <w:rPr>
                <w:sz w:val="22"/>
                <w:szCs w:val="22"/>
              </w:rPr>
            </w:pPr>
          </w:p>
        </w:tc>
        <w:tc>
          <w:tcPr>
            <w:tcW w:w="4689" w:type="pct"/>
            <w:tcBorders>
              <w:top w:val="nil"/>
              <w:left w:val="nil"/>
              <w:bottom w:val="single" w:sz="4" w:space="0" w:color="auto"/>
              <w:right w:val="single" w:sz="4" w:space="0" w:color="auto"/>
            </w:tcBorders>
            <w:shd w:val="clear" w:color="auto" w:fill="auto"/>
          </w:tcPr>
          <w:p w14:paraId="118B39E2" w14:textId="77777777" w:rsidR="009476BE" w:rsidRPr="00EE5B71" w:rsidRDefault="009476BE" w:rsidP="007E2D63">
            <w:pPr>
              <w:spacing w:after="0" w:line="240" w:lineRule="auto"/>
              <w:jc w:val="both"/>
              <w:rPr>
                <w:sz w:val="22"/>
                <w:szCs w:val="22"/>
              </w:rPr>
            </w:pPr>
            <w:r w:rsidRPr="00EE5B71">
              <w:rPr>
                <w:sz w:val="22"/>
                <w:szCs w:val="22"/>
              </w:rPr>
              <w:t>Réalisation d’un Centre de Dialyse à Bamako</w:t>
            </w:r>
          </w:p>
        </w:tc>
      </w:tr>
      <w:tr w:rsidR="002912AA" w:rsidRPr="00EE5B71" w14:paraId="4A81F2DE" w14:textId="77777777" w:rsidTr="007D6042">
        <w:trPr>
          <w:trHeight w:val="20"/>
        </w:trPr>
        <w:tc>
          <w:tcPr>
            <w:tcW w:w="5000" w:type="pct"/>
            <w:gridSpan w:val="2"/>
            <w:tcBorders>
              <w:top w:val="nil"/>
              <w:left w:val="single" w:sz="4" w:space="0" w:color="auto"/>
              <w:bottom w:val="single" w:sz="4" w:space="0" w:color="auto"/>
              <w:right w:val="single" w:sz="4" w:space="0" w:color="auto"/>
            </w:tcBorders>
            <w:shd w:val="clear" w:color="auto" w:fill="9CC2E5" w:themeFill="accent1" w:themeFillTint="99"/>
            <w:vAlign w:val="center"/>
          </w:tcPr>
          <w:p w14:paraId="7DDE0C11" w14:textId="77777777" w:rsidR="002912AA" w:rsidRPr="00EE5B71" w:rsidRDefault="002912AA" w:rsidP="002912AA">
            <w:pPr>
              <w:spacing w:after="0" w:line="240" w:lineRule="auto"/>
              <w:jc w:val="center"/>
              <w:rPr>
                <w:rFonts w:ascii="Calibri" w:eastAsia="Times New Roman" w:hAnsi="Calibri"/>
                <w:b/>
                <w:bCs w:val="0"/>
                <w:sz w:val="22"/>
                <w:szCs w:val="22"/>
                <w:lang w:eastAsia="fr-FR"/>
              </w:rPr>
            </w:pPr>
            <w:r w:rsidRPr="00EE5B71">
              <w:rPr>
                <w:b/>
                <w:sz w:val="22"/>
                <w:szCs w:val="22"/>
              </w:rPr>
              <w:t>Ministère des Sports</w:t>
            </w:r>
          </w:p>
        </w:tc>
      </w:tr>
      <w:tr w:rsidR="009476BE" w:rsidRPr="00EE5B71" w14:paraId="1837D3ED" w14:textId="77777777" w:rsidTr="007D6042">
        <w:trPr>
          <w:trHeight w:val="20"/>
        </w:trPr>
        <w:tc>
          <w:tcPr>
            <w:tcW w:w="311" w:type="pct"/>
            <w:tcBorders>
              <w:top w:val="nil"/>
              <w:left w:val="single" w:sz="4" w:space="0" w:color="auto"/>
              <w:bottom w:val="single" w:sz="4" w:space="0" w:color="auto"/>
              <w:right w:val="single" w:sz="4" w:space="0" w:color="auto"/>
            </w:tcBorders>
            <w:shd w:val="clear" w:color="auto" w:fill="auto"/>
          </w:tcPr>
          <w:p w14:paraId="764F10E0" w14:textId="77777777" w:rsidR="009476BE" w:rsidRPr="00EE5B71" w:rsidRDefault="009476BE" w:rsidP="00A30EDB">
            <w:pPr>
              <w:pStyle w:val="Paragraphedeliste"/>
              <w:numPr>
                <w:ilvl w:val="0"/>
                <w:numId w:val="56"/>
              </w:numPr>
              <w:jc w:val="both"/>
              <w:rPr>
                <w:sz w:val="22"/>
                <w:szCs w:val="22"/>
              </w:rPr>
            </w:pPr>
          </w:p>
        </w:tc>
        <w:tc>
          <w:tcPr>
            <w:tcW w:w="4689" w:type="pct"/>
            <w:tcBorders>
              <w:top w:val="nil"/>
              <w:left w:val="nil"/>
              <w:bottom w:val="single" w:sz="4" w:space="0" w:color="auto"/>
              <w:right w:val="single" w:sz="4" w:space="0" w:color="auto"/>
            </w:tcBorders>
            <w:shd w:val="clear" w:color="auto" w:fill="auto"/>
            <w:hideMark/>
          </w:tcPr>
          <w:p w14:paraId="52476699" w14:textId="77777777" w:rsidR="009476BE" w:rsidRPr="00EE5B71" w:rsidRDefault="009476BE" w:rsidP="007E2D63">
            <w:pPr>
              <w:spacing w:after="0" w:line="240" w:lineRule="auto"/>
              <w:jc w:val="both"/>
              <w:rPr>
                <w:rFonts w:ascii="Calibri" w:eastAsia="Times New Roman" w:hAnsi="Calibri"/>
                <w:bCs w:val="0"/>
                <w:sz w:val="22"/>
                <w:szCs w:val="22"/>
                <w:lang w:eastAsia="fr-FR"/>
              </w:rPr>
            </w:pPr>
            <w:r w:rsidRPr="00EE5B71">
              <w:rPr>
                <w:sz w:val="22"/>
                <w:szCs w:val="22"/>
              </w:rPr>
              <w:t>Projet de construction du Stade de Football de Dioila</w:t>
            </w:r>
          </w:p>
        </w:tc>
      </w:tr>
      <w:tr w:rsidR="002912AA" w:rsidRPr="00EE5B71" w14:paraId="4C4F94DB" w14:textId="77777777" w:rsidTr="007D6042">
        <w:trPr>
          <w:trHeight w:val="20"/>
        </w:trPr>
        <w:tc>
          <w:tcPr>
            <w:tcW w:w="5000" w:type="pct"/>
            <w:gridSpan w:val="2"/>
            <w:tcBorders>
              <w:top w:val="nil"/>
              <w:left w:val="single" w:sz="4" w:space="0" w:color="auto"/>
              <w:bottom w:val="single" w:sz="4" w:space="0" w:color="auto"/>
              <w:right w:val="single" w:sz="4" w:space="0" w:color="auto"/>
            </w:tcBorders>
            <w:shd w:val="clear" w:color="auto" w:fill="9CC2E5" w:themeFill="accent1" w:themeFillTint="99"/>
          </w:tcPr>
          <w:p w14:paraId="30C9E47E" w14:textId="422F2FFF" w:rsidR="002912AA" w:rsidRPr="00EE5B71" w:rsidRDefault="002912AA" w:rsidP="002912AA">
            <w:pPr>
              <w:spacing w:after="0" w:line="240" w:lineRule="auto"/>
              <w:jc w:val="center"/>
              <w:rPr>
                <w:rFonts w:ascii="Calibri" w:eastAsia="Times New Roman" w:hAnsi="Calibri"/>
                <w:b/>
                <w:bCs w:val="0"/>
                <w:sz w:val="22"/>
                <w:szCs w:val="22"/>
                <w:lang w:eastAsia="fr-FR"/>
              </w:rPr>
            </w:pPr>
            <w:r w:rsidRPr="00EE5B71">
              <w:rPr>
                <w:b/>
                <w:sz w:val="22"/>
                <w:szCs w:val="22"/>
              </w:rPr>
              <w:t>Ministère des Mines</w:t>
            </w:r>
          </w:p>
        </w:tc>
      </w:tr>
      <w:tr w:rsidR="009476BE" w:rsidRPr="00EE5B71" w14:paraId="1D329FDD" w14:textId="77777777" w:rsidTr="007D6042">
        <w:trPr>
          <w:trHeight w:val="20"/>
        </w:trPr>
        <w:tc>
          <w:tcPr>
            <w:tcW w:w="311" w:type="pct"/>
            <w:tcBorders>
              <w:top w:val="nil"/>
              <w:left w:val="single" w:sz="4" w:space="0" w:color="auto"/>
              <w:bottom w:val="single" w:sz="4" w:space="0" w:color="auto"/>
              <w:right w:val="single" w:sz="4" w:space="0" w:color="auto"/>
            </w:tcBorders>
            <w:shd w:val="clear" w:color="auto" w:fill="auto"/>
          </w:tcPr>
          <w:p w14:paraId="240E82A8" w14:textId="77777777" w:rsidR="009476BE" w:rsidRPr="00EE5B71" w:rsidRDefault="009476BE" w:rsidP="00A30EDB">
            <w:pPr>
              <w:pStyle w:val="Paragraphedeliste"/>
              <w:numPr>
                <w:ilvl w:val="0"/>
                <w:numId w:val="57"/>
              </w:numPr>
              <w:jc w:val="both"/>
              <w:rPr>
                <w:sz w:val="22"/>
                <w:szCs w:val="22"/>
              </w:rPr>
            </w:pPr>
          </w:p>
        </w:tc>
        <w:tc>
          <w:tcPr>
            <w:tcW w:w="4689" w:type="pct"/>
            <w:tcBorders>
              <w:top w:val="nil"/>
              <w:left w:val="nil"/>
              <w:bottom w:val="single" w:sz="4" w:space="0" w:color="auto"/>
              <w:right w:val="single" w:sz="4" w:space="0" w:color="auto"/>
            </w:tcBorders>
            <w:shd w:val="clear" w:color="auto" w:fill="auto"/>
            <w:hideMark/>
          </w:tcPr>
          <w:p w14:paraId="5BB72C7D" w14:textId="77777777" w:rsidR="009476BE" w:rsidRPr="00EE5B71" w:rsidRDefault="009476BE" w:rsidP="007E2D63">
            <w:pPr>
              <w:spacing w:after="0" w:line="240" w:lineRule="auto"/>
              <w:jc w:val="both"/>
              <w:rPr>
                <w:rFonts w:ascii="Calibri" w:eastAsia="Times New Roman" w:hAnsi="Calibri"/>
                <w:bCs w:val="0"/>
                <w:sz w:val="22"/>
                <w:szCs w:val="22"/>
                <w:lang w:eastAsia="fr-FR"/>
              </w:rPr>
            </w:pPr>
            <w:r w:rsidRPr="00EE5B71">
              <w:rPr>
                <w:sz w:val="22"/>
                <w:szCs w:val="22"/>
              </w:rPr>
              <w:t>Ecole Africaine des Mines</w:t>
            </w:r>
          </w:p>
        </w:tc>
      </w:tr>
      <w:tr w:rsidR="002912AA" w:rsidRPr="00EE5B71" w14:paraId="362780CE" w14:textId="77777777" w:rsidTr="007D6042">
        <w:trPr>
          <w:trHeight w:val="20"/>
        </w:trPr>
        <w:tc>
          <w:tcPr>
            <w:tcW w:w="5000" w:type="pct"/>
            <w:gridSpan w:val="2"/>
            <w:tcBorders>
              <w:top w:val="nil"/>
              <w:left w:val="single" w:sz="4" w:space="0" w:color="auto"/>
              <w:bottom w:val="single" w:sz="4" w:space="0" w:color="auto"/>
              <w:right w:val="single" w:sz="4" w:space="0" w:color="auto"/>
            </w:tcBorders>
            <w:shd w:val="clear" w:color="auto" w:fill="9CC2E5" w:themeFill="accent1" w:themeFillTint="99"/>
            <w:vAlign w:val="center"/>
          </w:tcPr>
          <w:p w14:paraId="3A2B9CB4" w14:textId="40502D0C" w:rsidR="002912AA" w:rsidRPr="00EE5B71" w:rsidRDefault="002912AA" w:rsidP="002912AA">
            <w:pPr>
              <w:spacing w:after="0" w:line="240" w:lineRule="auto"/>
              <w:jc w:val="center"/>
              <w:rPr>
                <w:rFonts w:ascii="Calibri" w:eastAsia="Times New Roman" w:hAnsi="Calibri"/>
                <w:b/>
                <w:bCs w:val="0"/>
                <w:sz w:val="22"/>
                <w:szCs w:val="22"/>
                <w:lang w:eastAsia="fr-FR"/>
              </w:rPr>
            </w:pPr>
            <w:r w:rsidRPr="00EE5B71">
              <w:rPr>
                <w:b/>
                <w:sz w:val="22"/>
                <w:szCs w:val="22"/>
              </w:rPr>
              <w:t>Ministère de la Décentralisation et de la Fiscalité Locale</w:t>
            </w:r>
          </w:p>
        </w:tc>
      </w:tr>
      <w:tr w:rsidR="009476BE" w:rsidRPr="00EE5B71" w14:paraId="273C6403" w14:textId="77777777" w:rsidTr="007D6042">
        <w:trPr>
          <w:trHeight w:val="20"/>
        </w:trPr>
        <w:tc>
          <w:tcPr>
            <w:tcW w:w="311" w:type="pct"/>
            <w:tcBorders>
              <w:top w:val="nil"/>
              <w:left w:val="single" w:sz="4" w:space="0" w:color="auto"/>
              <w:bottom w:val="single" w:sz="4" w:space="0" w:color="auto"/>
              <w:right w:val="single" w:sz="4" w:space="0" w:color="auto"/>
            </w:tcBorders>
            <w:shd w:val="clear" w:color="auto" w:fill="auto"/>
          </w:tcPr>
          <w:p w14:paraId="24852964" w14:textId="77777777" w:rsidR="009476BE" w:rsidRPr="00EE5B71" w:rsidRDefault="009476BE" w:rsidP="00A30EDB">
            <w:pPr>
              <w:pStyle w:val="Paragraphedeliste"/>
              <w:numPr>
                <w:ilvl w:val="0"/>
                <w:numId w:val="58"/>
              </w:numPr>
              <w:jc w:val="both"/>
              <w:rPr>
                <w:sz w:val="22"/>
                <w:szCs w:val="22"/>
              </w:rPr>
            </w:pPr>
          </w:p>
        </w:tc>
        <w:tc>
          <w:tcPr>
            <w:tcW w:w="4689" w:type="pct"/>
            <w:tcBorders>
              <w:top w:val="nil"/>
              <w:left w:val="nil"/>
              <w:bottom w:val="single" w:sz="4" w:space="0" w:color="auto"/>
              <w:right w:val="single" w:sz="4" w:space="0" w:color="auto"/>
            </w:tcBorders>
            <w:shd w:val="clear" w:color="auto" w:fill="auto"/>
            <w:hideMark/>
          </w:tcPr>
          <w:p w14:paraId="2391B0E7" w14:textId="77777777" w:rsidR="009476BE" w:rsidRPr="00EE5B71" w:rsidRDefault="009476BE" w:rsidP="007E2D63">
            <w:pPr>
              <w:spacing w:after="0" w:line="240" w:lineRule="auto"/>
              <w:jc w:val="both"/>
              <w:rPr>
                <w:rFonts w:ascii="Calibri" w:eastAsia="Times New Roman" w:hAnsi="Calibri"/>
                <w:bCs w:val="0"/>
                <w:sz w:val="22"/>
                <w:szCs w:val="22"/>
                <w:lang w:eastAsia="fr-FR"/>
              </w:rPr>
            </w:pPr>
            <w:r w:rsidRPr="00EE5B71">
              <w:rPr>
                <w:sz w:val="22"/>
                <w:szCs w:val="22"/>
              </w:rPr>
              <w:t>Projet de mise en place d’une unité de production de farine Misola</w:t>
            </w:r>
          </w:p>
        </w:tc>
      </w:tr>
      <w:tr w:rsidR="009476BE" w:rsidRPr="00EE5B71" w14:paraId="43692840" w14:textId="77777777" w:rsidTr="007D6042">
        <w:trPr>
          <w:trHeight w:val="20"/>
        </w:trPr>
        <w:tc>
          <w:tcPr>
            <w:tcW w:w="311" w:type="pct"/>
            <w:tcBorders>
              <w:top w:val="nil"/>
              <w:left w:val="single" w:sz="4" w:space="0" w:color="auto"/>
              <w:bottom w:val="single" w:sz="4" w:space="0" w:color="auto"/>
              <w:right w:val="single" w:sz="4" w:space="0" w:color="auto"/>
            </w:tcBorders>
            <w:shd w:val="clear" w:color="auto" w:fill="auto"/>
          </w:tcPr>
          <w:p w14:paraId="52D5959D" w14:textId="77777777" w:rsidR="009476BE" w:rsidRPr="00EE5B71" w:rsidRDefault="009476BE" w:rsidP="00A30EDB">
            <w:pPr>
              <w:pStyle w:val="Paragraphedeliste"/>
              <w:numPr>
                <w:ilvl w:val="0"/>
                <w:numId w:val="58"/>
              </w:numPr>
              <w:jc w:val="both"/>
              <w:rPr>
                <w:sz w:val="22"/>
                <w:szCs w:val="22"/>
              </w:rPr>
            </w:pPr>
          </w:p>
        </w:tc>
        <w:tc>
          <w:tcPr>
            <w:tcW w:w="4689" w:type="pct"/>
            <w:tcBorders>
              <w:top w:val="nil"/>
              <w:left w:val="nil"/>
              <w:bottom w:val="single" w:sz="4" w:space="0" w:color="auto"/>
              <w:right w:val="single" w:sz="4" w:space="0" w:color="auto"/>
            </w:tcBorders>
            <w:shd w:val="clear" w:color="auto" w:fill="auto"/>
            <w:hideMark/>
          </w:tcPr>
          <w:p w14:paraId="66D98FA9" w14:textId="5FB87361" w:rsidR="009476BE" w:rsidRPr="00EE5B71" w:rsidRDefault="009476BE" w:rsidP="007E2D63">
            <w:pPr>
              <w:spacing w:after="0" w:line="240" w:lineRule="auto"/>
              <w:jc w:val="both"/>
              <w:rPr>
                <w:rFonts w:ascii="Calibri" w:eastAsia="Times New Roman" w:hAnsi="Calibri"/>
                <w:bCs w:val="0"/>
                <w:sz w:val="22"/>
                <w:szCs w:val="22"/>
                <w:lang w:eastAsia="fr-FR"/>
              </w:rPr>
            </w:pPr>
            <w:r w:rsidRPr="00EE5B71">
              <w:rPr>
                <w:sz w:val="22"/>
                <w:szCs w:val="22"/>
              </w:rPr>
              <w:t>Projet de construction et équipement d’une unité de transformation des produits agro-alimentaires de Koulikoro</w:t>
            </w:r>
          </w:p>
        </w:tc>
      </w:tr>
      <w:tr w:rsidR="009476BE" w:rsidRPr="00EE5B71" w14:paraId="0AC34279" w14:textId="77777777" w:rsidTr="007D6042">
        <w:trPr>
          <w:trHeight w:val="20"/>
        </w:trPr>
        <w:tc>
          <w:tcPr>
            <w:tcW w:w="311" w:type="pct"/>
            <w:tcBorders>
              <w:top w:val="nil"/>
              <w:left w:val="single" w:sz="4" w:space="0" w:color="auto"/>
              <w:bottom w:val="single" w:sz="4" w:space="0" w:color="auto"/>
              <w:right w:val="single" w:sz="4" w:space="0" w:color="auto"/>
            </w:tcBorders>
            <w:shd w:val="clear" w:color="auto" w:fill="auto"/>
          </w:tcPr>
          <w:p w14:paraId="343A01A2" w14:textId="77777777" w:rsidR="009476BE" w:rsidRPr="00EE5B71" w:rsidRDefault="009476BE" w:rsidP="00A30EDB">
            <w:pPr>
              <w:pStyle w:val="Paragraphedeliste"/>
              <w:numPr>
                <w:ilvl w:val="0"/>
                <w:numId w:val="58"/>
              </w:numPr>
              <w:jc w:val="both"/>
              <w:rPr>
                <w:sz w:val="22"/>
                <w:szCs w:val="22"/>
              </w:rPr>
            </w:pPr>
          </w:p>
        </w:tc>
        <w:tc>
          <w:tcPr>
            <w:tcW w:w="4689" w:type="pct"/>
            <w:tcBorders>
              <w:top w:val="nil"/>
              <w:left w:val="nil"/>
              <w:bottom w:val="single" w:sz="4" w:space="0" w:color="auto"/>
              <w:right w:val="single" w:sz="4" w:space="0" w:color="auto"/>
            </w:tcBorders>
            <w:shd w:val="clear" w:color="auto" w:fill="auto"/>
            <w:hideMark/>
          </w:tcPr>
          <w:p w14:paraId="305D6A49" w14:textId="77777777" w:rsidR="009476BE" w:rsidRPr="00EE5B71" w:rsidRDefault="009476BE" w:rsidP="007E2D63">
            <w:pPr>
              <w:spacing w:after="0" w:line="240" w:lineRule="auto"/>
              <w:jc w:val="both"/>
              <w:rPr>
                <w:rFonts w:ascii="Calibri" w:eastAsia="Times New Roman" w:hAnsi="Calibri"/>
                <w:bCs w:val="0"/>
                <w:sz w:val="22"/>
                <w:szCs w:val="22"/>
                <w:lang w:eastAsia="fr-FR"/>
              </w:rPr>
            </w:pPr>
            <w:r w:rsidRPr="00EE5B71">
              <w:rPr>
                <w:sz w:val="22"/>
                <w:szCs w:val="22"/>
              </w:rPr>
              <w:t>Unité de production de beurre de karité amélioré « Karik-Or » Koulikoro</w:t>
            </w:r>
          </w:p>
        </w:tc>
      </w:tr>
      <w:tr w:rsidR="009476BE" w:rsidRPr="00EE5B71" w14:paraId="2C203EB5" w14:textId="77777777" w:rsidTr="007D6042">
        <w:trPr>
          <w:trHeight w:val="20"/>
        </w:trPr>
        <w:tc>
          <w:tcPr>
            <w:tcW w:w="311" w:type="pct"/>
            <w:tcBorders>
              <w:top w:val="nil"/>
              <w:left w:val="single" w:sz="4" w:space="0" w:color="auto"/>
              <w:bottom w:val="single" w:sz="4" w:space="0" w:color="auto"/>
              <w:right w:val="single" w:sz="4" w:space="0" w:color="auto"/>
            </w:tcBorders>
            <w:shd w:val="clear" w:color="auto" w:fill="auto"/>
          </w:tcPr>
          <w:p w14:paraId="7FD9C829" w14:textId="77777777" w:rsidR="009476BE" w:rsidRPr="00EE5B71" w:rsidRDefault="009476BE" w:rsidP="00A30EDB">
            <w:pPr>
              <w:pStyle w:val="Paragraphedeliste"/>
              <w:numPr>
                <w:ilvl w:val="0"/>
                <w:numId w:val="58"/>
              </w:numPr>
              <w:jc w:val="both"/>
              <w:rPr>
                <w:sz w:val="22"/>
                <w:szCs w:val="22"/>
              </w:rPr>
            </w:pPr>
          </w:p>
        </w:tc>
        <w:tc>
          <w:tcPr>
            <w:tcW w:w="4689" w:type="pct"/>
            <w:tcBorders>
              <w:top w:val="nil"/>
              <w:left w:val="nil"/>
              <w:bottom w:val="single" w:sz="4" w:space="0" w:color="auto"/>
              <w:right w:val="single" w:sz="4" w:space="0" w:color="auto"/>
            </w:tcBorders>
            <w:shd w:val="clear" w:color="auto" w:fill="auto"/>
            <w:hideMark/>
          </w:tcPr>
          <w:p w14:paraId="60E0D38A" w14:textId="167BDF02" w:rsidR="009476BE" w:rsidRPr="00EE5B71" w:rsidRDefault="009476BE" w:rsidP="007E2D63">
            <w:pPr>
              <w:spacing w:after="0" w:line="240" w:lineRule="auto"/>
              <w:jc w:val="both"/>
              <w:rPr>
                <w:rFonts w:ascii="Calibri" w:eastAsia="Times New Roman" w:hAnsi="Calibri"/>
                <w:bCs w:val="0"/>
                <w:sz w:val="22"/>
                <w:szCs w:val="22"/>
                <w:lang w:eastAsia="fr-FR"/>
              </w:rPr>
            </w:pPr>
            <w:r w:rsidRPr="00EE5B71">
              <w:rPr>
                <w:sz w:val="22"/>
                <w:szCs w:val="22"/>
              </w:rPr>
              <w:t xml:space="preserve">Projet d’appui aux initiatives économiques de 250 femmes et 250 jeunes gens par la promotion de l’élevage des ovins et des caprins dans les villages de Néguélabougou, Néguébabougou, </w:t>
            </w:r>
            <w:r w:rsidR="00975A8E" w:rsidRPr="007F4D10">
              <w:rPr>
                <w:sz w:val="22"/>
                <w:szCs w:val="22"/>
              </w:rPr>
              <w:t>Katibougou</w:t>
            </w:r>
            <w:r w:rsidR="00DF59E1">
              <w:rPr>
                <w:sz w:val="22"/>
                <w:szCs w:val="22"/>
              </w:rPr>
              <w:t>,</w:t>
            </w:r>
            <w:r w:rsidR="007D6042">
              <w:rPr>
                <w:sz w:val="22"/>
                <w:szCs w:val="22"/>
              </w:rPr>
              <w:t xml:space="preserve"> </w:t>
            </w:r>
            <w:r w:rsidR="00DF59E1">
              <w:rPr>
                <w:sz w:val="22"/>
                <w:szCs w:val="22"/>
              </w:rPr>
              <w:t xml:space="preserve"> </w:t>
            </w:r>
            <w:r w:rsidR="00975A8E" w:rsidRPr="007F4D10">
              <w:rPr>
                <w:sz w:val="22"/>
                <w:szCs w:val="22"/>
              </w:rPr>
              <w:t>Nialenco</w:t>
            </w:r>
            <w:r w:rsidRPr="00EE5B71">
              <w:rPr>
                <w:sz w:val="22"/>
                <w:szCs w:val="22"/>
              </w:rPr>
              <w:t>, Néguélaba et Marico II, Commune rurale de Bossofala, Cercle de Kati, Région de Koulikoro</w:t>
            </w:r>
          </w:p>
        </w:tc>
      </w:tr>
      <w:tr w:rsidR="009476BE" w:rsidRPr="00EE5B71" w14:paraId="6F55791E" w14:textId="77777777" w:rsidTr="007D6042">
        <w:trPr>
          <w:trHeight w:val="20"/>
        </w:trPr>
        <w:tc>
          <w:tcPr>
            <w:tcW w:w="311" w:type="pct"/>
            <w:tcBorders>
              <w:top w:val="nil"/>
              <w:left w:val="single" w:sz="4" w:space="0" w:color="auto"/>
              <w:bottom w:val="single" w:sz="4" w:space="0" w:color="auto"/>
              <w:right w:val="single" w:sz="4" w:space="0" w:color="auto"/>
            </w:tcBorders>
            <w:shd w:val="clear" w:color="auto" w:fill="auto"/>
          </w:tcPr>
          <w:p w14:paraId="6C127CF8" w14:textId="77777777" w:rsidR="009476BE" w:rsidRPr="00EE5B71" w:rsidRDefault="009476BE" w:rsidP="00A30EDB">
            <w:pPr>
              <w:pStyle w:val="Paragraphedeliste"/>
              <w:numPr>
                <w:ilvl w:val="0"/>
                <w:numId w:val="58"/>
              </w:numPr>
              <w:jc w:val="both"/>
              <w:rPr>
                <w:sz w:val="22"/>
                <w:szCs w:val="22"/>
              </w:rPr>
            </w:pPr>
          </w:p>
        </w:tc>
        <w:tc>
          <w:tcPr>
            <w:tcW w:w="4689" w:type="pct"/>
            <w:tcBorders>
              <w:top w:val="nil"/>
              <w:left w:val="nil"/>
              <w:bottom w:val="single" w:sz="4" w:space="0" w:color="auto"/>
              <w:right w:val="single" w:sz="4" w:space="0" w:color="auto"/>
            </w:tcBorders>
            <w:shd w:val="clear" w:color="auto" w:fill="auto"/>
            <w:hideMark/>
          </w:tcPr>
          <w:p w14:paraId="1C51206B" w14:textId="292701EE" w:rsidR="009476BE" w:rsidRPr="00EE5B71" w:rsidRDefault="009476BE" w:rsidP="007E2D63">
            <w:pPr>
              <w:spacing w:after="0" w:line="240" w:lineRule="auto"/>
              <w:jc w:val="both"/>
              <w:rPr>
                <w:rFonts w:ascii="Calibri" w:eastAsia="Times New Roman" w:hAnsi="Calibri"/>
                <w:bCs w:val="0"/>
                <w:sz w:val="22"/>
                <w:szCs w:val="22"/>
                <w:lang w:eastAsia="fr-FR"/>
              </w:rPr>
            </w:pPr>
            <w:r w:rsidRPr="00EE5B71">
              <w:rPr>
                <w:sz w:val="22"/>
                <w:szCs w:val="22"/>
              </w:rPr>
              <w:t xml:space="preserve">Projet d’aménagement du marché </w:t>
            </w:r>
            <w:r w:rsidR="00DF59E1">
              <w:rPr>
                <w:sz w:val="22"/>
                <w:szCs w:val="22"/>
              </w:rPr>
              <w:t>DRAAL</w:t>
            </w:r>
            <w:r w:rsidR="00DF59E1" w:rsidRPr="007F4D10">
              <w:rPr>
                <w:sz w:val="22"/>
                <w:szCs w:val="22"/>
              </w:rPr>
              <w:t xml:space="preserve"> </w:t>
            </w:r>
            <w:r w:rsidRPr="00EE5B71">
              <w:rPr>
                <w:sz w:val="22"/>
                <w:szCs w:val="22"/>
              </w:rPr>
              <w:t>de Kati</w:t>
            </w:r>
          </w:p>
        </w:tc>
      </w:tr>
      <w:tr w:rsidR="009476BE" w:rsidRPr="00EE5B71" w14:paraId="6ED69EF1" w14:textId="77777777" w:rsidTr="007D6042">
        <w:trPr>
          <w:trHeight w:val="20"/>
        </w:trPr>
        <w:tc>
          <w:tcPr>
            <w:tcW w:w="311" w:type="pct"/>
            <w:tcBorders>
              <w:top w:val="nil"/>
              <w:left w:val="single" w:sz="4" w:space="0" w:color="auto"/>
              <w:bottom w:val="single" w:sz="4" w:space="0" w:color="auto"/>
              <w:right w:val="single" w:sz="4" w:space="0" w:color="auto"/>
            </w:tcBorders>
            <w:shd w:val="clear" w:color="auto" w:fill="auto"/>
          </w:tcPr>
          <w:p w14:paraId="3D146258" w14:textId="77777777" w:rsidR="009476BE" w:rsidRPr="00EE5B71" w:rsidRDefault="009476BE" w:rsidP="00A30EDB">
            <w:pPr>
              <w:pStyle w:val="Paragraphedeliste"/>
              <w:numPr>
                <w:ilvl w:val="0"/>
                <w:numId w:val="58"/>
              </w:numPr>
              <w:jc w:val="both"/>
              <w:rPr>
                <w:sz w:val="22"/>
                <w:szCs w:val="22"/>
              </w:rPr>
            </w:pPr>
          </w:p>
        </w:tc>
        <w:tc>
          <w:tcPr>
            <w:tcW w:w="4689" w:type="pct"/>
            <w:tcBorders>
              <w:top w:val="nil"/>
              <w:left w:val="nil"/>
              <w:bottom w:val="single" w:sz="4" w:space="0" w:color="auto"/>
              <w:right w:val="single" w:sz="4" w:space="0" w:color="auto"/>
            </w:tcBorders>
            <w:shd w:val="clear" w:color="auto" w:fill="auto"/>
            <w:hideMark/>
          </w:tcPr>
          <w:p w14:paraId="520D99EB" w14:textId="77777777" w:rsidR="009476BE" w:rsidRPr="00EE5B71" w:rsidRDefault="009476BE" w:rsidP="007E2D63">
            <w:pPr>
              <w:spacing w:after="0" w:line="240" w:lineRule="auto"/>
              <w:jc w:val="both"/>
              <w:rPr>
                <w:rFonts w:ascii="Calibri" w:eastAsia="Times New Roman" w:hAnsi="Calibri"/>
                <w:bCs w:val="0"/>
                <w:sz w:val="22"/>
                <w:szCs w:val="22"/>
                <w:lang w:eastAsia="fr-FR"/>
              </w:rPr>
            </w:pPr>
            <w:r w:rsidRPr="00EE5B71">
              <w:rPr>
                <w:sz w:val="22"/>
                <w:szCs w:val="22"/>
              </w:rPr>
              <w:t xml:space="preserve">Projet de réhabilitation de l’aire d’abattage du marché à bétail DRAAL, Commune rurale de Kambila, Cercle de Kati, Région de Koulikoro  </w:t>
            </w:r>
          </w:p>
        </w:tc>
      </w:tr>
      <w:tr w:rsidR="009476BE" w:rsidRPr="00EE5B71" w14:paraId="78D326DB" w14:textId="77777777" w:rsidTr="007D6042">
        <w:trPr>
          <w:trHeight w:val="20"/>
        </w:trPr>
        <w:tc>
          <w:tcPr>
            <w:tcW w:w="311" w:type="pct"/>
            <w:tcBorders>
              <w:top w:val="nil"/>
              <w:left w:val="single" w:sz="4" w:space="0" w:color="auto"/>
              <w:bottom w:val="single" w:sz="4" w:space="0" w:color="auto"/>
              <w:right w:val="single" w:sz="4" w:space="0" w:color="auto"/>
            </w:tcBorders>
            <w:shd w:val="clear" w:color="auto" w:fill="auto"/>
          </w:tcPr>
          <w:p w14:paraId="3A9C63D6" w14:textId="77777777" w:rsidR="009476BE" w:rsidRPr="00EE5B71" w:rsidRDefault="009476BE" w:rsidP="00A30EDB">
            <w:pPr>
              <w:pStyle w:val="Paragraphedeliste"/>
              <w:numPr>
                <w:ilvl w:val="0"/>
                <w:numId w:val="58"/>
              </w:numPr>
              <w:jc w:val="both"/>
              <w:rPr>
                <w:sz w:val="22"/>
                <w:szCs w:val="22"/>
              </w:rPr>
            </w:pPr>
          </w:p>
        </w:tc>
        <w:tc>
          <w:tcPr>
            <w:tcW w:w="4689" w:type="pct"/>
            <w:tcBorders>
              <w:top w:val="nil"/>
              <w:left w:val="nil"/>
              <w:bottom w:val="single" w:sz="4" w:space="0" w:color="auto"/>
              <w:right w:val="single" w:sz="4" w:space="0" w:color="auto"/>
            </w:tcBorders>
            <w:shd w:val="clear" w:color="auto" w:fill="auto"/>
            <w:hideMark/>
          </w:tcPr>
          <w:p w14:paraId="1CAECBF5" w14:textId="5881D5C3" w:rsidR="009476BE" w:rsidRPr="00EE5B71" w:rsidRDefault="009476BE" w:rsidP="007E2D63">
            <w:pPr>
              <w:spacing w:after="0" w:line="240" w:lineRule="auto"/>
              <w:jc w:val="both"/>
              <w:rPr>
                <w:rFonts w:ascii="Calibri" w:eastAsia="Times New Roman" w:hAnsi="Calibri"/>
                <w:bCs w:val="0"/>
                <w:sz w:val="22"/>
                <w:szCs w:val="22"/>
                <w:lang w:eastAsia="fr-FR"/>
              </w:rPr>
            </w:pPr>
            <w:r w:rsidRPr="00EE5B71">
              <w:rPr>
                <w:sz w:val="22"/>
                <w:szCs w:val="22"/>
              </w:rPr>
              <w:t xml:space="preserve">Rapport d’étude </w:t>
            </w:r>
            <w:r w:rsidR="00DF59E1">
              <w:rPr>
                <w:sz w:val="22"/>
                <w:szCs w:val="22"/>
              </w:rPr>
              <w:t>d’</w:t>
            </w:r>
            <w:r w:rsidR="00975A8E" w:rsidRPr="007F4D10">
              <w:rPr>
                <w:sz w:val="22"/>
                <w:szCs w:val="22"/>
              </w:rPr>
              <w:t>APD</w:t>
            </w:r>
            <w:r w:rsidRPr="00EE5B71">
              <w:rPr>
                <w:sz w:val="22"/>
                <w:szCs w:val="22"/>
              </w:rPr>
              <w:t xml:space="preserve"> du Bas-Fond de Bouani</w:t>
            </w:r>
          </w:p>
        </w:tc>
      </w:tr>
      <w:tr w:rsidR="009476BE" w:rsidRPr="00EE5B71" w14:paraId="2BAA0BC7" w14:textId="77777777" w:rsidTr="007D6042">
        <w:trPr>
          <w:trHeight w:val="20"/>
        </w:trPr>
        <w:tc>
          <w:tcPr>
            <w:tcW w:w="311" w:type="pct"/>
            <w:tcBorders>
              <w:top w:val="nil"/>
              <w:left w:val="single" w:sz="4" w:space="0" w:color="auto"/>
              <w:bottom w:val="single" w:sz="4" w:space="0" w:color="auto"/>
              <w:right w:val="single" w:sz="4" w:space="0" w:color="auto"/>
            </w:tcBorders>
            <w:shd w:val="clear" w:color="auto" w:fill="auto"/>
          </w:tcPr>
          <w:p w14:paraId="578689E1" w14:textId="77777777" w:rsidR="009476BE" w:rsidRPr="00EE5B71" w:rsidRDefault="009476BE" w:rsidP="00A30EDB">
            <w:pPr>
              <w:pStyle w:val="Paragraphedeliste"/>
              <w:numPr>
                <w:ilvl w:val="0"/>
                <w:numId w:val="58"/>
              </w:numPr>
              <w:jc w:val="both"/>
              <w:rPr>
                <w:sz w:val="22"/>
                <w:szCs w:val="22"/>
              </w:rPr>
            </w:pPr>
          </w:p>
        </w:tc>
        <w:tc>
          <w:tcPr>
            <w:tcW w:w="4689" w:type="pct"/>
            <w:tcBorders>
              <w:top w:val="nil"/>
              <w:left w:val="nil"/>
              <w:bottom w:val="single" w:sz="4" w:space="0" w:color="auto"/>
              <w:right w:val="single" w:sz="4" w:space="0" w:color="auto"/>
            </w:tcBorders>
            <w:shd w:val="clear" w:color="auto" w:fill="auto"/>
            <w:hideMark/>
          </w:tcPr>
          <w:p w14:paraId="5F647359" w14:textId="07F26C90" w:rsidR="009476BE" w:rsidRPr="00EE5B71" w:rsidRDefault="009476BE" w:rsidP="007E2D63">
            <w:pPr>
              <w:spacing w:after="0" w:line="240" w:lineRule="auto"/>
              <w:jc w:val="both"/>
              <w:rPr>
                <w:rFonts w:ascii="Calibri" w:eastAsia="Times New Roman" w:hAnsi="Calibri"/>
                <w:bCs w:val="0"/>
                <w:sz w:val="22"/>
                <w:szCs w:val="22"/>
                <w:lang w:eastAsia="fr-FR"/>
              </w:rPr>
            </w:pPr>
            <w:r w:rsidRPr="00EE5B71">
              <w:rPr>
                <w:sz w:val="22"/>
                <w:szCs w:val="22"/>
              </w:rPr>
              <w:t xml:space="preserve">Rapport d’étude </w:t>
            </w:r>
            <w:r w:rsidR="00DF59E1">
              <w:rPr>
                <w:sz w:val="22"/>
                <w:szCs w:val="22"/>
              </w:rPr>
              <w:t>d’</w:t>
            </w:r>
            <w:r w:rsidR="00975A8E" w:rsidRPr="007F4D10">
              <w:rPr>
                <w:sz w:val="22"/>
                <w:szCs w:val="22"/>
              </w:rPr>
              <w:t>APD</w:t>
            </w:r>
            <w:r w:rsidRPr="00EE5B71">
              <w:rPr>
                <w:sz w:val="22"/>
                <w:szCs w:val="22"/>
              </w:rPr>
              <w:t xml:space="preserve"> du projet d’aménagement du complexe </w:t>
            </w:r>
            <w:r w:rsidR="00DF59E1">
              <w:rPr>
                <w:sz w:val="22"/>
                <w:szCs w:val="22"/>
              </w:rPr>
              <w:t xml:space="preserve">de </w:t>
            </w:r>
            <w:r w:rsidRPr="00EE5B71">
              <w:rPr>
                <w:sz w:val="22"/>
                <w:szCs w:val="22"/>
              </w:rPr>
              <w:t>Rizipisciculture de Tamani</w:t>
            </w:r>
          </w:p>
        </w:tc>
      </w:tr>
      <w:tr w:rsidR="009476BE" w:rsidRPr="00EE5B71" w14:paraId="4DD79738" w14:textId="77777777" w:rsidTr="007D6042">
        <w:trPr>
          <w:trHeight w:val="20"/>
        </w:trPr>
        <w:tc>
          <w:tcPr>
            <w:tcW w:w="311" w:type="pct"/>
            <w:tcBorders>
              <w:top w:val="nil"/>
              <w:left w:val="single" w:sz="4" w:space="0" w:color="auto"/>
              <w:bottom w:val="single" w:sz="4" w:space="0" w:color="auto"/>
              <w:right w:val="single" w:sz="4" w:space="0" w:color="auto"/>
            </w:tcBorders>
            <w:shd w:val="clear" w:color="auto" w:fill="auto"/>
          </w:tcPr>
          <w:p w14:paraId="3592A118" w14:textId="77777777" w:rsidR="009476BE" w:rsidRPr="00EE5B71" w:rsidRDefault="009476BE" w:rsidP="00A30EDB">
            <w:pPr>
              <w:pStyle w:val="Paragraphedeliste"/>
              <w:numPr>
                <w:ilvl w:val="0"/>
                <w:numId w:val="58"/>
              </w:numPr>
              <w:jc w:val="both"/>
              <w:rPr>
                <w:sz w:val="22"/>
                <w:szCs w:val="22"/>
              </w:rPr>
            </w:pPr>
          </w:p>
        </w:tc>
        <w:tc>
          <w:tcPr>
            <w:tcW w:w="4689" w:type="pct"/>
            <w:tcBorders>
              <w:top w:val="nil"/>
              <w:left w:val="nil"/>
              <w:bottom w:val="single" w:sz="4" w:space="0" w:color="auto"/>
              <w:right w:val="single" w:sz="4" w:space="0" w:color="auto"/>
            </w:tcBorders>
            <w:shd w:val="clear" w:color="auto" w:fill="auto"/>
            <w:hideMark/>
          </w:tcPr>
          <w:p w14:paraId="553ADA5A" w14:textId="7A3B982A" w:rsidR="009476BE" w:rsidRPr="00EE5B71" w:rsidRDefault="009476BE" w:rsidP="007E2D63">
            <w:pPr>
              <w:spacing w:after="0" w:line="240" w:lineRule="auto"/>
              <w:jc w:val="both"/>
              <w:rPr>
                <w:rFonts w:ascii="Calibri" w:eastAsia="Times New Roman" w:hAnsi="Calibri"/>
                <w:bCs w:val="0"/>
                <w:sz w:val="22"/>
                <w:szCs w:val="22"/>
                <w:lang w:eastAsia="fr-FR"/>
              </w:rPr>
            </w:pPr>
            <w:r w:rsidRPr="00EE5B71">
              <w:rPr>
                <w:sz w:val="22"/>
                <w:szCs w:val="22"/>
              </w:rPr>
              <w:t xml:space="preserve">Rapport d’étude </w:t>
            </w:r>
            <w:r w:rsidR="00DF59E1">
              <w:rPr>
                <w:sz w:val="22"/>
                <w:szCs w:val="22"/>
              </w:rPr>
              <w:t>d’</w:t>
            </w:r>
            <w:r w:rsidR="00975A8E" w:rsidRPr="007F4D10">
              <w:rPr>
                <w:sz w:val="22"/>
                <w:szCs w:val="22"/>
              </w:rPr>
              <w:t>APD</w:t>
            </w:r>
            <w:r w:rsidRPr="00EE5B71">
              <w:rPr>
                <w:sz w:val="22"/>
                <w:szCs w:val="22"/>
              </w:rPr>
              <w:t xml:space="preserve"> du périmètre maraîcher de l’Association des Femmes de Boumboukro et Zanakoro</w:t>
            </w:r>
          </w:p>
        </w:tc>
      </w:tr>
      <w:tr w:rsidR="009476BE" w:rsidRPr="00EE5B71" w14:paraId="39665605" w14:textId="77777777" w:rsidTr="007D6042">
        <w:trPr>
          <w:trHeight w:val="20"/>
        </w:trPr>
        <w:tc>
          <w:tcPr>
            <w:tcW w:w="311" w:type="pct"/>
            <w:tcBorders>
              <w:top w:val="nil"/>
              <w:left w:val="single" w:sz="4" w:space="0" w:color="auto"/>
              <w:bottom w:val="single" w:sz="4" w:space="0" w:color="auto"/>
              <w:right w:val="single" w:sz="4" w:space="0" w:color="auto"/>
            </w:tcBorders>
            <w:shd w:val="clear" w:color="auto" w:fill="auto"/>
          </w:tcPr>
          <w:p w14:paraId="62D12817" w14:textId="77777777" w:rsidR="009476BE" w:rsidRPr="00EE5B71" w:rsidRDefault="009476BE" w:rsidP="00A30EDB">
            <w:pPr>
              <w:pStyle w:val="Paragraphedeliste"/>
              <w:numPr>
                <w:ilvl w:val="0"/>
                <w:numId w:val="58"/>
              </w:numPr>
              <w:jc w:val="both"/>
              <w:rPr>
                <w:sz w:val="22"/>
                <w:szCs w:val="22"/>
              </w:rPr>
            </w:pPr>
          </w:p>
        </w:tc>
        <w:tc>
          <w:tcPr>
            <w:tcW w:w="4689" w:type="pct"/>
            <w:tcBorders>
              <w:top w:val="nil"/>
              <w:left w:val="nil"/>
              <w:bottom w:val="single" w:sz="4" w:space="0" w:color="auto"/>
              <w:right w:val="single" w:sz="4" w:space="0" w:color="auto"/>
            </w:tcBorders>
            <w:shd w:val="clear" w:color="auto" w:fill="auto"/>
            <w:hideMark/>
          </w:tcPr>
          <w:p w14:paraId="0CFBF803" w14:textId="5B498AE0" w:rsidR="009476BE" w:rsidRPr="00EE5B71" w:rsidRDefault="009476BE" w:rsidP="007E2D63">
            <w:pPr>
              <w:spacing w:after="0" w:line="240" w:lineRule="auto"/>
              <w:jc w:val="both"/>
              <w:rPr>
                <w:rFonts w:ascii="Calibri" w:eastAsia="Times New Roman" w:hAnsi="Calibri"/>
                <w:bCs w:val="0"/>
                <w:sz w:val="22"/>
                <w:szCs w:val="22"/>
                <w:lang w:eastAsia="fr-FR"/>
              </w:rPr>
            </w:pPr>
            <w:r w:rsidRPr="00EE5B71">
              <w:rPr>
                <w:sz w:val="22"/>
                <w:szCs w:val="22"/>
              </w:rPr>
              <w:t xml:space="preserve">Rapport d’étude </w:t>
            </w:r>
            <w:r w:rsidR="00DF59E1">
              <w:rPr>
                <w:sz w:val="22"/>
                <w:szCs w:val="22"/>
              </w:rPr>
              <w:t>d’</w:t>
            </w:r>
            <w:r w:rsidR="00975A8E" w:rsidRPr="007F4D10">
              <w:rPr>
                <w:sz w:val="22"/>
                <w:szCs w:val="22"/>
              </w:rPr>
              <w:t>APD</w:t>
            </w:r>
            <w:r w:rsidRPr="00EE5B71">
              <w:rPr>
                <w:sz w:val="22"/>
                <w:szCs w:val="22"/>
              </w:rPr>
              <w:t xml:space="preserve"> de micro-barrage de Turola</w:t>
            </w:r>
          </w:p>
        </w:tc>
      </w:tr>
      <w:tr w:rsidR="009476BE" w:rsidRPr="00EE5B71" w14:paraId="3BDECBE6" w14:textId="77777777" w:rsidTr="007D6042">
        <w:trPr>
          <w:trHeight w:val="20"/>
        </w:trPr>
        <w:tc>
          <w:tcPr>
            <w:tcW w:w="311" w:type="pct"/>
            <w:tcBorders>
              <w:top w:val="nil"/>
              <w:left w:val="single" w:sz="4" w:space="0" w:color="auto"/>
              <w:bottom w:val="single" w:sz="4" w:space="0" w:color="auto"/>
              <w:right w:val="single" w:sz="4" w:space="0" w:color="auto"/>
            </w:tcBorders>
            <w:shd w:val="clear" w:color="auto" w:fill="auto"/>
          </w:tcPr>
          <w:p w14:paraId="25FEC9DF" w14:textId="77777777" w:rsidR="009476BE" w:rsidRPr="00EE5B71" w:rsidRDefault="009476BE" w:rsidP="00A30EDB">
            <w:pPr>
              <w:pStyle w:val="Paragraphedeliste"/>
              <w:numPr>
                <w:ilvl w:val="0"/>
                <w:numId w:val="58"/>
              </w:numPr>
              <w:jc w:val="both"/>
              <w:rPr>
                <w:sz w:val="22"/>
                <w:szCs w:val="22"/>
              </w:rPr>
            </w:pPr>
          </w:p>
        </w:tc>
        <w:tc>
          <w:tcPr>
            <w:tcW w:w="4689" w:type="pct"/>
            <w:tcBorders>
              <w:top w:val="nil"/>
              <w:left w:val="nil"/>
              <w:bottom w:val="single" w:sz="4" w:space="0" w:color="auto"/>
              <w:right w:val="single" w:sz="4" w:space="0" w:color="auto"/>
            </w:tcBorders>
            <w:shd w:val="clear" w:color="auto" w:fill="auto"/>
            <w:hideMark/>
          </w:tcPr>
          <w:p w14:paraId="3A933180" w14:textId="2F61AAE3" w:rsidR="009476BE" w:rsidRPr="00EE5B71" w:rsidRDefault="009476BE" w:rsidP="007E2D63">
            <w:pPr>
              <w:spacing w:after="0" w:line="240" w:lineRule="auto"/>
              <w:jc w:val="both"/>
              <w:rPr>
                <w:rFonts w:ascii="Calibri" w:eastAsia="Times New Roman" w:hAnsi="Calibri"/>
                <w:bCs w:val="0"/>
                <w:sz w:val="22"/>
                <w:szCs w:val="22"/>
                <w:lang w:eastAsia="fr-FR"/>
              </w:rPr>
            </w:pPr>
            <w:r w:rsidRPr="00EE5B71">
              <w:rPr>
                <w:sz w:val="22"/>
                <w:szCs w:val="22"/>
              </w:rPr>
              <w:t xml:space="preserve">Rapport d’étude </w:t>
            </w:r>
            <w:r w:rsidR="00DF59E1">
              <w:rPr>
                <w:sz w:val="22"/>
                <w:szCs w:val="22"/>
              </w:rPr>
              <w:t>d’</w:t>
            </w:r>
            <w:r w:rsidR="00975A8E" w:rsidRPr="007F4D10">
              <w:rPr>
                <w:sz w:val="22"/>
                <w:szCs w:val="22"/>
              </w:rPr>
              <w:t>APD</w:t>
            </w:r>
            <w:r w:rsidRPr="00EE5B71">
              <w:rPr>
                <w:sz w:val="22"/>
                <w:szCs w:val="22"/>
              </w:rPr>
              <w:t xml:space="preserve"> de micro-barrage de Fondonkan</w:t>
            </w:r>
          </w:p>
        </w:tc>
      </w:tr>
      <w:tr w:rsidR="009476BE" w:rsidRPr="00EE5B71" w14:paraId="6358E4D3" w14:textId="77777777" w:rsidTr="007D6042">
        <w:trPr>
          <w:trHeight w:val="20"/>
        </w:trPr>
        <w:tc>
          <w:tcPr>
            <w:tcW w:w="311" w:type="pct"/>
            <w:tcBorders>
              <w:top w:val="nil"/>
              <w:left w:val="single" w:sz="4" w:space="0" w:color="auto"/>
              <w:bottom w:val="single" w:sz="4" w:space="0" w:color="auto"/>
              <w:right w:val="single" w:sz="4" w:space="0" w:color="auto"/>
            </w:tcBorders>
            <w:shd w:val="clear" w:color="auto" w:fill="auto"/>
          </w:tcPr>
          <w:p w14:paraId="6D410C92" w14:textId="77777777" w:rsidR="009476BE" w:rsidRPr="00EE5B71" w:rsidRDefault="009476BE" w:rsidP="00A30EDB">
            <w:pPr>
              <w:pStyle w:val="Paragraphedeliste"/>
              <w:numPr>
                <w:ilvl w:val="0"/>
                <w:numId w:val="58"/>
              </w:numPr>
              <w:jc w:val="both"/>
              <w:rPr>
                <w:sz w:val="22"/>
                <w:szCs w:val="22"/>
              </w:rPr>
            </w:pPr>
          </w:p>
        </w:tc>
        <w:tc>
          <w:tcPr>
            <w:tcW w:w="4689" w:type="pct"/>
            <w:tcBorders>
              <w:top w:val="nil"/>
              <w:left w:val="nil"/>
              <w:bottom w:val="single" w:sz="4" w:space="0" w:color="auto"/>
              <w:right w:val="single" w:sz="4" w:space="0" w:color="auto"/>
            </w:tcBorders>
            <w:shd w:val="clear" w:color="auto" w:fill="auto"/>
            <w:hideMark/>
          </w:tcPr>
          <w:p w14:paraId="738C2AF5" w14:textId="50E59570" w:rsidR="009476BE" w:rsidRPr="00EE5B71" w:rsidRDefault="009476BE" w:rsidP="007E2D63">
            <w:pPr>
              <w:spacing w:after="0" w:line="240" w:lineRule="auto"/>
              <w:jc w:val="both"/>
              <w:rPr>
                <w:rFonts w:ascii="Calibri" w:eastAsia="Times New Roman" w:hAnsi="Calibri"/>
                <w:bCs w:val="0"/>
                <w:sz w:val="22"/>
                <w:szCs w:val="22"/>
                <w:lang w:eastAsia="fr-FR"/>
              </w:rPr>
            </w:pPr>
            <w:r w:rsidRPr="00EE5B71">
              <w:rPr>
                <w:sz w:val="22"/>
                <w:szCs w:val="22"/>
              </w:rPr>
              <w:t xml:space="preserve">Rapport </w:t>
            </w:r>
            <w:r w:rsidR="00DF59E1">
              <w:rPr>
                <w:sz w:val="22"/>
                <w:szCs w:val="22"/>
              </w:rPr>
              <w:t>d’étude d’</w:t>
            </w:r>
            <w:r w:rsidR="00975A8E" w:rsidRPr="007F4D10">
              <w:rPr>
                <w:sz w:val="22"/>
                <w:szCs w:val="22"/>
              </w:rPr>
              <w:t>APS</w:t>
            </w:r>
            <w:r w:rsidRPr="00EE5B71">
              <w:rPr>
                <w:sz w:val="22"/>
                <w:szCs w:val="22"/>
              </w:rPr>
              <w:t xml:space="preserve"> du projet de construction du CSRéf de Saro</w:t>
            </w:r>
          </w:p>
        </w:tc>
      </w:tr>
      <w:tr w:rsidR="009476BE" w:rsidRPr="00EE5B71" w14:paraId="197BB460" w14:textId="77777777" w:rsidTr="007D6042">
        <w:trPr>
          <w:trHeight w:val="20"/>
        </w:trPr>
        <w:tc>
          <w:tcPr>
            <w:tcW w:w="311" w:type="pct"/>
            <w:tcBorders>
              <w:top w:val="nil"/>
              <w:left w:val="single" w:sz="4" w:space="0" w:color="auto"/>
              <w:bottom w:val="single" w:sz="4" w:space="0" w:color="auto"/>
              <w:right w:val="single" w:sz="4" w:space="0" w:color="auto"/>
            </w:tcBorders>
            <w:shd w:val="clear" w:color="auto" w:fill="auto"/>
          </w:tcPr>
          <w:p w14:paraId="644F5B2D" w14:textId="77777777" w:rsidR="009476BE" w:rsidRPr="00EE5B71" w:rsidRDefault="009476BE" w:rsidP="00A30EDB">
            <w:pPr>
              <w:pStyle w:val="Paragraphedeliste"/>
              <w:numPr>
                <w:ilvl w:val="0"/>
                <w:numId w:val="58"/>
              </w:numPr>
              <w:jc w:val="both"/>
              <w:rPr>
                <w:sz w:val="22"/>
                <w:szCs w:val="22"/>
              </w:rPr>
            </w:pPr>
          </w:p>
        </w:tc>
        <w:tc>
          <w:tcPr>
            <w:tcW w:w="4689" w:type="pct"/>
            <w:tcBorders>
              <w:top w:val="nil"/>
              <w:left w:val="nil"/>
              <w:bottom w:val="single" w:sz="4" w:space="0" w:color="auto"/>
              <w:right w:val="single" w:sz="4" w:space="0" w:color="auto"/>
            </w:tcBorders>
            <w:shd w:val="clear" w:color="auto" w:fill="auto"/>
            <w:hideMark/>
          </w:tcPr>
          <w:p w14:paraId="5369B619" w14:textId="0BC905F9" w:rsidR="009476BE" w:rsidRPr="00EE5B71" w:rsidRDefault="009476BE" w:rsidP="007E2D63">
            <w:pPr>
              <w:spacing w:after="0" w:line="240" w:lineRule="auto"/>
              <w:jc w:val="both"/>
              <w:rPr>
                <w:rFonts w:ascii="Calibri" w:eastAsia="Times New Roman" w:hAnsi="Calibri"/>
                <w:bCs w:val="0"/>
                <w:sz w:val="22"/>
                <w:szCs w:val="22"/>
                <w:lang w:eastAsia="fr-FR"/>
              </w:rPr>
            </w:pPr>
            <w:r w:rsidRPr="00EE5B71">
              <w:rPr>
                <w:sz w:val="22"/>
                <w:szCs w:val="22"/>
              </w:rPr>
              <w:t xml:space="preserve">Rapport d’étude </w:t>
            </w:r>
            <w:r w:rsidR="00DF59E1">
              <w:rPr>
                <w:sz w:val="22"/>
                <w:szCs w:val="22"/>
              </w:rPr>
              <w:t>d’</w:t>
            </w:r>
            <w:r w:rsidR="00975A8E" w:rsidRPr="007F4D10">
              <w:rPr>
                <w:sz w:val="22"/>
                <w:szCs w:val="22"/>
              </w:rPr>
              <w:t>APD</w:t>
            </w:r>
            <w:r w:rsidRPr="00EE5B71">
              <w:rPr>
                <w:sz w:val="22"/>
                <w:szCs w:val="22"/>
              </w:rPr>
              <w:t xml:space="preserve"> de dix périmètres maraîchers dans </w:t>
            </w:r>
            <w:r w:rsidR="00DF59E1">
              <w:rPr>
                <w:sz w:val="22"/>
                <w:szCs w:val="22"/>
              </w:rPr>
              <w:t>des</w:t>
            </w:r>
            <w:r w:rsidR="00DF59E1" w:rsidRPr="007F4D10">
              <w:rPr>
                <w:sz w:val="22"/>
                <w:szCs w:val="22"/>
              </w:rPr>
              <w:t xml:space="preserve"> </w:t>
            </w:r>
            <w:r w:rsidRPr="00EE5B71">
              <w:rPr>
                <w:sz w:val="22"/>
                <w:szCs w:val="22"/>
              </w:rPr>
              <w:t>villages de la Commune de Bla</w:t>
            </w:r>
          </w:p>
        </w:tc>
      </w:tr>
      <w:tr w:rsidR="009476BE" w:rsidRPr="00EE5B71" w14:paraId="60E18750" w14:textId="77777777" w:rsidTr="007D6042">
        <w:trPr>
          <w:trHeight w:val="20"/>
        </w:trPr>
        <w:tc>
          <w:tcPr>
            <w:tcW w:w="311" w:type="pct"/>
            <w:tcBorders>
              <w:top w:val="nil"/>
              <w:left w:val="single" w:sz="4" w:space="0" w:color="auto"/>
              <w:bottom w:val="single" w:sz="4" w:space="0" w:color="auto"/>
              <w:right w:val="single" w:sz="4" w:space="0" w:color="auto"/>
            </w:tcBorders>
            <w:shd w:val="clear" w:color="auto" w:fill="auto"/>
          </w:tcPr>
          <w:p w14:paraId="39C391CE" w14:textId="77777777" w:rsidR="009476BE" w:rsidRPr="00EE5B71" w:rsidRDefault="009476BE" w:rsidP="00A30EDB">
            <w:pPr>
              <w:pStyle w:val="Paragraphedeliste"/>
              <w:numPr>
                <w:ilvl w:val="0"/>
                <w:numId w:val="58"/>
              </w:numPr>
              <w:jc w:val="both"/>
              <w:rPr>
                <w:sz w:val="22"/>
                <w:szCs w:val="22"/>
              </w:rPr>
            </w:pPr>
          </w:p>
        </w:tc>
        <w:tc>
          <w:tcPr>
            <w:tcW w:w="4689" w:type="pct"/>
            <w:tcBorders>
              <w:top w:val="nil"/>
              <w:left w:val="nil"/>
              <w:bottom w:val="single" w:sz="4" w:space="0" w:color="auto"/>
              <w:right w:val="single" w:sz="4" w:space="0" w:color="auto"/>
            </w:tcBorders>
            <w:shd w:val="clear" w:color="auto" w:fill="auto"/>
            <w:hideMark/>
          </w:tcPr>
          <w:p w14:paraId="1EBD57E4" w14:textId="24C2BFC9" w:rsidR="009476BE" w:rsidRPr="00EE5B71" w:rsidRDefault="009476BE" w:rsidP="007E2D63">
            <w:pPr>
              <w:spacing w:after="0" w:line="240" w:lineRule="auto"/>
              <w:jc w:val="both"/>
              <w:rPr>
                <w:rFonts w:ascii="Calibri" w:eastAsia="Times New Roman" w:hAnsi="Calibri"/>
                <w:bCs w:val="0"/>
                <w:sz w:val="22"/>
                <w:szCs w:val="22"/>
                <w:lang w:eastAsia="fr-FR"/>
              </w:rPr>
            </w:pPr>
            <w:r w:rsidRPr="00EE5B71">
              <w:rPr>
                <w:sz w:val="22"/>
                <w:szCs w:val="22"/>
              </w:rPr>
              <w:t xml:space="preserve">Rapport d’étude </w:t>
            </w:r>
            <w:r w:rsidR="00DF59E1">
              <w:rPr>
                <w:sz w:val="22"/>
                <w:szCs w:val="22"/>
              </w:rPr>
              <w:t>d’</w:t>
            </w:r>
            <w:r w:rsidR="00975A8E" w:rsidRPr="007F4D10">
              <w:rPr>
                <w:sz w:val="22"/>
                <w:szCs w:val="22"/>
              </w:rPr>
              <w:t>APD</w:t>
            </w:r>
            <w:r w:rsidRPr="00EE5B71">
              <w:rPr>
                <w:sz w:val="22"/>
                <w:szCs w:val="22"/>
              </w:rPr>
              <w:t xml:space="preserve"> du projet de construction de 50 </w:t>
            </w:r>
            <w:r w:rsidR="00DF59E1" w:rsidRPr="007F4D10">
              <w:rPr>
                <w:sz w:val="22"/>
                <w:szCs w:val="22"/>
              </w:rPr>
              <w:t>hangars</w:t>
            </w:r>
            <w:r w:rsidRPr="00EE5B71">
              <w:rPr>
                <w:sz w:val="22"/>
                <w:szCs w:val="22"/>
              </w:rPr>
              <w:t xml:space="preserve"> et</w:t>
            </w:r>
            <w:r w:rsidR="00975A8E" w:rsidRPr="007F4D10">
              <w:rPr>
                <w:sz w:val="22"/>
                <w:szCs w:val="22"/>
              </w:rPr>
              <w:t xml:space="preserve"> </w:t>
            </w:r>
            <w:r w:rsidR="00DF59E1">
              <w:rPr>
                <w:sz w:val="22"/>
                <w:szCs w:val="22"/>
              </w:rPr>
              <w:t>d’un</w:t>
            </w:r>
            <w:r w:rsidRPr="00EE5B71">
              <w:rPr>
                <w:sz w:val="22"/>
                <w:szCs w:val="22"/>
              </w:rPr>
              <w:t>canal de drainage des eaux de pluie au marché de Touna</w:t>
            </w:r>
          </w:p>
        </w:tc>
      </w:tr>
      <w:tr w:rsidR="009476BE" w:rsidRPr="00EE5B71" w14:paraId="6D62200A" w14:textId="77777777" w:rsidTr="007D6042">
        <w:trPr>
          <w:trHeight w:val="20"/>
        </w:trPr>
        <w:tc>
          <w:tcPr>
            <w:tcW w:w="311" w:type="pct"/>
            <w:tcBorders>
              <w:top w:val="nil"/>
              <w:left w:val="single" w:sz="4" w:space="0" w:color="auto"/>
              <w:bottom w:val="single" w:sz="4" w:space="0" w:color="auto"/>
              <w:right w:val="single" w:sz="4" w:space="0" w:color="auto"/>
            </w:tcBorders>
            <w:shd w:val="clear" w:color="auto" w:fill="auto"/>
          </w:tcPr>
          <w:p w14:paraId="4710FED3" w14:textId="77777777" w:rsidR="009476BE" w:rsidRPr="00EE5B71" w:rsidRDefault="009476BE" w:rsidP="00A30EDB">
            <w:pPr>
              <w:pStyle w:val="Paragraphedeliste"/>
              <w:numPr>
                <w:ilvl w:val="0"/>
                <w:numId w:val="58"/>
              </w:numPr>
              <w:jc w:val="both"/>
              <w:rPr>
                <w:sz w:val="22"/>
                <w:szCs w:val="22"/>
              </w:rPr>
            </w:pPr>
          </w:p>
        </w:tc>
        <w:tc>
          <w:tcPr>
            <w:tcW w:w="4689" w:type="pct"/>
            <w:tcBorders>
              <w:top w:val="nil"/>
              <w:left w:val="nil"/>
              <w:bottom w:val="single" w:sz="4" w:space="0" w:color="auto"/>
              <w:right w:val="single" w:sz="4" w:space="0" w:color="auto"/>
            </w:tcBorders>
            <w:shd w:val="clear" w:color="auto" w:fill="auto"/>
            <w:hideMark/>
          </w:tcPr>
          <w:p w14:paraId="720CBAAB" w14:textId="5E443977" w:rsidR="009476BE" w:rsidRPr="00EE5B71" w:rsidRDefault="009476BE" w:rsidP="007E2D63">
            <w:pPr>
              <w:spacing w:after="0" w:line="240" w:lineRule="auto"/>
              <w:jc w:val="both"/>
              <w:rPr>
                <w:rFonts w:ascii="Calibri" w:eastAsia="Times New Roman" w:hAnsi="Calibri"/>
                <w:bCs w:val="0"/>
                <w:sz w:val="22"/>
                <w:szCs w:val="22"/>
                <w:lang w:eastAsia="fr-FR"/>
              </w:rPr>
            </w:pPr>
            <w:r w:rsidRPr="00EE5B71">
              <w:rPr>
                <w:sz w:val="22"/>
                <w:szCs w:val="22"/>
              </w:rPr>
              <w:t xml:space="preserve">Rapport d’étude </w:t>
            </w:r>
            <w:r w:rsidR="00DF59E1">
              <w:rPr>
                <w:sz w:val="22"/>
                <w:szCs w:val="22"/>
              </w:rPr>
              <w:t>d’</w:t>
            </w:r>
            <w:r w:rsidR="00975A8E" w:rsidRPr="007F4D10">
              <w:rPr>
                <w:sz w:val="22"/>
                <w:szCs w:val="22"/>
              </w:rPr>
              <w:t>APD</w:t>
            </w:r>
            <w:r w:rsidRPr="00EE5B71">
              <w:rPr>
                <w:sz w:val="22"/>
                <w:szCs w:val="22"/>
              </w:rPr>
              <w:t xml:space="preserve"> du projet d’aquaculture en cage flottante de Markala</w:t>
            </w:r>
          </w:p>
        </w:tc>
      </w:tr>
      <w:tr w:rsidR="009476BE" w:rsidRPr="00EE5B71" w14:paraId="585EE782" w14:textId="77777777" w:rsidTr="007D6042">
        <w:trPr>
          <w:trHeight w:val="20"/>
        </w:trPr>
        <w:tc>
          <w:tcPr>
            <w:tcW w:w="311" w:type="pct"/>
            <w:tcBorders>
              <w:top w:val="nil"/>
              <w:left w:val="single" w:sz="4" w:space="0" w:color="auto"/>
              <w:bottom w:val="single" w:sz="4" w:space="0" w:color="auto"/>
              <w:right w:val="single" w:sz="4" w:space="0" w:color="auto"/>
            </w:tcBorders>
            <w:shd w:val="clear" w:color="auto" w:fill="auto"/>
          </w:tcPr>
          <w:p w14:paraId="68740B74" w14:textId="77777777" w:rsidR="009476BE" w:rsidRPr="00EE5B71" w:rsidRDefault="009476BE" w:rsidP="00A30EDB">
            <w:pPr>
              <w:pStyle w:val="Paragraphedeliste"/>
              <w:numPr>
                <w:ilvl w:val="0"/>
                <w:numId w:val="58"/>
              </w:numPr>
              <w:jc w:val="both"/>
              <w:rPr>
                <w:sz w:val="22"/>
                <w:szCs w:val="22"/>
              </w:rPr>
            </w:pPr>
          </w:p>
        </w:tc>
        <w:tc>
          <w:tcPr>
            <w:tcW w:w="4689" w:type="pct"/>
            <w:tcBorders>
              <w:top w:val="nil"/>
              <w:left w:val="nil"/>
              <w:bottom w:val="single" w:sz="4" w:space="0" w:color="auto"/>
              <w:right w:val="single" w:sz="4" w:space="0" w:color="auto"/>
            </w:tcBorders>
            <w:shd w:val="clear" w:color="auto" w:fill="auto"/>
            <w:hideMark/>
          </w:tcPr>
          <w:p w14:paraId="46E849AA" w14:textId="7A5D73F3" w:rsidR="009476BE" w:rsidRPr="00EE5B71" w:rsidRDefault="009476BE" w:rsidP="007E2D63">
            <w:pPr>
              <w:spacing w:after="0" w:line="240" w:lineRule="auto"/>
              <w:jc w:val="both"/>
              <w:rPr>
                <w:rFonts w:ascii="Calibri" w:eastAsia="Times New Roman" w:hAnsi="Calibri"/>
                <w:bCs w:val="0"/>
                <w:sz w:val="22"/>
                <w:szCs w:val="22"/>
                <w:lang w:eastAsia="fr-FR"/>
              </w:rPr>
            </w:pPr>
            <w:r w:rsidRPr="00EE5B71">
              <w:rPr>
                <w:sz w:val="22"/>
                <w:szCs w:val="22"/>
              </w:rPr>
              <w:t xml:space="preserve">Rapport d’étude </w:t>
            </w:r>
            <w:r w:rsidR="00DF59E1">
              <w:rPr>
                <w:sz w:val="22"/>
                <w:szCs w:val="22"/>
              </w:rPr>
              <w:t>d’</w:t>
            </w:r>
            <w:r w:rsidR="00975A8E" w:rsidRPr="007F4D10">
              <w:rPr>
                <w:sz w:val="22"/>
                <w:szCs w:val="22"/>
              </w:rPr>
              <w:t>APD</w:t>
            </w:r>
            <w:r w:rsidRPr="00EE5B71">
              <w:rPr>
                <w:sz w:val="22"/>
                <w:szCs w:val="22"/>
              </w:rPr>
              <w:t xml:space="preserve"> du projet de construction de dix salles de classe équipées dans les écoles de Fana, Diouna, Koulasso et Bougoula</w:t>
            </w:r>
          </w:p>
        </w:tc>
      </w:tr>
      <w:tr w:rsidR="009476BE" w:rsidRPr="00EE5B71" w14:paraId="6BAC56F0" w14:textId="77777777" w:rsidTr="007D6042">
        <w:trPr>
          <w:trHeight w:val="20"/>
        </w:trPr>
        <w:tc>
          <w:tcPr>
            <w:tcW w:w="311" w:type="pct"/>
            <w:tcBorders>
              <w:top w:val="nil"/>
              <w:left w:val="single" w:sz="4" w:space="0" w:color="auto"/>
              <w:bottom w:val="single" w:sz="4" w:space="0" w:color="auto"/>
              <w:right w:val="single" w:sz="4" w:space="0" w:color="auto"/>
            </w:tcBorders>
            <w:shd w:val="clear" w:color="auto" w:fill="auto"/>
          </w:tcPr>
          <w:p w14:paraId="4BE43D85" w14:textId="77777777" w:rsidR="009476BE" w:rsidRPr="00EE5B71" w:rsidRDefault="009476BE" w:rsidP="00A30EDB">
            <w:pPr>
              <w:pStyle w:val="Paragraphedeliste"/>
              <w:numPr>
                <w:ilvl w:val="0"/>
                <w:numId w:val="58"/>
              </w:numPr>
              <w:jc w:val="both"/>
              <w:rPr>
                <w:sz w:val="22"/>
                <w:szCs w:val="22"/>
              </w:rPr>
            </w:pPr>
          </w:p>
        </w:tc>
        <w:tc>
          <w:tcPr>
            <w:tcW w:w="4689" w:type="pct"/>
            <w:tcBorders>
              <w:top w:val="nil"/>
              <w:left w:val="nil"/>
              <w:bottom w:val="single" w:sz="4" w:space="0" w:color="auto"/>
              <w:right w:val="single" w:sz="4" w:space="0" w:color="auto"/>
            </w:tcBorders>
            <w:shd w:val="clear" w:color="auto" w:fill="auto"/>
            <w:hideMark/>
          </w:tcPr>
          <w:p w14:paraId="0E18E240" w14:textId="6E363CCB" w:rsidR="009476BE" w:rsidRPr="00EE5B71" w:rsidRDefault="009476BE" w:rsidP="007E2D63">
            <w:pPr>
              <w:spacing w:after="0" w:line="240" w:lineRule="auto"/>
              <w:jc w:val="both"/>
              <w:rPr>
                <w:rFonts w:ascii="Calibri" w:eastAsia="Times New Roman" w:hAnsi="Calibri"/>
                <w:bCs w:val="0"/>
                <w:sz w:val="22"/>
                <w:szCs w:val="22"/>
                <w:lang w:eastAsia="fr-FR"/>
              </w:rPr>
            </w:pPr>
            <w:r w:rsidRPr="00EE5B71">
              <w:rPr>
                <w:sz w:val="22"/>
                <w:szCs w:val="22"/>
              </w:rPr>
              <w:t xml:space="preserve">Rapport </w:t>
            </w:r>
            <w:r w:rsidR="00DF59E1">
              <w:rPr>
                <w:sz w:val="22"/>
                <w:szCs w:val="22"/>
              </w:rPr>
              <w:t>d’étude d’</w:t>
            </w:r>
            <w:r w:rsidR="00975A8E" w:rsidRPr="007F4D10">
              <w:rPr>
                <w:sz w:val="22"/>
                <w:szCs w:val="22"/>
              </w:rPr>
              <w:t>APS du</w:t>
            </w:r>
            <w:r w:rsidR="00DF59E1">
              <w:rPr>
                <w:sz w:val="22"/>
                <w:szCs w:val="22"/>
              </w:rPr>
              <w:t xml:space="preserve"> </w:t>
            </w:r>
            <w:r w:rsidR="00975A8E" w:rsidRPr="007F4D10">
              <w:rPr>
                <w:sz w:val="22"/>
                <w:szCs w:val="22"/>
              </w:rPr>
              <w:t>projet</w:t>
            </w:r>
            <w:r w:rsidRPr="00EE5B71">
              <w:rPr>
                <w:sz w:val="22"/>
                <w:szCs w:val="22"/>
              </w:rPr>
              <w:t xml:space="preserve"> de construction du lycée public de Kimparana</w:t>
            </w:r>
          </w:p>
        </w:tc>
      </w:tr>
      <w:tr w:rsidR="009476BE" w:rsidRPr="00EE5B71" w14:paraId="7DB69DA9" w14:textId="77777777" w:rsidTr="007D6042">
        <w:trPr>
          <w:trHeight w:val="20"/>
        </w:trPr>
        <w:tc>
          <w:tcPr>
            <w:tcW w:w="311" w:type="pct"/>
            <w:tcBorders>
              <w:top w:val="nil"/>
              <w:left w:val="single" w:sz="4" w:space="0" w:color="auto"/>
              <w:bottom w:val="single" w:sz="4" w:space="0" w:color="auto"/>
              <w:right w:val="single" w:sz="4" w:space="0" w:color="auto"/>
            </w:tcBorders>
            <w:shd w:val="clear" w:color="auto" w:fill="auto"/>
          </w:tcPr>
          <w:p w14:paraId="4D901D0A" w14:textId="77777777" w:rsidR="009476BE" w:rsidRPr="00EE5B71" w:rsidRDefault="009476BE" w:rsidP="00A30EDB">
            <w:pPr>
              <w:pStyle w:val="Paragraphedeliste"/>
              <w:numPr>
                <w:ilvl w:val="0"/>
                <w:numId w:val="58"/>
              </w:numPr>
              <w:jc w:val="both"/>
              <w:rPr>
                <w:sz w:val="22"/>
                <w:szCs w:val="22"/>
              </w:rPr>
            </w:pPr>
          </w:p>
        </w:tc>
        <w:tc>
          <w:tcPr>
            <w:tcW w:w="4689" w:type="pct"/>
            <w:tcBorders>
              <w:top w:val="nil"/>
              <w:left w:val="nil"/>
              <w:bottom w:val="single" w:sz="4" w:space="0" w:color="auto"/>
              <w:right w:val="single" w:sz="4" w:space="0" w:color="auto"/>
            </w:tcBorders>
            <w:shd w:val="clear" w:color="auto" w:fill="auto"/>
            <w:hideMark/>
          </w:tcPr>
          <w:p w14:paraId="2CB6D92F" w14:textId="6D355E51" w:rsidR="009476BE" w:rsidRPr="00EE5B71" w:rsidRDefault="009476BE" w:rsidP="007E2D63">
            <w:pPr>
              <w:spacing w:after="0" w:line="240" w:lineRule="auto"/>
              <w:jc w:val="both"/>
              <w:rPr>
                <w:rFonts w:ascii="Calibri" w:eastAsia="Times New Roman" w:hAnsi="Calibri"/>
                <w:bCs w:val="0"/>
                <w:sz w:val="22"/>
                <w:szCs w:val="22"/>
                <w:lang w:eastAsia="fr-FR"/>
              </w:rPr>
            </w:pPr>
            <w:r w:rsidRPr="00EE5B71">
              <w:rPr>
                <w:sz w:val="22"/>
                <w:szCs w:val="22"/>
              </w:rPr>
              <w:t xml:space="preserve">Aménagement de </w:t>
            </w:r>
            <w:r w:rsidR="00DF59E1">
              <w:rPr>
                <w:sz w:val="22"/>
                <w:szCs w:val="22"/>
              </w:rPr>
              <w:t>quatre (</w:t>
            </w:r>
            <w:r w:rsidRPr="00EE5B71">
              <w:rPr>
                <w:sz w:val="22"/>
                <w:szCs w:val="22"/>
              </w:rPr>
              <w:t>4</w:t>
            </w:r>
            <w:r w:rsidR="00DF59E1">
              <w:rPr>
                <w:sz w:val="22"/>
                <w:szCs w:val="22"/>
              </w:rPr>
              <w:t>)</w:t>
            </w:r>
            <w:r w:rsidRPr="00EE5B71">
              <w:rPr>
                <w:sz w:val="22"/>
                <w:szCs w:val="22"/>
              </w:rPr>
              <w:t xml:space="preserve"> gares routières pour gros porteurs</w:t>
            </w:r>
            <w:r w:rsidR="00127152">
              <w:rPr>
                <w:sz w:val="22"/>
                <w:szCs w:val="22"/>
              </w:rPr>
              <w:t>. Préciser la localité ou les localités bénéficiaires</w:t>
            </w:r>
          </w:p>
        </w:tc>
      </w:tr>
      <w:tr w:rsidR="009476BE" w:rsidRPr="00EE5B71" w14:paraId="647C7099" w14:textId="77777777" w:rsidTr="007D6042">
        <w:trPr>
          <w:trHeight w:val="20"/>
        </w:trPr>
        <w:tc>
          <w:tcPr>
            <w:tcW w:w="311" w:type="pct"/>
            <w:tcBorders>
              <w:top w:val="nil"/>
              <w:left w:val="single" w:sz="4" w:space="0" w:color="auto"/>
              <w:bottom w:val="single" w:sz="4" w:space="0" w:color="auto"/>
              <w:right w:val="single" w:sz="4" w:space="0" w:color="auto"/>
            </w:tcBorders>
            <w:shd w:val="clear" w:color="auto" w:fill="auto"/>
          </w:tcPr>
          <w:p w14:paraId="61CB686F" w14:textId="77777777" w:rsidR="009476BE" w:rsidRPr="00EE5B71" w:rsidRDefault="009476BE" w:rsidP="00A30EDB">
            <w:pPr>
              <w:pStyle w:val="Paragraphedeliste"/>
              <w:numPr>
                <w:ilvl w:val="0"/>
                <w:numId w:val="58"/>
              </w:numPr>
              <w:jc w:val="both"/>
              <w:rPr>
                <w:sz w:val="22"/>
                <w:szCs w:val="22"/>
              </w:rPr>
            </w:pPr>
          </w:p>
        </w:tc>
        <w:tc>
          <w:tcPr>
            <w:tcW w:w="4689" w:type="pct"/>
            <w:tcBorders>
              <w:top w:val="nil"/>
              <w:left w:val="nil"/>
              <w:bottom w:val="single" w:sz="4" w:space="0" w:color="auto"/>
              <w:right w:val="single" w:sz="4" w:space="0" w:color="auto"/>
            </w:tcBorders>
            <w:shd w:val="clear" w:color="auto" w:fill="auto"/>
            <w:hideMark/>
          </w:tcPr>
          <w:p w14:paraId="537256E5" w14:textId="3370309A" w:rsidR="009476BE" w:rsidRPr="00EE5B71" w:rsidRDefault="009476BE" w:rsidP="007E2D63">
            <w:pPr>
              <w:spacing w:after="0" w:line="240" w:lineRule="auto"/>
              <w:jc w:val="both"/>
              <w:rPr>
                <w:rFonts w:ascii="Calibri" w:eastAsia="Times New Roman" w:hAnsi="Calibri"/>
                <w:bCs w:val="0"/>
                <w:sz w:val="22"/>
                <w:szCs w:val="22"/>
                <w:lang w:eastAsia="fr-FR"/>
              </w:rPr>
            </w:pPr>
            <w:r w:rsidRPr="00EE5B71">
              <w:rPr>
                <w:sz w:val="22"/>
                <w:szCs w:val="22"/>
              </w:rPr>
              <w:t>Reconstruction et modernisation de la gare routière de Sogoniko</w:t>
            </w:r>
            <w:r w:rsidR="00DF19E8">
              <w:rPr>
                <w:sz w:val="22"/>
                <w:szCs w:val="22"/>
              </w:rPr>
              <w:t xml:space="preserve"> en Commune VI du district de Bamako</w:t>
            </w:r>
          </w:p>
        </w:tc>
      </w:tr>
      <w:tr w:rsidR="009476BE" w:rsidRPr="00EE5B71" w14:paraId="3D5D2D3C" w14:textId="77777777" w:rsidTr="007D6042">
        <w:trPr>
          <w:trHeight w:val="20"/>
        </w:trPr>
        <w:tc>
          <w:tcPr>
            <w:tcW w:w="311" w:type="pct"/>
            <w:tcBorders>
              <w:top w:val="nil"/>
              <w:left w:val="single" w:sz="4" w:space="0" w:color="auto"/>
              <w:bottom w:val="single" w:sz="4" w:space="0" w:color="auto"/>
              <w:right w:val="single" w:sz="4" w:space="0" w:color="auto"/>
            </w:tcBorders>
            <w:shd w:val="clear" w:color="auto" w:fill="auto"/>
          </w:tcPr>
          <w:p w14:paraId="14F87C85" w14:textId="77777777" w:rsidR="009476BE" w:rsidRPr="00EE5B71" w:rsidRDefault="009476BE" w:rsidP="00A30EDB">
            <w:pPr>
              <w:pStyle w:val="Paragraphedeliste"/>
              <w:numPr>
                <w:ilvl w:val="0"/>
                <w:numId w:val="58"/>
              </w:numPr>
              <w:jc w:val="both"/>
              <w:rPr>
                <w:sz w:val="22"/>
                <w:szCs w:val="22"/>
              </w:rPr>
            </w:pPr>
          </w:p>
        </w:tc>
        <w:tc>
          <w:tcPr>
            <w:tcW w:w="4689" w:type="pct"/>
            <w:tcBorders>
              <w:top w:val="nil"/>
              <w:left w:val="nil"/>
              <w:bottom w:val="single" w:sz="4" w:space="0" w:color="auto"/>
              <w:right w:val="single" w:sz="4" w:space="0" w:color="auto"/>
            </w:tcBorders>
            <w:shd w:val="clear" w:color="auto" w:fill="auto"/>
            <w:hideMark/>
          </w:tcPr>
          <w:p w14:paraId="1BCDB31D" w14:textId="539DF1AC" w:rsidR="009476BE" w:rsidRPr="00EE5B71" w:rsidRDefault="009476BE" w:rsidP="007E2D63">
            <w:pPr>
              <w:spacing w:after="0" w:line="240" w:lineRule="auto"/>
              <w:jc w:val="both"/>
              <w:rPr>
                <w:rFonts w:ascii="Calibri" w:eastAsia="Times New Roman" w:hAnsi="Calibri"/>
                <w:bCs w:val="0"/>
                <w:sz w:val="22"/>
                <w:szCs w:val="22"/>
                <w:lang w:eastAsia="fr-FR"/>
              </w:rPr>
            </w:pPr>
            <w:r w:rsidRPr="00EE5B71">
              <w:rPr>
                <w:sz w:val="22"/>
                <w:szCs w:val="22"/>
              </w:rPr>
              <w:t xml:space="preserve">Construction d’un grand marché mixte sur la rive droite </w:t>
            </w:r>
            <w:r w:rsidR="00DF19E8">
              <w:rPr>
                <w:sz w:val="22"/>
                <w:szCs w:val="22"/>
              </w:rPr>
              <w:t xml:space="preserve">du fleuve </w:t>
            </w:r>
            <w:r w:rsidRPr="00EE5B71">
              <w:rPr>
                <w:sz w:val="22"/>
                <w:szCs w:val="22"/>
              </w:rPr>
              <w:t>(Sabalibougou) </w:t>
            </w:r>
            <w:r w:rsidR="00DF19E8">
              <w:rPr>
                <w:sz w:val="22"/>
                <w:szCs w:val="22"/>
              </w:rPr>
              <w:t>à Bamako</w:t>
            </w:r>
            <w:r w:rsidRPr="00EE5B71">
              <w:rPr>
                <w:sz w:val="22"/>
                <w:szCs w:val="22"/>
              </w:rPr>
              <w:t>: APD disponible</w:t>
            </w:r>
          </w:p>
        </w:tc>
      </w:tr>
      <w:tr w:rsidR="009476BE" w:rsidRPr="00EE5B71" w14:paraId="11A799A1" w14:textId="77777777" w:rsidTr="007D6042">
        <w:trPr>
          <w:trHeight w:val="20"/>
        </w:trPr>
        <w:tc>
          <w:tcPr>
            <w:tcW w:w="311" w:type="pct"/>
            <w:tcBorders>
              <w:top w:val="nil"/>
              <w:left w:val="single" w:sz="4" w:space="0" w:color="auto"/>
              <w:bottom w:val="single" w:sz="4" w:space="0" w:color="auto"/>
              <w:right w:val="single" w:sz="4" w:space="0" w:color="auto"/>
            </w:tcBorders>
            <w:shd w:val="clear" w:color="auto" w:fill="auto"/>
          </w:tcPr>
          <w:p w14:paraId="3A9D3E80" w14:textId="77777777" w:rsidR="009476BE" w:rsidRPr="00EE5B71" w:rsidRDefault="009476BE" w:rsidP="00A30EDB">
            <w:pPr>
              <w:pStyle w:val="Paragraphedeliste"/>
              <w:numPr>
                <w:ilvl w:val="0"/>
                <w:numId w:val="58"/>
              </w:numPr>
              <w:jc w:val="both"/>
              <w:rPr>
                <w:sz w:val="22"/>
                <w:szCs w:val="22"/>
              </w:rPr>
            </w:pPr>
          </w:p>
        </w:tc>
        <w:tc>
          <w:tcPr>
            <w:tcW w:w="4689" w:type="pct"/>
            <w:tcBorders>
              <w:top w:val="nil"/>
              <w:left w:val="nil"/>
              <w:bottom w:val="single" w:sz="4" w:space="0" w:color="auto"/>
              <w:right w:val="single" w:sz="4" w:space="0" w:color="auto"/>
            </w:tcBorders>
            <w:shd w:val="clear" w:color="auto" w:fill="auto"/>
            <w:hideMark/>
          </w:tcPr>
          <w:p w14:paraId="3D7376F6" w14:textId="6D4D39E9" w:rsidR="009476BE" w:rsidRPr="00EE5B71" w:rsidRDefault="009476BE" w:rsidP="007E2D63">
            <w:pPr>
              <w:spacing w:after="0" w:line="240" w:lineRule="auto"/>
              <w:jc w:val="both"/>
              <w:rPr>
                <w:rFonts w:ascii="Calibri" w:eastAsia="Times New Roman" w:hAnsi="Calibri"/>
                <w:bCs w:val="0"/>
                <w:sz w:val="22"/>
                <w:szCs w:val="22"/>
                <w:lang w:eastAsia="fr-FR"/>
              </w:rPr>
            </w:pPr>
            <w:r w:rsidRPr="00EE5B71">
              <w:rPr>
                <w:sz w:val="22"/>
                <w:szCs w:val="22"/>
              </w:rPr>
              <w:t xml:space="preserve">Aménagement et construction d’un parc national public sur la rive droite </w:t>
            </w:r>
            <w:r w:rsidR="00DF19E8">
              <w:rPr>
                <w:sz w:val="22"/>
                <w:szCs w:val="22"/>
              </w:rPr>
              <w:t>du fleuve à Bamako</w:t>
            </w:r>
          </w:p>
        </w:tc>
      </w:tr>
      <w:tr w:rsidR="009476BE" w:rsidRPr="00EE5B71" w14:paraId="544A0999" w14:textId="77777777" w:rsidTr="007D6042">
        <w:trPr>
          <w:trHeight w:val="20"/>
        </w:trPr>
        <w:tc>
          <w:tcPr>
            <w:tcW w:w="311" w:type="pct"/>
            <w:tcBorders>
              <w:top w:val="nil"/>
              <w:left w:val="single" w:sz="4" w:space="0" w:color="auto"/>
              <w:bottom w:val="single" w:sz="4" w:space="0" w:color="auto"/>
              <w:right w:val="single" w:sz="4" w:space="0" w:color="auto"/>
            </w:tcBorders>
            <w:shd w:val="clear" w:color="auto" w:fill="auto"/>
          </w:tcPr>
          <w:p w14:paraId="65BD7C4B" w14:textId="77777777" w:rsidR="009476BE" w:rsidRPr="00EE5B71" w:rsidRDefault="009476BE" w:rsidP="00A30EDB">
            <w:pPr>
              <w:pStyle w:val="Paragraphedeliste"/>
              <w:numPr>
                <w:ilvl w:val="0"/>
                <w:numId w:val="58"/>
              </w:numPr>
              <w:jc w:val="both"/>
              <w:rPr>
                <w:sz w:val="22"/>
                <w:szCs w:val="22"/>
              </w:rPr>
            </w:pPr>
          </w:p>
        </w:tc>
        <w:tc>
          <w:tcPr>
            <w:tcW w:w="4689" w:type="pct"/>
            <w:tcBorders>
              <w:top w:val="nil"/>
              <w:left w:val="nil"/>
              <w:bottom w:val="single" w:sz="4" w:space="0" w:color="auto"/>
              <w:right w:val="single" w:sz="4" w:space="0" w:color="auto"/>
            </w:tcBorders>
            <w:shd w:val="clear" w:color="auto" w:fill="auto"/>
            <w:hideMark/>
          </w:tcPr>
          <w:p w14:paraId="31563C0A" w14:textId="31C719FA" w:rsidR="009476BE" w:rsidRPr="00EE5B71" w:rsidRDefault="009476BE" w:rsidP="007E2D63">
            <w:pPr>
              <w:spacing w:after="0" w:line="240" w:lineRule="auto"/>
              <w:jc w:val="both"/>
              <w:rPr>
                <w:rFonts w:ascii="Calibri" w:eastAsia="Times New Roman" w:hAnsi="Calibri"/>
                <w:bCs w:val="0"/>
                <w:sz w:val="22"/>
                <w:szCs w:val="22"/>
                <w:lang w:eastAsia="fr-FR"/>
              </w:rPr>
            </w:pPr>
            <w:r w:rsidRPr="00EE5B71">
              <w:rPr>
                <w:sz w:val="22"/>
                <w:szCs w:val="22"/>
              </w:rPr>
              <w:t xml:space="preserve">Construction de parkings à étage </w:t>
            </w:r>
            <w:r w:rsidR="00DF19E8">
              <w:rPr>
                <w:sz w:val="22"/>
                <w:szCs w:val="22"/>
              </w:rPr>
              <w:t>couplé</w:t>
            </w:r>
            <w:r w:rsidR="00DF19E8" w:rsidRPr="007F4D10">
              <w:rPr>
                <w:sz w:val="22"/>
                <w:szCs w:val="22"/>
              </w:rPr>
              <w:t xml:space="preserve"> </w:t>
            </w:r>
            <w:r w:rsidRPr="00EE5B71">
              <w:rPr>
                <w:sz w:val="22"/>
                <w:szCs w:val="22"/>
              </w:rPr>
              <w:t>à un complexe commercial dans le centre-ville</w:t>
            </w:r>
          </w:p>
        </w:tc>
      </w:tr>
      <w:tr w:rsidR="009476BE" w:rsidRPr="00EE5B71" w14:paraId="2CBCF389" w14:textId="77777777" w:rsidTr="007D6042">
        <w:trPr>
          <w:trHeight w:val="20"/>
        </w:trPr>
        <w:tc>
          <w:tcPr>
            <w:tcW w:w="311" w:type="pct"/>
            <w:tcBorders>
              <w:top w:val="nil"/>
              <w:left w:val="single" w:sz="4" w:space="0" w:color="auto"/>
              <w:bottom w:val="single" w:sz="4" w:space="0" w:color="auto"/>
              <w:right w:val="single" w:sz="4" w:space="0" w:color="auto"/>
            </w:tcBorders>
            <w:shd w:val="clear" w:color="auto" w:fill="auto"/>
          </w:tcPr>
          <w:p w14:paraId="375F14BD" w14:textId="77777777" w:rsidR="009476BE" w:rsidRPr="00EE5B71" w:rsidRDefault="009476BE" w:rsidP="00A30EDB">
            <w:pPr>
              <w:pStyle w:val="Paragraphedeliste"/>
              <w:numPr>
                <w:ilvl w:val="0"/>
                <w:numId w:val="58"/>
              </w:numPr>
              <w:jc w:val="both"/>
              <w:rPr>
                <w:sz w:val="22"/>
                <w:szCs w:val="22"/>
              </w:rPr>
            </w:pPr>
          </w:p>
        </w:tc>
        <w:tc>
          <w:tcPr>
            <w:tcW w:w="4689" w:type="pct"/>
            <w:tcBorders>
              <w:top w:val="nil"/>
              <w:left w:val="nil"/>
              <w:bottom w:val="single" w:sz="4" w:space="0" w:color="auto"/>
              <w:right w:val="single" w:sz="4" w:space="0" w:color="auto"/>
            </w:tcBorders>
            <w:shd w:val="clear" w:color="auto" w:fill="auto"/>
            <w:hideMark/>
          </w:tcPr>
          <w:p w14:paraId="55AB6E8D" w14:textId="77777777" w:rsidR="009476BE" w:rsidRPr="00EE5B71" w:rsidRDefault="009476BE" w:rsidP="007E2D63">
            <w:pPr>
              <w:spacing w:after="0" w:line="240" w:lineRule="auto"/>
              <w:jc w:val="both"/>
              <w:rPr>
                <w:rFonts w:ascii="Calibri" w:eastAsia="Times New Roman" w:hAnsi="Calibri"/>
                <w:bCs w:val="0"/>
                <w:sz w:val="22"/>
                <w:szCs w:val="22"/>
                <w:lang w:eastAsia="fr-FR"/>
              </w:rPr>
            </w:pPr>
            <w:r w:rsidRPr="00EE5B71">
              <w:rPr>
                <w:sz w:val="22"/>
                <w:szCs w:val="22"/>
              </w:rPr>
              <w:t>Construction d’un complexe administratif et commercial pour la mairie du District de Bamako</w:t>
            </w:r>
          </w:p>
        </w:tc>
      </w:tr>
      <w:tr w:rsidR="009476BE" w:rsidRPr="00EE5B71" w14:paraId="2F38C79B" w14:textId="77777777" w:rsidTr="007D6042">
        <w:trPr>
          <w:trHeight w:val="20"/>
        </w:trPr>
        <w:tc>
          <w:tcPr>
            <w:tcW w:w="311" w:type="pct"/>
            <w:tcBorders>
              <w:top w:val="nil"/>
              <w:left w:val="single" w:sz="4" w:space="0" w:color="auto"/>
              <w:bottom w:val="single" w:sz="4" w:space="0" w:color="auto"/>
              <w:right w:val="single" w:sz="4" w:space="0" w:color="auto"/>
            </w:tcBorders>
            <w:shd w:val="clear" w:color="auto" w:fill="auto"/>
          </w:tcPr>
          <w:p w14:paraId="67D7A037" w14:textId="77777777" w:rsidR="009476BE" w:rsidRPr="00EE5B71" w:rsidRDefault="009476BE" w:rsidP="00A30EDB">
            <w:pPr>
              <w:pStyle w:val="Paragraphedeliste"/>
              <w:numPr>
                <w:ilvl w:val="0"/>
                <w:numId w:val="58"/>
              </w:numPr>
              <w:jc w:val="both"/>
              <w:rPr>
                <w:sz w:val="22"/>
                <w:szCs w:val="22"/>
              </w:rPr>
            </w:pPr>
          </w:p>
        </w:tc>
        <w:tc>
          <w:tcPr>
            <w:tcW w:w="4689" w:type="pct"/>
            <w:tcBorders>
              <w:top w:val="nil"/>
              <w:left w:val="nil"/>
              <w:bottom w:val="single" w:sz="4" w:space="0" w:color="auto"/>
              <w:right w:val="single" w:sz="4" w:space="0" w:color="auto"/>
            </w:tcBorders>
            <w:shd w:val="clear" w:color="auto" w:fill="auto"/>
            <w:hideMark/>
          </w:tcPr>
          <w:p w14:paraId="562A48D4" w14:textId="77777777" w:rsidR="009476BE" w:rsidRPr="00EE5B71" w:rsidRDefault="009476BE" w:rsidP="007E2D63">
            <w:pPr>
              <w:spacing w:after="0" w:line="240" w:lineRule="auto"/>
              <w:jc w:val="both"/>
              <w:rPr>
                <w:rFonts w:ascii="Calibri" w:eastAsia="Times New Roman" w:hAnsi="Calibri"/>
                <w:bCs w:val="0"/>
                <w:sz w:val="22"/>
                <w:szCs w:val="22"/>
                <w:lang w:eastAsia="fr-FR"/>
              </w:rPr>
            </w:pPr>
            <w:r w:rsidRPr="00EE5B71">
              <w:rPr>
                <w:sz w:val="22"/>
                <w:szCs w:val="22"/>
              </w:rPr>
              <w:t>Construction de deux fourrières dans le District de Bamako</w:t>
            </w:r>
          </w:p>
        </w:tc>
      </w:tr>
      <w:tr w:rsidR="009476BE" w:rsidRPr="00EE5B71" w14:paraId="692057E7" w14:textId="77777777" w:rsidTr="007D6042">
        <w:trPr>
          <w:trHeight w:val="20"/>
        </w:trPr>
        <w:tc>
          <w:tcPr>
            <w:tcW w:w="311" w:type="pct"/>
            <w:tcBorders>
              <w:top w:val="nil"/>
              <w:left w:val="single" w:sz="4" w:space="0" w:color="auto"/>
              <w:bottom w:val="single" w:sz="4" w:space="0" w:color="auto"/>
              <w:right w:val="single" w:sz="4" w:space="0" w:color="auto"/>
            </w:tcBorders>
            <w:shd w:val="clear" w:color="auto" w:fill="auto"/>
          </w:tcPr>
          <w:p w14:paraId="304E4FF0" w14:textId="77777777" w:rsidR="009476BE" w:rsidRPr="00EE5B71" w:rsidRDefault="009476BE" w:rsidP="00A30EDB">
            <w:pPr>
              <w:pStyle w:val="Paragraphedeliste"/>
              <w:numPr>
                <w:ilvl w:val="0"/>
                <w:numId w:val="58"/>
              </w:numPr>
              <w:jc w:val="both"/>
              <w:rPr>
                <w:sz w:val="22"/>
                <w:szCs w:val="22"/>
              </w:rPr>
            </w:pPr>
          </w:p>
        </w:tc>
        <w:tc>
          <w:tcPr>
            <w:tcW w:w="4689" w:type="pct"/>
            <w:tcBorders>
              <w:top w:val="nil"/>
              <w:left w:val="nil"/>
              <w:bottom w:val="single" w:sz="4" w:space="0" w:color="auto"/>
              <w:right w:val="single" w:sz="4" w:space="0" w:color="auto"/>
            </w:tcBorders>
            <w:shd w:val="clear" w:color="auto" w:fill="auto"/>
            <w:hideMark/>
          </w:tcPr>
          <w:p w14:paraId="475D80BB" w14:textId="53578DB0" w:rsidR="009476BE" w:rsidRPr="00EE5B71" w:rsidRDefault="00DF19E8" w:rsidP="007E2D63">
            <w:pPr>
              <w:spacing w:after="0" w:line="240" w:lineRule="auto"/>
              <w:jc w:val="both"/>
              <w:rPr>
                <w:rFonts w:ascii="Calibri" w:eastAsia="Times New Roman" w:hAnsi="Calibri"/>
                <w:bCs w:val="0"/>
                <w:sz w:val="22"/>
                <w:szCs w:val="22"/>
                <w:lang w:eastAsia="fr-FR"/>
              </w:rPr>
            </w:pPr>
            <w:r>
              <w:rPr>
                <w:sz w:val="22"/>
                <w:szCs w:val="22"/>
              </w:rPr>
              <w:t>Appui à la recherche de</w:t>
            </w:r>
            <w:r w:rsidR="00975A8E" w:rsidRPr="007F4D10">
              <w:rPr>
                <w:sz w:val="22"/>
                <w:szCs w:val="22"/>
              </w:rPr>
              <w:t xml:space="preserve"> </w:t>
            </w:r>
            <w:r w:rsidR="009476BE" w:rsidRPr="00EE5B71">
              <w:rPr>
                <w:sz w:val="22"/>
                <w:szCs w:val="22"/>
              </w:rPr>
              <w:t xml:space="preserve">financement </w:t>
            </w:r>
            <w:r>
              <w:rPr>
                <w:sz w:val="22"/>
                <w:szCs w:val="22"/>
              </w:rPr>
              <w:t>en vue de</w:t>
            </w:r>
            <w:r w:rsidRPr="007F4D10">
              <w:rPr>
                <w:sz w:val="22"/>
                <w:szCs w:val="22"/>
              </w:rPr>
              <w:t xml:space="preserve"> </w:t>
            </w:r>
            <w:r w:rsidR="009476BE" w:rsidRPr="00EE5B71">
              <w:rPr>
                <w:sz w:val="22"/>
                <w:szCs w:val="22"/>
              </w:rPr>
              <w:t xml:space="preserve">la rénovation des marchés de Kalaban-Coura, de Djicoroni et de Sébénicoro </w:t>
            </w:r>
            <w:r>
              <w:rPr>
                <w:sz w:val="22"/>
                <w:szCs w:val="22"/>
              </w:rPr>
              <w:t xml:space="preserve">(Bamako) </w:t>
            </w:r>
            <w:r w:rsidR="009476BE" w:rsidRPr="00EE5B71">
              <w:rPr>
                <w:sz w:val="22"/>
                <w:szCs w:val="22"/>
              </w:rPr>
              <w:t>auprès des institutions financières internationales</w:t>
            </w:r>
          </w:p>
        </w:tc>
      </w:tr>
      <w:tr w:rsidR="002912AA" w:rsidRPr="00EE5B71" w14:paraId="5ECD7ED0" w14:textId="77777777" w:rsidTr="007D6042">
        <w:trPr>
          <w:trHeight w:val="20"/>
        </w:trPr>
        <w:tc>
          <w:tcPr>
            <w:tcW w:w="5000" w:type="pct"/>
            <w:gridSpan w:val="2"/>
            <w:tcBorders>
              <w:top w:val="nil"/>
              <w:left w:val="single" w:sz="4" w:space="0" w:color="auto"/>
              <w:bottom w:val="single" w:sz="4" w:space="0" w:color="auto"/>
              <w:right w:val="single" w:sz="4" w:space="0" w:color="auto"/>
            </w:tcBorders>
            <w:shd w:val="clear" w:color="auto" w:fill="9CC2E5" w:themeFill="accent1" w:themeFillTint="99"/>
          </w:tcPr>
          <w:p w14:paraId="18D92E2F" w14:textId="77777777" w:rsidR="002912AA" w:rsidRPr="00EE5B71" w:rsidRDefault="002912AA" w:rsidP="002912AA">
            <w:pPr>
              <w:spacing w:after="0" w:line="240" w:lineRule="auto"/>
              <w:jc w:val="center"/>
              <w:rPr>
                <w:sz w:val="22"/>
                <w:szCs w:val="22"/>
              </w:rPr>
            </w:pPr>
            <w:r w:rsidRPr="00EE5B71">
              <w:rPr>
                <w:b/>
                <w:sz w:val="22"/>
                <w:szCs w:val="22"/>
              </w:rPr>
              <w:t>Ministère de l’Enseignement Supérieur et de la Recherche Scientifique</w:t>
            </w:r>
          </w:p>
        </w:tc>
      </w:tr>
      <w:tr w:rsidR="009476BE" w:rsidRPr="00EE5B71" w14:paraId="234C9623" w14:textId="77777777" w:rsidTr="007D6042">
        <w:trPr>
          <w:trHeight w:val="20"/>
        </w:trPr>
        <w:tc>
          <w:tcPr>
            <w:tcW w:w="311" w:type="pct"/>
            <w:tcBorders>
              <w:top w:val="nil"/>
              <w:left w:val="single" w:sz="4" w:space="0" w:color="auto"/>
              <w:bottom w:val="single" w:sz="4" w:space="0" w:color="auto"/>
              <w:right w:val="single" w:sz="4" w:space="0" w:color="auto"/>
            </w:tcBorders>
            <w:shd w:val="clear" w:color="auto" w:fill="auto"/>
          </w:tcPr>
          <w:p w14:paraId="0C86E52E" w14:textId="77777777" w:rsidR="009476BE" w:rsidRPr="00EE5B71" w:rsidRDefault="009476BE" w:rsidP="00A30EDB">
            <w:pPr>
              <w:pStyle w:val="Paragraphedeliste"/>
              <w:numPr>
                <w:ilvl w:val="0"/>
                <w:numId w:val="59"/>
              </w:numPr>
              <w:jc w:val="both"/>
              <w:rPr>
                <w:sz w:val="22"/>
                <w:szCs w:val="22"/>
              </w:rPr>
            </w:pPr>
          </w:p>
        </w:tc>
        <w:tc>
          <w:tcPr>
            <w:tcW w:w="4689" w:type="pct"/>
            <w:tcBorders>
              <w:top w:val="nil"/>
              <w:left w:val="nil"/>
              <w:bottom w:val="single" w:sz="4" w:space="0" w:color="auto"/>
              <w:right w:val="single" w:sz="4" w:space="0" w:color="auto"/>
            </w:tcBorders>
            <w:shd w:val="clear" w:color="auto" w:fill="auto"/>
          </w:tcPr>
          <w:p w14:paraId="2E12D39A" w14:textId="60E381C3" w:rsidR="009476BE" w:rsidRPr="00EE5B71" w:rsidRDefault="009476BE" w:rsidP="007E2D63">
            <w:pPr>
              <w:spacing w:after="0" w:line="240" w:lineRule="auto"/>
              <w:jc w:val="both"/>
              <w:rPr>
                <w:sz w:val="22"/>
                <w:szCs w:val="22"/>
              </w:rPr>
            </w:pPr>
            <w:r w:rsidRPr="00EE5B71">
              <w:rPr>
                <w:sz w:val="22"/>
                <w:szCs w:val="22"/>
              </w:rPr>
              <w:t xml:space="preserve">Projet de Maintenance Multiservice de Sécurité et Restauration du Campus Universitaire de </w:t>
            </w:r>
            <w:r w:rsidR="00DF19E8">
              <w:rPr>
                <w:sz w:val="22"/>
                <w:szCs w:val="22"/>
              </w:rPr>
              <w:t>Kabala</w:t>
            </w:r>
          </w:p>
        </w:tc>
      </w:tr>
      <w:tr w:rsidR="002912AA" w:rsidRPr="00EE5B71" w14:paraId="46B835B9" w14:textId="77777777" w:rsidTr="007D6042">
        <w:trPr>
          <w:trHeight w:val="20"/>
        </w:trPr>
        <w:tc>
          <w:tcPr>
            <w:tcW w:w="5000" w:type="pct"/>
            <w:gridSpan w:val="2"/>
            <w:tcBorders>
              <w:top w:val="nil"/>
              <w:left w:val="single" w:sz="4" w:space="0" w:color="auto"/>
              <w:bottom w:val="single" w:sz="4" w:space="0" w:color="auto"/>
              <w:right w:val="single" w:sz="4" w:space="0" w:color="auto"/>
            </w:tcBorders>
            <w:shd w:val="clear" w:color="auto" w:fill="9CC2E5" w:themeFill="accent1" w:themeFillTint="99"/>
          </w:tcPr>
          <w:p w14:paraId="4C28725D" w14:textId="77777777" w:rsidR="002912AA" w:rsidRPr="00EE5B71" w:rsidRDefault="002912AA" w:rsidP="002912AA">
            <w:pPr>
              <w:spacing w:after="0" w:line="240" w:lineRule="auto"/>
              <w:jc w:val="center"/>
              <w:rPr>
                <w:sz w:val="22"/>
                <w:szCs w:val="22"/>
              </w:rPr>
            </w:pPr>
            <w:r w:rsidRPr="00EE5B71">
              <w:rPr>
                <w:b/>
                <w:sz w:val="22"/>
                <w:szCs w:val="22"/>
              </w:rPr>
              <w:t>Ministère de l’Habitat et de l’Urbanisme</w:t>
            </w:r>
          </w:p>
        </w:tc>
      </w:tr>
      <w:tr w:rsidR="009476BE" w:rsidRPr="00EE5B71" w14:paraId="09540368" w14:textId="77777777" w:rsidTr="007D6042">
        <w:trPr>
          <w:trHeight w:val="20"/>
        </w:trPr>
        <w:tc>
          <w:tcPr>
            <w:tcW w:w="311" w:type="pct"/>
            <w:tcBorders>
              <w:top w:val="nil"/>
              <w:left w:val="single" w:sz="4" w:space="0" w:color="auto"/>
              <w:bottom w:val="single" w:sz="4" w:space="0" w:color="auto"/>
              <w:right w:val="single" w:sz="4" w:space="0" w:color="auto"/>
            </w:tcBorders>
            <w:shd w:val="clear" w:color="auto" w:fill="auto"/>
          </w:tcPr>
          <w:p w14:paraId="23F1CF2E" w14:textId="77777777" w:rsidR="009476BE" w:rsidRPr="00EE5B71" w:rsidRDefault="009476BE" w:rsidP="00A30EDB">
            <w:pPr>
              <w:pStyle w:val="Paragraphedeliste"/>
              <w:numPr>
                <w:ilvl w:val="0"/>
                <w:numId w:val="60"/>
              </w:numPr>
              <w:jc w:val="both"/>
              <w:rPr>
                <w:sz w:val="22"/>
                <w:szCs w:val="22"/>
              </w:rPr>
            </w:pPr>
          </w:p>
        </w:tc>
        <w:tc>
          <w:tcPr>
            <w:tcW w:w="4689" w:type="pct"/>
            <w:tcBorders>
              <w:top w:val="nil"/>
              <w:left w:val="nil"/>
              <w:bottom w:val="single" w:sz="4" w:space="0" w:color="auto"/>
              <w:right w:val="single" w:sz="4" w:space="0" w:color="auto"/>
            </w:tcBorders>
            <w:shd w:val="clear" w:color="auto" w:fill="auto"/>
          </w:tcPr>
          <w:p w14:paraId="0EA5CA71" w14:textId="77777777" w:rsidR="009476BE" w:rsidRPr="00EE5B71" w:rsidRDefault="009476BE" w:rsidP="007E2D63">
            <w:pPr>
              <w:spacing w:after="0" w:line="240" w:lineRule="auto"/>
              <w:jc w:val="both"/>
              <w:rPr>
                <w:sz w:val="22"/>
                <w:szCs w:val="22"/>
              </w:rPr>
            </w:pPr>
            <w:r w:rsidRPr="00EE5B71">
              <w:rPr>
                <w:sz w:val="22"/>
                <w:szCs w:val="22"/>
              </w:rPr>
              <w:t>Projet de Construction de 2000 logements sociaux à N’Tabacoro  Mali (programme 2018)</w:t>
            </w:r>
          </w:p>
        </w:tc>
      </w:tr>
      <w:tr w:rsidR="009476BE" w:rsidRPr="00EE5B71" w14:paraId="06271759" w14:textId="77777777" w:rsidTr="007D6042">
        <w:trPr>
          <w:trHeight w:val="20"/>
        </w:trPr>
        <w:tc>
          <w:tcPr>
            <w:tcW w:w="311" w:type="pct"/>
            <w:tcBorders>
              <w:top w:val="nil"/>
              <w:left w:val="single" w:sz="4" w:space="0" w:color="auto"/>
              <w:bottom w:val="single" w:sz="4" w:space="0" w:color="auto"/>
              <w:right w:val="single" w:sz="4" w:space="0" w:color="auto"/>
            </w:tcBorders>
            <w:shd w:val="clear" w:color="auto" w:fill="auto"/>
          </w:tcPr>
          <w:p w14:paraId="771362A7" w14:textId="77777777" w:rsidR="009476BE" w:rsidRPr="00EE5B71" w:rsidRDefault="009476BE" w:rsidP="00A30EDB">
            <w:pPr>
              <w:pStyle w:val="Paragraphedeliste"/>
              <w:numPr>
                <w:ilvl w:val="0"/>
                <w:numId w:val="60"/>
              </w:numPr>
              <w:jc w:val="both"/>
              <w:rPr>
                <w:sz w:val="22"/>
                <w:szCs w:val="22"/>
              </w:rPr>
            </w:pPr>
          </w:p>
        </w:tc>
        <w:tc>
          <w:tcPr>
            <w:tcW w:w="4689" w:type="pct"/>
            <w:tcBorders>
              <w:top w:val="nil"/>
              <w:left w:val="nil"/>
              <w:bottom w:val="single" w:sz="4" w:space="0" w:color="auto"/>
              <w:right w:val="single" w:sz="4" w:space="0" w:color="auto"/>
            </w:tcBorders>
            <w:shd w:val="clear" w:color="auto" w:fill="auto"/>
          </w:tcPr>
          <w:p w14:paraId="3DBC9183" w14:textId="12F5F41A" w:rsidR="009476BE" w:rsidRPr="00EE5B71" w:rsidRDefault="009476BE" w:rsidP="007E2D63">
            <w:pPr>
              <w:spacing w:after="0" w:line="240" w:lineRule="auto"/>
              <w:jc w:val="both"/>
              <w:rPr>
                <w:sz w:val="22"/>
                <w:szCs w:val="22"/>
              </w:rPr>
            </w:pPr>
            <w:r w:rsidRPr="00EE5B71">
              <w:rPr>
                <w:sz w:val="22"/>
                <w:szCs w:val="22"/>
              </w:rPr>
              <w:t xml:space="preserve">Projet de Construction de 2000 logements sociaux à Bamako </w:t>
            </w:r>
          </w:p>
        </w:tc>
      </w:tr>
    </w:tbl>
    <w:p w14:paraId="24B7731F" w14:textId="77777777" w:rsidR="00BC7896" w:rsidRPr="00EE5B71" w:rsidRDefault="00BC7896" w:rsidP="00BC7896">
      <w:pPr>
        <w:jc w:val="both"/>
        <w:rPr>
          <w:sz w:val="22"/>
          <w:szCs w:val="22"/>
        </w:rPr>
      </w:pPr>
      <w:r w:rsidRPr="00EE5B71">
        <w:rPr>
          <w:b/>
          <w:sz w:val="22"/>
          <w:szCs w:val="22"/>
        </w:rPr>
        <w:t>Source </w:t>
      </w:r>
      <w:r w:rsidRPr="00EE5B71">
        <w:rPr>
          <w:sz w:val="22"/>
          <w:szCs w:val="22"/>
        </w:rPr>
        <w:t xml:space="preserve">: </w:t>
      </w:r>
      <w:r>
        <w:rPr>
          <w:sz w:val="22"/>
          <w:szCs w:val="22"/>
        </w:rPr>
        <w:t>Unité</w:t>
      </w:r>
      <w:r w:rsidRPr="00EE5B71">
        <w:rPr>
          <w:sz w:val="22"/>
          <w:szCs w:val="22"/>
        </w:rPr>
        <w:t xml:space="preserve"> PPP</w:t>
      </w:r>
    </w:p>
    <w:p w14:paraId="2CC8322C" w14:textId="77777777" w:rsidR="00AA10D7" w:rsidRPr="00EE5B71" w:rsidRDefault="00AA10D7" w:rsidP="009A1928">
      <w:pPr>
        <w:spacing w:after="0" w:line="240" w:lineRule="auto"/>
        <w:jc w:val="both"/>
        <w:rPr>
          <w:b/>
          <w:sz w:val="22"/>
          <w:szCs w:val="22"/>
        </w:rPr>
      </w:pPr>
    </w:p>
    <w:p w14:paraId="17398785" w14:textId="77777777" w:rsidR="00AA10D7" w:rsidRPr="00EE5B71" w:rsidRDefault="00AA10D7" w:rsidP="00D26D2F">
      <w:pPr>
        <w:spacing w:after="0" w:line="240" w:lineRule="auto"/>
        <w:jc w:val="both"/>
        <w:rPr>
          <w:sz w:val="22"/>
          <w:szCs w:val="22"/>
          <w:lang w:val="fr-ML"/>
        </w:rPr>
      </w:pPr>
    </w:p>
    <w:p w14:paraId="1510C260" w14:textId="77777777" w:rsidR="00DB00D9" w:rsidRPr="009A1657" w:rsidRDefault="00DB00D9" w:rsidP="001C64BB">
      <w:pPr>
        <w:spacing w:after="0" w:line="240" w:lineRule="auto"/>
        <w:ind w:left="720"/>
        <w:jc w:val="both"/>
        <w:rPr>
          <w:sz w:val="22"/>
          <w:lang w:val="fr-ML"/>
        </w:rPr>
        <w:sectPr w:rsidR="00DB00D9" w:rsidRPr="009A1657" w:rsidSect="00EE5B71">
          <w:footerReference w:type="default" r:id="rId39"/>
          <w:pgSz w:w="11906" w:h="16838" w:code="9"/>
          <w:pgMar w:top="1418" w:right="1418" w:bottom="1418" w:left="1418" w:header="709" w:footer="709" w:gutter="0"/>
          <w:cols w:space="708"/>
          <w:docGrid w:linePitch="360"/>
        </w:sectPr>
      </w:pPr>
    </w:p>
    <w:p w14:paraId="3EFD942C" w14:textId="77777777" w:rsidR="002912AA" w:rsidRPr="009A1657" w:rsidRDefault="002912AA" w:rsidP="002912AA">
      <w:pPr>
        <w:pStyle w:val="Titre1"/>
        <w:spacing w:before="0" w:line="240" w:lineRule="auto"/>
        <w:jc w:val="both"/>
        <w:rPr>
          <w:rFonts w:ascii="Times New Roman" w:hAnsi="Times New Roman"/>
          <w:color w:val="auto"/>
          <w:sz w:val="24"/>
        </w:rPr>
      </w:pPr>
      <w:bookmarkStart w:id="386" w:name="_Toc521417427"/>
      <w:bookmarkStart w:id="387" w:name="_Toc508613321"/>
      <w:bookmarkStart w:id="388" w:name="_Toc510618395"/>
      <w:r w:rsidRPr="009A1657">
        <w:rPr>
          <w:rFonts w:ascii="Times New Roman" w:hAnsi="Times New Roman"/>
          <w:color w:val="auto"/>
          <w:sz w:val="24"/>
        </w:rPr>
        <w:t>Annexe 2 : Indicateurs de développement humain au Mali</w:t>
      </w:r>
      <w:bookmarkEnd w:id="386"/>
      <w:r>
        <w:rPr>
          <w:rFonts w:ascii="Times New Roman" w:hAnsi="Times New Roman"/>
          <w:color w:val="auto"/>
        </w:rPr>
        <w:t xml:space="preserve"> </w:t>
      </w:r>
    </w:p>
    <w:p w14:paraId="212A37C6" w14:textId="77777777" w:rsidR="002912AA" w:rsidRPr="00D162AE" w:rsidRDefault="002912AA" w:rsidP="002912AA"/>
    <w:p w14:paraId="6BAA6DF6" w14:textId="5D104F2F" w:rsidR="002912AA" w:rsidRPr="00E3524A" w:rsidRDefault="002912AA" w:rsidP="002912AA">
      <w:pPr>
        <w:spacing w:after="0" w:line="240" w:lineRule="auto"/>
        <w:jc w:val="both"/>
        <w:rPr>
          <w:szCs w:val="24"/>
        </w:rPr>
      </w:pPr>
      <w:r w:rsidRPr="00E3524A">
        <w:rPr>
          <w:szCs w:val="24"/>
        </w:rPr>
        <w:t xml:space="preserve">Le Mali appartient au groupe de pays à faible </w:t>
      </w:r>
      <w:r>
        <w:rPr>
          <w:szCs w:val="24"/>
        </w:rPr>
        <w:t xml:space="preserve">niveau </w:t>
      </w:r>
      <w:r w:rsidR="003D7329">
        <w:rPr>
          <w:szCs w:val="24"/>
        </w:rPr>
        <w:t xml:space="preserve">de </w:t>
      </w:r>
      <w:r w:rsidRPr="00E3524A">
        <w:rPr>
          <w:szCs w:val="24"/>
        </w:rPr>
        <w:t>développement, selon le Rapport Mondial sur le Développement Humain (RMDH) 2016</w:t>
      </w:r>
      <w:r w:rsidR="003D7329">
        <w:rPr>
          <w:szCs w:val="24"/>
        </w:rPr>
        <w:t>.</w:t>
      </w:r>
      <w:r w:rsidRPr="00E3524A">
        <w:rPr>
          <w:szCs w:val="24"/>
        </w:rPr>
        <w:t xml:space="preserve"> </w:t>
      </w:r>
      <w:r w:rsidR="003D7329">
        <w:rPr>
          <w:szCs w:val="24"/>
        </w:rPr>
        <w:t>S</w:t>
      </w:r>
      <w:r w:rsidR="003D7329" w:rsidRPr="00E3524A">
        <w:rPr>
          <w:szCs w:val="24"/>
        </w:rPr>
        <w:t xml:space="preserve">on </w:t>
      </w:r>
      <w:r w:rsidRPr="00E3524A">
        <w:rPr>
          <w:szCs w:val="24"/>
        </w:rPr>
        <w:t xml:space="preserve">indice de développement humain (IDH) </w:t>
      </w:r>
      <w:r w:rsidR="003D7329">
        <w:rPr>
          <w:szCs w:val="24"/>
        </w:rPr>
        <w:t xml:space="preserve">est </w:t>
      </w:r>
      <w:r w:rsidRPr="00E3524A">
        <w:rPr>
          <w:szCs w:val="24"/>
        </w:rPr>
        <w:t>inférieur à la moyenne de 0,555</w:t>
      </w:r>
      <w:r w:rsidR="003D7329">
        <w:rPr>
          <w:szCs w:val="24"/>
        </w:rPr>
        <w:t>. Cet indice</w:t>
      </w:r>
      <w:r w:rsidRPr="00E3524A">
        <w:rPr>
          <w:szCs w:val="24"/>
        </w:rPr>
        <w:t xml:space="preserve"> est passé de 0,419 en 2014 à 0,442 en 2015. </w:t>
      </w:r>
      <w:r w:rsidR="003D7329">
        <w:rPr>
          <w:szCs w:val="24"/>
        </w:rPr>
        <w:t>Le Mali</w:t>
      </w:r>
      <w:r w:rsidR="007D6042">
        <w:rPr>
          <w:szCs w:val="24"/>
        </w:rPr>
        <w:t xml:space="preserve"> </w:t>
      </w:r>
      <w:r w:rsidRPr="00E3524A">
        <w:rPr>
          <w:szCs w:val="24"/>
        </w:rPr>
        <w:t xml:space="preserve">occupe </w:t>
      </w:r>
      <w:r w:rsidR="003D7329">
        <w:rPr>
          <w:szCs w:val="24"/>
        </w:rPr>
        <w:t>le</w:t>
      </w:r>
      <w:r w:rsidRPr="00E3524A">
        <w:rPr>
          <w:szCs w:val="24"/>
        </w:rPr>
        <w:t xml:space="preserve"> 175</w:t>
      </w:r>
      <w:r w:rsidRPr="00E3524A">
        <w:rPr>
          <w:szCs w:val="24"/>
          <w:vertAlign w:val="superscript"/>
        </w:rPr>
        <w:t>ème</w:t>
      </w:r>
      <w:r w:rsidR="00975A8E" w:rsidRPr="00E3524A">
        <w:rPr>
          <w:szCs w:val="24"/>
        </w:rPr>
        <w:t xml:space="preserve"> </w:t>
      </w:r>
      <w:r w:rsidR="003D7329">
        <w:rPr>
          <w:szCs w:val="24"/>
        </w:rPr>
        <w:t>rang</w:t>
      </w:r>
      <w:r w:rsidR="007D6042">
        <w:rPr>
          <w:szCs w:val="24"/>
        </w:rPr>
        <w:t xml:space="preserve"> </w:t>
      </w:r>
      <w:r w:rsidRPr="00E3524A">
        <w:rPr>
          <w:szCs w:val="24"/>
        </w:rPr>
        <w:t xml:space="preserve">sur 188 pays classés. </w:t>
      </w:r>
    </w:p>
    <w:p w14:paraId="044957B4" w14:textId="77777777" w:rsidR="002912AA" w:rsidRDefault="002912AA" w:rsidP="002912AA">
      <w:pPr>
        <w:spacing w:line="240" w:lineRule="auto"/>
        <w:jc w:val="both"/>
        <w:rPr>
          <w:rFonts w:cs="Times New Roman"/>
          <w:szCs w:val="24"/>
        </w:rPr>
      </w:pPr>
    </w:p>
    <w:p w14:paraId="0CB64612" w14:textId="3947FBFB" w:rsidR="002912AA" w:rsidRPr="00E3524A" w:rsidRDefault="002912AA" w:rsidP="002912AA">
      <w:pPr>
        <w:spacing w:line="240" w:lineRule="auto"/>
        <w:jc w:val="both"/>
        <w:rPr>
          <w:rFonts w:cs="Times New Roman"/>
          <w:szCs w:val="24"/>
        </w:rPr>
      </w:pPr>
      <w:r w:rsidRPr="00E3524A">
        <w:rPr>
          <w:rFonts w:cs="Times New Roman"/>
          <w:szCs w:val="24"/>
        </w:rPr>
        <w:t>La dynamique d’évolution du concept de Développement Humain (DH) a abouti à une approche globalisante. Il s’agit désormais de percevoir le DH, d’une part, comme un processus conduisant à l’élargissement des choix offerts à chaque personne </w:t>
      </w:r>
      <w:r w:rsidR="003D7329">
        <w:rPr>
          <w:rFonts w:cs="Times New Roman"/>
          <w:szCs w:val="24"/>
        </w:rPr>
        <w:t>et,</w:t>
      </w:r>
      <w:r w:rsidR="007D6042">
        <w:rPr>
          <w:rFonts w:cs="Times New Roman"/>
          <w:szCs w:val="24"/>
        </w:rPr>
        <w:t xml:space="preserve"> </w:t>
      </w:r>
      <w:r w:rsidRPr="00E3524A">
        <w:rPr>
          <w:rFonts w:cs="Times New Roman"/>
          <w:szCs w:val="24"/>
        </w:rPr>
        <w:t xml:space="preserve">d’autre part, à comprendre le DH comme étant un objectif à atteindre et un résultat qu’on obtient dès que les interventions idoines sont faites dans ce sens. Le DH met l’accent sur l’épanouissement de la personne humaine, il ne se préoccupe pas simplement de la richesse économique des pays. Une des conditions nécessaires au DH est que les personnes doivent influer sur les processus qui déterminent leur vie. </w:t>
      </w:r>
    </w:p>
    <w:p w14:paraId="47AAE46D" w14:textId="77777777" w:rsidR="002912AA" w:rsidRPr="00E3524A" w:rsidRDefault="002912AA" w:rsidP="002912AA">
      <w:pPr>
        <w:spacing w:after="0" w:line="240" w:lineRule="auto"/>
        <w:jc w:val="both"/>
        <w:rPr>
          <w:rFonts w:cs="Times New Roman"/>
          <w:szCs w:val="24"/>
        </w:rPr>
      </w:pPr>
      <w:r w:rsidRPr="00E3524A">
        <w:rPr>
          <w:rFonts w:cs="Times New Roman"/>
          <w:szCs w:val="24"/>
        </w:rPr>
        <w:t>Au regard du caractère multidimensionnel du DH, des besoins de mesure des progrès et de prise de décisions, il apparait nécessaire de construire différents indices. L’Indice de Développement Humain est le plus connu du grand public mais d’autres indicateurs sont utilisés :</w:t>
      </w:r>
    </w:p>
    <w:p w14:paraId="0209F2CF" w14:textId="77777777" w:rsidR="002912AA" w:rsidRPr="00E3524A" w:rsidRDefault="002912AA" w:rsidP="002912AA">
      <w:pPr>
        <w:spacing w:after="0" w:line="240" w:lineRule="auto"/>
        <w:jc w:val="both"/>
        <w:rPr>
          <w:rFonts w:cs="Times New Roman"/>
          <w:szCs w:val="24"/>
        </w:rPr>
      </w:pPr>
    </w:p>
    <w:p w14:paraId="52B48E12" w14:textId="77777777" w:rsidR="002912AA" w:rsidRPr="00E3524A" w:rsidRDefault="002912AA" w:rsidP="002912AA">
      <w:pPr>
        <w:pStyle w:val="Paragraphedeliste"/>
        <w:numPr>
          <w:ilvl w:val="0"/>
          <w:numId w:val="42"/>
        </w:numPr>
        <w:jc w:val="both"/>
        <w:rPr>
          <w:rFonts w:cs="Times New Roman"/>
        </w:rPr>
      </w:pPr>
      <w:r w:rsidRPr="00E3524A">
        <w:rPr>
          <w:rFonts w:cs="Times New Roman"/>
        </w:rPr>
        <w:t>l’indice de développement humain ajusté aux inégalités (IDHI) ;</w:t>
      </w:r>
    </w:p>
    <w:p w14:paraId="73BB1C15" w14:textId="77777777" w:rsidR="002912AA" w:rsidRPr="00E3524A" w:rsidRDefault="002912AA" w:rsidP="002912AA">
      <w:pPr>
        <w:pStyle w:val="Paragraphedeliste"/>
        <w:numPr>
          <w:ilvl w:val="0"/>
          <w:numId w:val="42"/>
        </w:numPr>
        <w:jc w:val="both"/>
        <w:rPr>
          <w:rFonts w:cs="Times New Roman"/>
        </w:rPr>
      </w:pPr>
      <w:r w:rsidRPr="00E3524A">
        <w:rPr>
          <w:rFonts w:cs="Times New Roman"/>
        </w:rPr>
        <w:t>l’indice de développement de genre (IDG) ;</w:t>
      </w:r>
    </w:p>
    <w:p w14:paraId="6C3156C6" w14:textId="77777777" w:rsidR="002912AA" w:rsidRPr="00E3524A" w:rsidRDefault="002912AA" w:rsidP="002912AA">
      <w:pPr>
        <w:pStyle w:val="Paragraphedeliste"/>
        <w:numPr>
          <w:ilvl w:val="0"/>
          <w:numId w:val="42"/>
        </w:numPr>
        <w:jc w:val="both"/>
        <w:rPr>
          <w:rFonts w:cs="Times New Roman"/>
        </w:rPr>
      </w:pPr>
      <w:r w:rsidRPr="00E3524A">
        <w:rPr>
          <w:rFonts w:cs="Times New Roman"/>
        </w:rPr>
        <w:t>l’indice d’inégalité de genre (IIG) ;</w:t>
      </w:r>
    </w:p>
    <w:p w14:paraId="3BDAE197" w14:textId="77777777" w:rsidR="002912AA" w:rsidRPr="00E3524A" w:rsidRDefault="002912AA" w:rsidP="002912AA">
      <w:pPr>
        <w:pStyle w:val="Paragraphedeliste"/>
        <w:numPr>
          <w:ilvl w:val="0"/>
          <w:numId w:val="42"/>
        </w:numPr>
        <w:jc w:val="both"/>
        <w:rPr>
          <w:rFonts w:cs="Times New Roman"/>
        </w:rPr>
      </w:pPr>
      <w:r w:rsidRPr="00E3524A">
        <w:rPr>
          <w:rFonts w:cs="Times New Roman"/>
        </w:rPr>
        <w:t>l’indice de pauvreté multidimensionnelle (IPM).</w:t>
      </w:r>
    </w:p>
    <w:p w14:paraId="570D3AD7" w14:textId="77777777" w:rsidR="002912AA" w:rsidRPr="00E3524A" w:rsidRDefault="002912AA" w:rsidP="002912AA">
      <w:pPr>
        <w:spacing w:after="0" w:line="240" w:lineRule="auto"/>
        <w:jc w:val="both"/>
        <w:rPr>
          <w:rFonts w:cs="Times New Roman"/>
          <w:szCs w:val="24"/>
        </w:rPr>
      </w:pPr>
    </w:p>
    <w:p w14:paraId="319733E8" w14:textId="77777777" w:rsidR="002912AA" w:rsidRPr="00E3524A" w:rsidRDefault="002912AA" w:rsidP="002912AA">
      <w:pPr>
        <w:spacing w:after="0" w:line="240" w:lineRule="auto"/>
        <w:jc w:val="both"/>
        <w:rPr>
          <w:rFonts w:cs="Times New Roman"/>
          <w:szCs w:val="24"/>
        </w:rPr>
      </w:pPr>
      <w:r w:rsidRPr="00E3524A">
        <w:rPr>
          <w:rFonts w:cs="Times New Roman"/>
          <w:szCs w:val="24"/>
        </w:rPr>
        <w:t>Ces indices offrent l’occasion d’élargir le champ d’analyse de la situation de développement des pays à travers les interprétations.</w:t>
      </w:r>
    </w:p>
    <w:p w14:paraId="10AF110B" w14:textId="77777777" w:rsidR="002912AA" w:rsidRPr="00E3524A" w:rsidRDefault="002912AA" w:rsidP="002912AA">
      <w:pPr>
        <w:spacing w:after="0" w:line="240" w:lineRule="auto"/>
        <w:jc w:val="both"/>
        <w:rPr>
          <w:rFonts w:cs="Times New Roman"/>
          <w:szCs w:val="24"/>
        </w:rPr>
      </w:pPr>
    </w:p>
    <w:p w14:paraId="272D8A98" w14:textId="77777777" w:rsidR="002912AA" w:rsidRPr="00DE1B72" w:rsidRDefault="002912AA" w:rsidP="002912AA">
      <w:pPr>
        <w:pStyle w:val="Paragraphedeliste"/>
        <w:numPr>
          <w:ilvl w:val="0"/>
          <w:numId w:val="61"/>
        </w:numPr>
        <w:rPr>
          <w:b/>
        </w:rPr>
      </w:pPr>
      <w:r w:rsidRPr="00DE1B72">
        <w:rPr>
          <w:b/>
        </w:rPr>
        <w:t>Indice de développement humain</w:t>
      </w:r>
    </w:p>
    <w:p w14:paraId="192ABA85" w14:textId="77777777" w:rsidR="002912AA" w:rsidRPr="00E3524A" w:rsidRDefault="002912AA" w:rsidP="002912AA">
      <w:pPr>
        <w:pStyle w:val="NormalWeb"/>
        <w:shd w:val="clear" w:color="auto" w:fill="FFFFFF"/>
        <w:spacing w:before="0" w:beforeAutospacing="0" w:after="0" w:afterAutospacing="0"/>
        <w:jc w:val="both"/>
        <w:rPr>
          <w:rFonts w:eastAsia="Calibri" w:cs="Times New Roman"/>
          <w:lang w:eastAsia="en-US"/>
        </w:rPr>
      </w:pPr>
    </w:p>
    <w:p w14:paraId="174236DE" w14:textId="77777777" w:rsidR="002912AA" w:rsidRPr="00E3524A" w:rsidRDefault="002912AA" w:rsidP="002912AA">
      <w:pPr>
        <w:pStyle w:val="NormalWeb"/>
        <w:shd w:val="clear" w:color="auto" w:fill="FFFFFF"/>
        <w:spacing w:before="0" w:beforeAutospacing="0" w:after="0" w:afterAutospacing="0"/>
        <w:jc w:val="both"/>
        <w:rPr>
          <w:rFonts w:cs="Times New Roman"/>
        </w:rPr>
      </w:pPr>
      <w:r w:rsidRPr="00E3524A">
        <w:rPr>
          <w:rFonts w:eastAsia="Calibri" w:cs="Times New Roman"/>
          <w:lang w:eastAsia="en-US"/>
        </w:rPr>
        <w:t xml:space="preserve">La mesure du Développement Humain, à l’échelle d’un pays, tient compte de plusieurs aspects comme évoqué ci-dessus. </w:t>
      </w:r>
      <w:r w:rsidRPr="00E3524A">
        <w:rPr>
          <w:rFonts w:cs="Times New Roman"/>
        </w:rPr>
        <w:t xml:space="preserve">L’utilisation de l’IDH trouve sa justification dans la nécessité de souligner que la croissance économique ne doit pas être le seul critère pour évaluer le développement d’un pays, mais qu’il faut prendre en compte les personnes et leurs capacités parmi les critères du développement. </w:t>
      </w:r>
    </w:p>
    <w:p w14:paraId="623F9F1D" w14:textId="77777777" w:rsidR="002912AA" w:rsidRPr="00E3524A" w:rsidRDefault="002912AA" w:rsidP="002912AA">
      <w:pPr>
        <w:pStyle w:val="NormalWeb"/>
        <w:shd w:val="clear" w:color="auto" w:fill="FFFFFF"/>
        <w:spacing w:before="0" w:beforeAutospacing="0" w:after="0" w:afterAutospacing="0"/>
        <w:jc w:val="both"/>
        <w:rPr>
          <w:rFonts w:eastAsia="Calibri" w:cs="Times New Roman"/>
          <w:lang w:eastAsia="en-US"/>
        </w:rPr>
      </w:pPr>
    </w:p>
    <w:p w14:paraId="3DC80BC7" w14:textId="75EF6C5A" w:rsidR="002912AA" w:rsidRPr="00E3524A" w:rsidRDefault="002912AA" w:rsidP="002912AA">
      <w:pPr>
        <w:pStyle w:val="NormalWeb"/>
        <w:shd w:val="clear" w:color="auto" w:fill="FFFFFF"/>
        <w:spacing w:before="0" w:beforeAutospacing="0" w:after="0" w:afterAutospacing="0"/>
        <w:jc w:val="both"/>
        <w:rPr>
          <w:rFonts w:eastAsia="Calibri" w:cs="Times New Roman"/>
          <w:lang w:eastAsia="en-US"/>
        </w:rPr>
      </w:pPr>
      <w:r w:rsidRPr="00E3524A">
        <w:rPr>
          <w:rFonts w:eastAsia="Calibri" w:cs="Times New Roman"/>
          <w:lang w:eastAsia="en-US"/>
        </w:rPr>
        <w:t xml:space="preserve">Ainsi, l’IDH est une mesure synthétique du niveau de développement donc un indicateur composite qui traduit le niveau de santé et </w:t>
      </w:r>
      <w:r w:rsidR="003D7329">
        <w:rPr>
          <w:rFonts w:eastAsia="Calibri" w:cs="Times New Roman"/>
          <w:lang w:eastAsia="en-US"/>
        </w:rPr>
        <w:t xml:space="preserve">la </w:t>
      </w:r>
      <w:r w:rsidRPr="00E3524A">
        <w:rPr>
          <w:rFonts w:eastAsia="Calibri" w:cs="Times New Roman"/>
          <w:lang w:eastAsia="en-US"/>
        </w:rPr>
        <w:t xml:space="preserve">longévité des populations, le niveau d’instruction et le niveau de vie décent. </w:t>
      </w:r>
    </w:p>
    <w:p w14:paraId="3E78AEE1" w14:textId="77777777" w:rsidR="002912AA" w:rsidRPr="00E3524A" w:rsidRDefault="002912AA" w:rsidP="002912AA">
      <w:pPr>
        <w:pStyle w:val="NormalWeb"/>
        <w:shd w:val="clear" w:color="auto" w:fill="FFFFFF"/>
        <w:spacing w:before="0" w:beforeAutospacing="0" w:after="0" w:afterAutospacing="0"/>
        <w:jc w:val="both"/>
        <w:rPr>
          <w:rFonts w:cs="Times New Roman"/>
        </w:rPr>
      </w:pPr>
    </w:p>
    <w:p w14:paraId="36D9C28F" w14:textId="77777777" w:rsidR="002912AA" w:rsidRPr="00E3524A" w:rsidRDefault="002912AA" w:rsidP="002912AA">
      <w:pPr>
        <w:pStyle w:val="NormalWeb"/>
        <w:shd w:val="clear" w:color="auto" w:fill="FFFFFF"/>
        <w:spacing w:before="0" w:beforeAutospacing="0" w:after="0" w:afterAutospacing="0"/>
        <w:jc w:val="both"/>
        <w:rPr>
          <w:rFonts w:cs="Times New Roman"/>
        </w:rPr>
      </w:pPr>
      <w:r w:rsidRPr="00E3524A">
        <w:rPr>
          <w:rFonts w:cs="Times New Roman"/>
        </w:rPr>
        <w:t>En termes de mesure des dimensions :</w:t>
      </w:r>
    </w:p>
    <w:p w14:paraId="5B09B31A" w14:textId="77777777" w:rsidR="002912AA" w:rsidRPr="00E3524A" w:rsidRDefault="002912AA" w:rsidP="002912AA">
      <w:pPr>
        <w:pStyle w:val="NormalWeb"/>
        <w:shd w:val="clear" w:color="auto" w:fill="FFFFFF"/>
        <w:spacing w:before="0" w:beforeAutospacing="0" w:after="0" w:afterAutospacing="0"/>
        <w:jc w:val="both"/>
        <w:rPr>
          <w:rFonts w:cs="Times New Roman"/>
        </w:rPr>
      </w:pPr>
    </w:p>
    <w:p w14:paraId="1E28CD68" w14:textId="77777777" w:rsidR="002912AA" w:rsidRPr="00E3524A" w:rsidRDefault="002912AA" w:rsidP="002912AA">
      <w:pPr>
        <w:pStyle w:val="NormalWeb"/>
        <w:numPr>
          <w:ilvl w:val="0"/>
          <w:numId w:val="44"/>
        </w:numPr>
        <w:shd w:val="clear" w:color="auto" w:fill="FFFFFF"/>
        <w:spacing w:before="0" w:beforeAutospacing="0" w:after="0" w:afterAutospacing="0"/>
        <w:jc w:val="both"/>
        <w:rPr>
          <w:rFonts w:eastAsia="Calibri" w:cs="Times New Roman"/>
          <w:lang w:eastAsia="en-US"/>
        </w:rPr>
      </w:pPr>
      <w:r w:rsidRPr="00E3524A">
        <w:rPr>
          <w:rFonts w:cs="Times New Roman"/>
        </w:rPr>
        <w:t xml:space="preserve">la santé et </w:t>
      </w:r>
      <w:r w:rsidRPr="00E3524A">
        <w:rPr>
          <w:rFonts w:eastAsia="Calibri" w:cs="Times New Roman"/>
          <w:lang w:eastAsia="en-US"/>
        </w:rPr>
        <w:t xml:space="preserve">la </w:t>
      </w:r>
      <w:r w:rsidRPr="00E3524A">
        <w:rPr>
          <w:rFonts w:cs="Times New Roman"/>
        </w:rPr>
        <w:t xml:space="preserve">longévité </w:t>
      </w:r>
      <w:r w:rsidRPr="00E3524A">
        <w:rPr>
          <w:rFonts w:eastAsia="Calibri" w:cs="Times New Roman"/>
          <w:lang w:eastAsia="en-US"/>
        </w:rPr>
        <w:t>sont mesurées</w:t>
      </w:r>
      <w:r w:rsidRPr="00E3524A">
        <w:rPr>
          <w:rFonts w:cs="Times New Roman"/>
        </w:rPr>
        <w:t xml:space="preserve"> par l’espérance de vie à la naissance (nombre d’années qu’un nouveau-né peut espérer vivre si les taux de mortalité par âge ayant prévalu au moment de sa naissance demeurent inchangés tout au long de sa vie</w:t>
      </w:r>
      <w:r w:rsidRPr="00E3524A">
        <w:rPr>
          <w:rFonts w:eastAsia="Calibri" w:cs="Times New Roman"/>
          <w:lang w:eastAsia="en-US"/>
        </w:rPr>
        <w:t xml:space="preserve">) ; </w:t>
      </w:r>
    </w:p>
    <w:p w14:paraId="1E5CC3E8" w14:textId="199A9517" w:rsidR="002912AA" w:rsidRPr="00E3524A" w:rsidRDefault="002912AA" w:rsidP="002912AA">
      <w:pPr>
        <w:pStyle w:val="NormalWeb"/>
        <w:numPr>
          <w:ilvl w:val="0"/>
          <w:numId w:val="44"/>
        </w:numPr>
        <w:shd w:val="clear" w:color="auto" w:fill="FFFFFF"/>
        <w:spacing w:before="0" w:beforeAutospacing="0" w:after="0" w:afterAutospacing="0"/>
        <w:jc w:val="both"/>
        <w:rPr>
          <w:rFonts w:eastAsia="Calibri" w:cs="Times New Roman"/>
          <w:lang w:eastAsia="en-US"/>
        </w:rPr>
      </w:pPr>
      <w:r w:rsidRPr="00E3524A">
        <w:rPr>
          <w:rFonts w:eastAsia="Calibri" w:cs="Times New Roman"/>
          <w:lang w:eastAsia="en-US"/>
        </w:rPr>
        <w:t>le</w:t>
      </w:r>
      <w:r w:rsidRPr="00E3524A">
        <w:rPr>
          <w:rFonts w:cs="Times New Roman"/>
        </w:rPr>
        <w:t xml:space="preserve"> niveau d’instruction est appréhendé à travers le nombre d’années de scolarisation escomptées pour un enfant d’âge scolaire et le nombre d’années de scolarisation préalables moyen pour les adultes âgés de 25 ans et plus</w:t>
      </w:r>
      <w:r w:rsidRPr="00E3524A">
        <w:rPr>
          <w:rFonts w:eastAsia="Calibri" w:cs="Times New Roman"/>
          <w:lang w:eastAsia="en-US"/>
        </w:rPr>
        <w:t> ;</w:t>
      </w:r>
    </w:p>
    <w:p w14:paraId="67D46CCD" w14:textId="77777777" w:rsidR="002912AA" w:rsidRPr="00E3524A" w:rsidRDefault="002912AA" w:rsidP="002912AA">
      <w:pPr>
        <w:pStyle w:val="NormalWeb"/>
        <w:numPr>
          <w:ilvl w:val="0"/>
          <w:numId w:val="44"/>
        </w:numPr>
        <w:shd w:val="clear" w:color="auto" w:fill="FFFFFF"/>
        <w:spacing w:before="0" w:beforeAutospacing="0" w:after="0" w:afterAutospacing="0"/>
        <w:jc w:val="both"/>
        <w:rPr>
          <w:rFonts w:eastAsia="Calibri" w:cs="Times New Roman"/>
          <w:lang w:eastAsia="en-US"/>
        </w:rPr>
      </w:pPr>
      <w:r w:rsidRPr="00E3524A">
        <w:rPr>
          <w:rFonts w:eastAsia="Calibri" w:cs="Times New Roman"/>
          <w:lang w:eastAsia="en-US"/>
        </w:rPr>
        <w:t>le</w:t>
      </w:r>
      <w:r w:rsidRPr="00E3524A">
        <w:rPr>
          <w:rFonts w:cs="Times New Roman"/>
        </w:rPr>
        <w:t xml:space="preserve"> niveau de vie décent</w:t>
      </w:r>
      <w:r w:rsidRPr="00E3524A">
        <w:rPr>
          <w:rFonts w:eastAsia="Calibri" w:cs="Times New Roman"/>
          <w:lang w:eastAsia="en-US"/>
        </w:rPr>
        <w:t xml:space="preserve"> </w:t>
      </w:r>
      <w:r w:rsidRPr="00E3524A">
        <w:rPr>
          <w:rFonts w:cs="Times New Roman"/>
        </w:rPr>
        <w:t>est mesuré par le Revenu National Brut (RNB</w:t>
      </w:r>
      <w:r w:rsidRPr="00E3524A">
        <w:rPr>
          <w:rFonts w:eastAsia="Calibri" w:cs="Times New Roman"/>
          <w:vertAlign w:val="superscript"/>
        </w:rPr>
        <w:footnoteReference w:id="21"/>
      </w:r>
      <w:r w:rsidRPr="00E3524A">
        <w:rPr>
          <w:rFonts w:cs="Times New Roman"/>
        </w:rPr>
        <w:t>) par habitant exprimé en parité de pouvoir d’achat.</w:t>
      </w:r>
    </w:p>
    <w:p w14:paraId="5B5EE64A" w14:textId="77777777" w:rsidR="002912AA" w:rsidRPr="00E3524A" w:rsidRDefault="002912AA" w:rsidP="002912AA">
      <w:pPr>
        <w:pStyle w:val="NormalWeb"/>
        <w:shd w:val="clear" w:color="auto" w:fill="FFFFFF"/>
        <w:spacing w:before="0" w:beforeAutospacing="0" w:after="0" w:afterAutospacing="0"/>
        <w:jc w:val="both"/>
        <w:rPr>
          <w:rFonts w:eastAsia="Calibri" w:cs="Times New Roman"/>
          <w:lang w:eastAsia="en-US"/>
        </w:rPr>
      </w:pPr>
    </w:p>
    <w:p w14:paraId="62B57B59" w14:textId="77777777" w:rsidR="002912AA" w:rsidRPr="00E3524A" w:rsidRDefault="002912AA" w:rsidP="002912AA">
      <w:pPr>
        <w:pStyle w:val="NormalWeb"/>
        <w:shd w:val="clear" w:color="auto" w:fill="FFFFFF"/>
        <w:spacing w:before="0" w:beforeAutospacing="0" w:after="0" w:afterAutospacing="0"/>
        <w:jc w:val="both"/>
        <w:rPr>
          <w:rFonts w:eastAsia="Calibri" w:cs="Times New Roman"/>
          <w:lang w:eastAsia="en-US"/>
        </w:rPr>
      </w:pPr>
      <w:r w:rsidRPr="00E3524A">
        <w:rPr>
          <w:rFonts w:eastAsia="Calibri" w:cs="Times New Roman"/>
          <w:lang w:eastAsia="en-US"/>
        </w:rPr>
        <w:t>La valeur chiffrée de l’indice est comprise entre zéro et un ; la situation de développement du pays est meilleure si la valeur de l’indice est proche de 1. En d’autres termes, un indice proche de 1 signifie la longévité des populations, un bon niveau d'instruction et un niveau de vie décent.</w:t>
      </w:r>
    </w:p>
    <w:p w14:paraId="6749F6B2" w14:textId="77777777" w:rsidR="002912AA" w:rsidRPr="00E3524A" w:rsidRDefault="002912AA" w:rsidP="002912AA">
      <w:pPr>
        <w:pStyle w:val="NormalWeb"/>
        <w:shd w:val="clear" w:color="auto" w:fill="FFFFFF"/>
        <w:spacing w:before="0" w:beforeAutospacing="0" w:after="0" w:afterAutospacing="0"/>
        <w:jc w:val="both"/>
        <w:rPr>
          <w:rFonts w:eastAsia="Calibri" w:cs="Times New Roman"/>
          <w:lang w:eastAsia="en-US"/>
        </w:rPr>
      </w:pPr>
      <w:r w:rsidRPr="00E3524A">
        <w:rPr>
          <w:rFonts w:eastAsia="Calibri" w:cs="Times New Roman"/>
          <w:lang w:eastAsia="en-US"/>
        </w:rPr>
        <w:t>Le mode de calcul consiste à évaluer les trois indices dimensionnels (longévité, instruction et niveau de vie) puis à les agréger pour donner un indice composite obtenu à partir de la moyenne géométrique.</w:t>
      </w:r>
    </w:p>
    <w:p w14:paraId="1B8A040D" w14:textId="77777777" w:rsidR="002912AA" w:rsidRDefault="002912AA" w:rsidP="002912AA">
      <w:pPr>
        <w:pStyle w:val="NormalWeb"/>
        <w:shd w:val="clear" w:color="auto" w:fill="FFFFFF"/>
        <w:spacing w:before="0" w:beforeAutospacing="0" w:after="0" w:afterAutospacing="0"/>
        <w:jc w:val="both"/>
        <w:rPr>
          <w:rFonts w:cs="Times New Roman"/>
          <w:b/>
          <w:bCs w:val="0"/>
        </w:rPr>
      </w:pPr>
    </w:p>
    <w:p w14:paraId="18CA2417" w14:textId="1740FFB5" w:rsidR="002912AA" w:rsidRPr="00A85811" w:rsidRDefault="002912AA" w:rsidP="002912AA">
      <w:bookmarkStart w:id="389" w:name="_Toc506895435"/>
      <w:bookmarkStart w:id="390" w:name="_Toc507964377"/>
      <w:bookmarkStart w:id="391" w:name="_Toc510613709"/>
      <w:bookmarkStart w:id="392" w:name="_Toc510618336"/>
      <w:r w:rsidRPr="00E120A5">
        <w:rPr>
          <w:b/>
        </w:rPr>
        <w:t xml:space="preserve">Tableau : </w:t>
      </w:r>
      <w:r w:rsidRPr="00A85811">
        <w:t>Calcul des indices dimensionnels et de l'IDH en 2015 et 2014</w:t>
      </w:r>
      <w:bookmarkEnd w:id="389"/>
      <w:bookmarkEnd w:id="390"/>
      <w:bookmarkEnd w:id="391"/>
      <w:bookmarkEnd w:id="392"/>
      <w:r w:rsidR="00A65513">
        <w:t xml:space="preserve"> pour le Mali</w:t>
      </w:r>
    </w:p>
    <w:tbl>
      <w:tblPr>
        <w:tblW w:w="9031" w:type="dxa"/>
        <w:tblInd w:w="60" w:type="dxa"/>
        <w:tblCellMar>
          <w:left w:w="70" w:type="dxa"/>
          <w:right w:w="70" w:type="dxa"/>
        </w:tblCellMar>
        <w:tblLook w:val="04A0" w:firstRow="1" w:lastRow="0" w:firstColumn="1" w:lastColumn="0" w:noHBand="0" w:noVBand="1"/>
      </w:tblPr>
      <w:tblGrid>
        <w:gridCol w:w="4725"/>
        <w:gridCol w:w="2258"/>
        <w:gridCol w:w="2048"/>
      </w:tblGrid>
      <w:tr w:rsidR="002912AA" w:rsidRPr="00E3524A" w14:paraId="40AD440B" w14:textId="77777777" w:rsidTr="009A1657">
        <w:trPr>
          <w:trHeight w:val="483"/>
        </w:trPr>
        <w:tc>
          <w:tcPr>
            <w:tcW w:w="47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D75721" w14:textId="77777777" w:rsidR="002912AA" w:rsidRPr="00E3524A" w:rsidRDefault="002912AA" w:rsidP="00EC7956">
            <w:pPr>
              <w:spacing w:after="0" w:line="240" w:lineRule="auto"/>
              <w:jc w:val="both"/>
              <w:rPr>
                <w:rFonts w:cs="Times New Roman"/>
                <w:b/>
                <w:szCs w:val="24"/>
              </w:rPr>
            </w:pPr>
            <w:r w:rsidRPr="00E3524A">
              <w:rPr>
                <w:rFonts w:cs="Times New Roman"/>
                <w:b/>
                <w:szCs w:val="24"/>
              </w:rPr>
              <w:t xml:space="preserve">Indicateurs de mesure des dimensions </w:t>
            </w:r>
          </w:p>
        </w:tc>
        <w:tc>
          <w:tcPr>
            <w:tcW w:w="2258" w:type="dxa"/>
            <w:tcBorders>
              <w:top w:val="single" w:sz="4" w:space="0" w:color="auto"/>
              <w:left w:val="nil"/>
              <w:bottom w:val="single" w:sz="4" w:space="0" w:color="auto"/>
              <w:right w:val="single" w:sz="4" w:space="0" w:color="auto"/>
            </w:tcBorders>
            <w:shd w:val="clear" w:color="auto" w:fill="auto"/>
            <w:vAlign w:val="center"/>
            <w:hideMark/>
          </w:tcPr>
          <w:p w14:paraId="69365F7B" w14:textId="77777777" w:rsidR="002912AA" w:rsidRPr="00E3524A" w:rsidRDefault="002912AA" w:rsidP="00EC7956">
            <w:pPr>
              <w:spacing w:after="0" w:line="240" w:lineRule="auto"/>
              <w:jc w:val="both"/>
              <w:rPr>
                <w:rFonts w:cs="Times New Roman"/>
                <w:b/>
                <w:szCs w:val="24"/>
              </w:rPr>
            </w:pPr>
            <w:r w:rsidRPr="00E3524A">
              <w:rPr>
                <w:rFonts w:cs="Times New Roman"/>
                <w:b/>
                <w:szCs w:val="24"/>
              </w:rPr>
              <w:t>Valeur en 2015</w:t>
            </w:r>
          </w:p>
        </w:tc>
        <w:tc>
          <w:tcPr>
            <w:tcW w:w="2048" w:type="dxa"/>
            <w:tcBorders>
              <w:top w:val="single" w:sz="4" w:space="0" w:color="auto"/>
              <w:left w:val="nil"/>
              <w:bottom w:val="single" w:sz="4" w:space="0" w:color="auto"/>
              <w:right w:val="single" w:sz="4" w:space="0" w:color="auto"/>
            </w:tcBorders>
            <w:shd w:val="clear" w:color="auto" w:fill="BFBFBF"/>
            <w:vAlign w:val="center"/>
            <w:hideMark/>
          </w:tcPr>
          <w:p w14:paraId="65F9F15C" w14:textId="77777777" w:rsidR="002912AA" w:rsidRPr="00E3524A" w:rsidRDefault="002912AA" w:rsidP="00EC7956">
            <w:pPr>
              <w:spacing w:after="0" w:line="240" w:lineRule="auto"/>
              <w:jc w:val="both"/>
              <w:rPr>
                <w:rFonts w:cs="Times New Roman"/>
                <w:b/>
                <w:szCs w:val="24"/>
              </w:rPr>
            </w:pPr>
            <w:bookmarkStart w:id="393" w:name="RANGE!C1"/>
            <w:r w:rsidRPr="00E3524A">
              <w:rPr>
                <w:rFonts w:cs="Times New Roman"/>
                <w:b/>
                <w:szCs w:val="24"/>
              </w:rPr>
              <w:t>Valeur en 2014</w:t>
            </w:r>
            <w:bookmarkEnd w:id="393"/>
          </w:p>
        </w:tc>
      </w:tr>
      <w:tr w:rsidR="002912AA" w:rsidRPr="00E3524A" w14:paraId="63E1C3CF" w14:textId="77777777" w:rsidTr="009A1657">
        <w:trPr>
          <w:trHeight w:val="395"/>
        </w:trPr>
        <w:tc>
          <w:tcPr>
            <w:tcW w:w="4725" w:type="dxa"/>
            <w:tcBorders>
              <w:top w:val="nil"/>
              <w:left w:val="single" w:sz="4" w:space="0" w:color="auto"/>
              <w:bottom w:val="single" w:sz="4" w:space="0" w:color="auto"/>
              <w:right w:val="single" w:sz="4" w:space="0" w:color="auto"/>
            </w:tcBorders>
            <w:shd w:val="clear" w:color="auto" w:fill="auto"/>
            <w:vAlign w:val="center"/>
            <w:hideMark/>
          </w:tcPr>
          <w:p w14:paraId="521829DE" w14:textId="77777777" w:rsidR="002912AA" w:rsidRPr="00E3524A" w:rsidRDefault="002912AA" w:rsidP="00EC7956">
            <w:pPr>
              <w:spacing w:after="0" w:line="240" w:lineRule="auto"/>
              <w:jc w:val="both"/>
              <w:rPr>
                <w:rFonts w:cs="Times New Roman"/>
                <w:szCs w:val="24"/>
              </w:rPr>
            </w:pPr>
            <w:r w:rsidRPr="00E3524A">
              <w:rPr>
                <w:rFonts w:cs="Times New Roman"/>
                <w:szCs w:val="24"/>
              </w:rPr>
              <w:t xml:space="preserve">Espérance de vie à la naissance (en année) </w:t>
            </w:r>
          </w:p>
        </w:tc>
        <w:tc>
          <w:tcPr>
            <w:tcW w:w="2258" w:type="dxa"/>
            <w:tcBorders>
              <w:top w:val="nil"/>
              <w:left w:val="nil"/>
              <w:bottom w:val="single" w:sz="4" w:space="0" w:color="auto"/>
              <w:right w:val="single" w:sz="4" w:space="0" w:color="auto"/>
            </w:tcBorders>
            <w:shd w:val="clear" w:color="auto" w:fill="auto"/>
            <w:vAlign w:val="center"/>
            <w:hideMark/>
          </w:tcPr>
          <w:p w14:paraId="040B1B9E" w14:textId="77777777" w:rsidR="002912AA" w:rsidRPr="00E3524A" w:rsidRDefault="002912AA" w:rsidP="00EC7956">
            <w:pPr>
              <w:spacing w:after="0" w:line="240" w:lineRule="auto"/>
              <w:jc w:val="center"/>
              <w:rPr>
                <w:rFonts w:cs="Times New Roman"/>
                <w:szCs w:val="24"/>
              </w:rPr>
            </w:pPr>
            <w:r w:rsidRPr="00E3524A">
              <w:rPr>
                <w:rFonts w:cs="Times New Roman"/>
                <w:szCs w:val="24"/>
              </w:rPr>
              <w:t>58,5</w:t>
            </w:r>
          </w:p>
        </w:tc>
        <w:tc>
          <w:tcPr>
            <w:tcW w:w="2048" w:type="dxa"/>
            <w:tcBorders>
              <w:top w:val="nil"/>
              <w:left w:val="nil"/>
              <w:bottom w:val="single" w:sz="4" w:space="0" w:color="auto"/>
              <w:right w:val="single" w:sz="4" w:space="0" w:color="auto"/>
            </w:tcBorders>
            <w:shd w:val="clear" w:color="auto" w:fill="BFBFBF"/>
            <w:vAlign w:val="center"/>
            <w:hideMark/>
          </w:tcPr>
          <w:p w14:paraId="392F3A71" w14:textId="77777777" w:rsidR="002912AA" w:rsidRPr="00E3524A" w:rsidRDefault="002912AA" w:rsidP="00EC7956">
            <w:pPr>
              <w:spacing w:after="0" w:line="240" w:lineRule="auto"/>
              <w:jc w:val="center"/>
              <w:rPr>
                <w:rFonts w:cs="Times New Roman"/>
                <w:szCs w:val="24"/>
              </w:rPr>
            </w:pPr>
            <w:r w:rsidRPr="00E3524A">
              <w:rPr>
                <w:rFonts w:cs="Times New Roman"/>
                <w:szCs w:val="24"/>
              </w:rPr>
              <w:t>58</w:t>
            </w:r>
          </w:p>
        </w:tc>
      </w:tr>
      <w:tr w:rsidR="002912AA" w:rsidRPr="00E3524A" w14:paraId="3FC6A130" w14:textId="77777777" w:rsidTr="009A1657">
        <w:trPr>
          <w:trHeight w:val="395"/>
        </w:trPr>
        <w:tc>
          <w:tcPr>
            <w:tcW w:w="4725" w:type="dxa"/>
            <w:tcBorders>
              <w:top w:val="nil"/>
              <w:left w:val="single" w:sz="4" w:space="0" w:color="auto"/>
              <w:bottom w:val="single" w:sz="4" w:space="0" w:color="auto"/>
              <w:right w:val="single" w:sz="4" w:space="0" w:color="auto"/>
            </w:tcBorders>
            <w:shd w:val="clear" w:color="auto" w:fill="auto"/>
            <w:vAlign w:val="center"/>
            <w:hideMark/>
          </w:tcPr>
          <w:p w14:paraId="6721D655" w14:textId="77777777" w:rsidR="002912AA" w:rsidRPr="00E3524A" w:rsidRDefault="002912AA" w:rsidP="00EC7956">
            <w:pPr>
              <w:spacing w:after="0" w:line="240" w:lineRule="auto"/>
              <w:jc w:val="both"/>
              <w:rPr>
                <w:rFonts w:cs="Times New Roman"/>
                <w:szCs w:val="24"/>
              </w:rPr>
            </w:pPr>
            <w:r w:rsidRPr="00E3524A">
              <w:rPr>
                <w:rFonts w:cs="Times New Roman"/>
                <w:szCs w:val="24"/>
              </w:rPr>
              <w:t xml:space="preserve">Durée moyenne de scolarisation (en année) </w:t>
            </w:r>
          </w:p>
        </w:tc>
        <w:tc>
          <w:tcPr>
            <w:tcW w:w="2258" w:type="dxa"/>
            <w:tcBorders>
              <w:top w:val="nil"/>
              <w:left w:val="nil"/>
              <w:bottom w:val="single" w:sz="4" w:space="0" w:color="auto"/>
              <w:right w:val="single" w:sz="4" w:space="0" w:color="auto"/>
            </w:tcBorders>
            <w:shd w:val="clear" w:color="auto" w:fill="auto"/>
            <w:vAlign w:val="center"/>
            <w:hideMark/>
          </w:tcPr>
          <w:p w14:paraId="18285791" w14:textId="77777777" w:rsidR="002912AA" w:rsidRPr="00E3524A" w:rsidRDefault="002912AA" w:rsidP="00EC7956">
            <w:pPr>
              <w:spacing w:after="0" w:line="240" w:lineRule="auto"/>
              <w:jc w:val="center"/>
              <w:rPr>
                <w:rFonts w:cs="Times New Roman"/>
                <w:szCs w:val="24"/>
              </w:rPr>
            </w:pPr>
            <w:r w:rsidRPr="00E3524A">
              <w:rPr>
                <w:rFonts w:cs="Times New Roman"/>
                <w:szCs w:val="24"/>
              </w:rPr>
              <w:t>2,3</w:t>
            </w:r>
          </w:p>
        </w:tc>
        <w:tc>
          <w:tcPr>
            <w:tcW w:w="2048" w:type="dxa"/>
            <w:tcBorders>
              <w:top w:val="nil"/>
              <w:left w:val="nil"/>
              <w:bottom w:val="single" w:sz="4" w:space="0" w:color="auto"/>
              <w:right w:val="single" w:sz="4" w:space="0" w:color="auto"/>
            </w:tcBorders>
            <w:shd w:val="clear" w:color="auto" w:fill="BFBFBF"/>
            <w:vAlign w:val="center"/>
            <w:hideMark/>
          </w:tcPr>
          <w:p w14:paraId="5EB4239A" w14:textId="77777777" w:rsidR="002912AA" w:rsidRPr="00E3524A" w:rsidRDefault="002912AA" w:rsidP="00EC7956">
            <w:pPr>
              <w:spacing w:after="0" w:line="240" w:lineRule="auto"/>
              <w:jc w:val="center"/>
              <w:rPr>
                <w:rFonts w:cs="Times New Roman"/>
                <w:szCs w:val="24"/>
              </w:rPr>
            </w:pPr>
            <w:r w:rsidRPr="00E3524A">
              <w:rPr>
                <w:rFonts w:cs="Times New Roman"/>
                <w:szCs w:val="24"/>
              </w:rPr>
              <w:t>2</w:t>
            </w:r>
          </w:p>
        </w:tc>
      </w:tr>
      <w:tr w:rsidR="002912AA" w:rsidRPr="00E3524A" w14:paraId="35455416" w14:textId="77777777" w:rsidTr="009A1657">
        <w:trPr>
          <w:trHeight w:val="395"/>
        </w:trPr>
        <w:tc>
          <w:tcPr>
            <w:tcW w:w="4725" w:type="dxa"/>
            <w:tcBorders>
              <w:top w:val="nil"/>
              <w:left w:val="single" w:sz="4" w:space="0" w:color="auto"/>
              <w:bottom w:val="single" w:sz="4" w:space="0" w:color="auto"/>
              <w:right w:val="single" w:sz="4" w:space="0" w:color="auto"/>
            </w:tcBorders>
            <w:shd w:val="clear" w:color="auto" w:fill="auto"/>
            <w:vAlign w:val="center"/>
            <w:hideMark/>
          </w:tcPr>
          <w:p w14:paraId="42228AE6" w14:textId="77777777" w:rsidR="002912AA" w:rsidRPr="00E3524A" w:rsidRDefault="002912AA" w:rsidP="00EC7956">
            <w:pPr>
              <w:spacing w:after="0" w:line="240" w:lineRule="auto"/>
              <w:jc w:val="both"/>
              <w:rPr>
                <w:rFonts w:cs="Times New Roman"/>
                <w:szCs w:val="24"/>
              </w:rPr>
            </w:pPr>
            <w:r w:rsidRPr="00E3524A">
              <w:rPr>
                <w:rFonts w:cs="Times New Roman"/>
                <w:szCs w:val="24"/>
              </w:rPr>
              <w:t xml:space="preserve">Durée attendue de scolarisation (en année) </w:t>
            </w:r>
          </w:p>
        </w:tc>
        <w:tc>
          <w:tcPr>
            <w:tcW w:w="2258" w:type="dxa"/>
            <w:tcBorders>
              <w:top w:val="nil"/>
              <w:left w:val="nil"/>
              <w:bottom w:val="single" w:sz="4" w:space="0" w:color="auto"/>
              <w:right w:val="single" w:sz="4" w:space="0" w:color="auto"/>
            </w:tcBorders>
            <w:shd w:val="clear" w:color="auto" w:fill="auto"/>
            <w:vAlign w:val="center"/>
            <w:hideMark/>
          </w:tcPr>
          <w:p w14:paraId="423778F0" w14:textId="77777777" w:rsidR="002912AA" w:rsidRPr="00E3524A" w:rsidRDefault="002912AA" w:rsidP="00EC7956">
            <w:pPr>
              <w:spacing w:after="0" w:line="240" w:lineRule="auto"/>
              <w:jc w:val="center"/>
              <w:rPr>
                <w:rFonts w:cs="Times New Roman"/>
                <w:szCs w:val="24"/>
              </w:rPr>
            </w:pPr>
            <w:r w:rsidRPr="00E3524A">
              <w:rPr>
                <w:rFonts w:cs="Times New Roman"/>
                <w:szCs w:val="24"/>
              </w:rPr>
              <w:t>8,4</w:t>
            </w:r>
          </w:p>
        </w:tc>
        <w:tc>
          <w:tcPr>
            <w:tcW w:w="2048" w:type="dxa"/>
            <w:tcBorders>
              <w:top w:val="nil"/>
              <w:left w:val="nil"/>
              <w:bottom w:val="single" w:sz="4" w:space="0" w:color="auto"/>
              <w:right w:val="single" w:sz="4" w:space="0" w:color="auto"/>
            </w:tcBorders>
            <w:shd w:val="clear" w:color="auto" w:fill="BFBFBF"/>
            <w:vAlign w:val="center"/>
            <w:hideMark/>
          </w:tcPr>
          <w:p w14:paraId="652771CB" w14:textId="77777777" w:rsidR="002912AA" w:rsidRPr="00E3524A" w:rsidRDefault="002912AA" w:rsidP="00EC7956">
            <w:pPr>
              <w:spacing w:after="0" w:line="240" w:lineRule="auto"/>
              <w:jc w:val="center"/>
              <w:rPr>
                <w:rFonts w:cs="Times New Roman"/>
                <w:szCs w:val="24"/>
              </w:rPr>
            </w:pPr>
            <w:r w:rsidRPr="00E3524A">
              <w:rPr>
                <w:rFonts w:cs="Times New Roman"/>
                <w:szCs w:val="24"/>
              </w:rPr>
              <w:t>8,4</w:t>
            </w:r>
          </w:p>
        </w:tc>
      </w:tr>
      <w:tr w:rsidR="002912AA" w:rsidRPr="00E3524A" w14:paraId="3477E88A" w14:textId="77777777" w:rsidTr="009A1657">
        <w:trPr>
          <w:trHeight w:val="395"/>
        </w:trPr>
        <w:tc>
          <w:tcPr>
            <w:tcW w:w="4725" w:type="dxa"/>
            <w:tcBorders>
              <w:top w:val="nil"/>
              <w:left w:val="single" w:sz="4" w:space="0" w:color="auto"/>
              <w:bottom w:val="single" w:sz="4" w:space="0" w:color="auto"/>
              <w:right w:val="single" w:sz="4" w:space="0" w:color="auto"/>
            </w:tcBorders>
            <w:shd w:val="clear" w:color="auto" w:fill="auto"/>
            <w:vAlign w:val="center"/>
            <w:hideMark/>
          </w:tcPr>
          <w:p w14:paraId="3FB79394" w14:textId="77777777" w:rsidR="002912AA" w:rsidRPr="00E3524A" w:rsidRDefault="002912AA" w:rsidP="00EC7956">
            <w:pPr>
              <w:spacing w:after="0" w:line="240" w:lineRule="auto"/>
              <w:jc w:val="both"/>
              <w:rPr>
                <w:rFonts w:cs="Times New Roman"/>
                <w:szCs w:val="24"/>
              </w:rPr>
            </w:pPr>
            <w:r w:rsidRPr="00E3524A">
              <w:rPr>
                <w:rFonts w:cs="Times New Roman"/>
                <w:szCs w:val="24"/>
              </w:rPr>
              <w:t xml:space="preserve">RNB/ habitant (en PPA en dollars) </w:t>
            </w:r>
          </w:p>
        </w:tc>
        <w:tc>
          <w:tcPr>
            <w:tcW w:w="2258" w:type="dxa"/>
            <w:tcBorders>
              <w:top w:val="nil"/>
              <w:left w:val="nil"/>
              <w:bottom w:val="single" w:sz="4" w:space="0" w:color="auto"/>
              <w:right w:val="single" w:sz="4" w:space="0" w:color="auto"/>
            </w:tcBorders>
            <w:shd w:val="clear" w:color="auto" w:fill="auto"/>
            <w:vAlign w:val="center"/>
            <w:hideMark/>
          </w:tcPr>
          <w:p w14:paraId="00A56877" w14:textId="77777777" w:rsidR="002912AA" w:rsidRPr="00E3524A" w:rsidRDefault="002912AA" w:rsidP="00EC7956">
            <w:pPr>
              <w:spacing w:after="0" w:line="240" w:lineRule="auto"/>
              <w:jc w:val="center"/>
              <w:rPr>
                <w:rFonts w:cs="Times New Roman"/>
                <w:szCs w:val="24"/>
              </w:rPr>
            </w:pPr>
            <w:r w:rsidRPr="00E3524A">
              <w:rPr>
                <w:rFonts w:cs="Times New Roman"/>
                <w:szCs w:val="24"/>
              </w:rPr>
              <w:t>2 218</w:t>
            </w:r>
          </w:p>
        </w:tc>
        <w:tc>
          <w:tcPr>
            <w:tcW w:w="2048" w:type="dxa"/>
            <w:tcBorders>
              <w:top w:val="nil"/>
              <w:left w:val="nil"/>
              <w:bottom w:val="single" w:sz="4" w:space="0" w:color="auto"/>
              <w:right w:val="single" w:sz="4" w:space="0" w:color="auto"/>
            </w:tcBorders>
            <w:shd w:val="clear" w:color="auto" w:fill="BFBFBF"/>
            <w:vAlign w:val="center"/>
            <w:hideMark/>
          </w:tcPr>
          <w:p w14:paraId="64A54C95" w14:textId="77777777" w:rsidR="002912AA" w:rsidRPr="00E3524A" w:rsidRDefault="002912AA" w:rsidP="00EC7956">
            <w:pPr>
              <w:spacing w:after="0" w:line="240" w:lineRule="auto"/>
              <w:jc w:val="center"/>
              <w:rPr>
                <w:rFonts w:cs="Times New Roman"/>
                <w:szCs w:val="24"/>
              </w:rPr>
            </w:pPr>
            <w:r w:rsidRPr="00E3524A">
              <w:rPr>
                <w:rFonts w:cs="Times New Roman"/>
                <w:szCs w:val="24"/>
              </w:rPr>
              <w:t>1 583</w:t>
            </w:r>
          </w:p>
        </w:tc>
      </w:tr>
      <w:tr w:rsidR="002912AA" w:rsidRPr="00E3524A" w14:paraId="2C5BE77C" w14:textId="77777777" w:rsidTr="009A1657">
        <w:trPr>
          <w:trHeight w:val="395"/>
        </w:trPr>
        <w:tc>
          <w:tcPr>
            <w:tcW w:w="4725" w:type="dxa"/>
            <w:tcBorders>
              <w:top w:val="nil"/>
              <w:left w:val="single" w:sz="4" w:space="0" w:color="auto"/>
              <w:bottom w:val="single" w:sz="4" w:space="0" w:color="auto"/>
              <w:right w:val="single" w:sz="4" w:space="0" w:color="auto"/>
            </w:tcBorders>
            <w:shd w:val="clear" w:color="auto" w:fill="auto"/>
            <w:vAlign w:val="center"/>
            <w:hideMark/>
          </w:tcPr>
          <w:p w14:paraId="7720D776" w14:textId="74755FE3" w:rsidR="002912AA" w:rsidRPr="00E3524A" w:rsidRDefault="002912AA" w:rsidP="00EC7956">
            <w:pPr>
              <w:spacing w:after="0" w:line="240" w:lineRule="auto"/>
              <w:jc w:val="both"/>
              <w:rPr>
                <w:rFonts w:cs="Times New Roman"/>
                <w:b/>
                <w:szCs w:val="24"/>
              </w:rPr>
            </w:pPr>
            <w:r w:rsidRPr="00E3524A">
              <w:rPr>
                <w:rFonts w:cs="Times New Roman"/>
                <w:b/>
                <w:szCs w:val="24"/>
              </w:rPr>
              <w:t xml:space="preserve">IDH </w:t>
            </w:r>
            <w:r w:rsidR="007D6042">
              <w:rPr>
                <w:rFonts w:cs="Times New Roman"/>
                <w:b/>
                <w:szCs w:val="24"/>
              </w:rPr>
              <w:t>selon le rapport</w:t>
            </w:r>
            <w:r w:rsidRPr="00E3524A">
              <w:rPr>
                <w:rFonts w:cs="Times New Roman"/>
                <w:b/>
                <w:szCs w:val="24"/>
              </w:rPr>
              <w:t xml:space="preserve"> mondial</w:t>
            </w:r>
          </w:p>
        </w:tc>
        <w:tc>
          <w:tcPr>
            <w:tcW w:w="2258" w:type="dxa"/>
            <w:tcBorders>
              <w:top w:val="nil"/>
              <w:left w:val="nil"/>
              <w:bottom w:val="single" w:sz="4" w:space="0" w:color="auto"/>
              <w:right w:val="single" w:sz="4" w:space="0" w:color="auto"/>
            </w:tcBorders>
            <w:shd w:val="clear" w:color="auto" w:fill="auto"/>
            <w:vAlign w:val="center"/>
            <w:hideMark/>
          </w:tcPr>
          <w:p w14:paraId="41F6C832" w14:textId="77777777" w:rsidR="002912AA" w:rsidRPr="00E3524A" w:rsidRDefault="002912AA" w:rsidP="00EC7956">
            <w:pPr>
              <w:spacing w:after="0" w:line="240" w:lineRule="auto"/>
              <w:jc w:val="center"/>
              <w:rPr>
                <w:rFonts w:cs="Times New Roman"/>
                <w:b/>
                <w:szCs w:val="24"/>
              </w:rPr>
            </w:pPr>
            <w:r w:rsidRPr="00E3524A">
              <w:rPr>
                <w:rFonts w:cs="Times New Roman"/>
                <w:b/>
                <w:szCs w:val="24"/>
              </w:rPr>
              <w:t>0,442</w:t>
            </w:r>
          </w:p>
        </w:tc>
        <w:tc>
          <w:tcPr>
            <w:tcW w:w="2048" w:type="dxa"/>
            <w:tcBorders>
              <w:top w:val="nil"/>
              <w:left w:val="nil"/>
              <w:bottom w:val="single" w:sz="4" w:space="0" w:color="auto"/>
              <w:right w:val="single" w:sz="4" w:space="0" w:color="auto"/>
            </w:tcBorders>
            <w:shd w:val="clear" w:color="auto" w:fill="BFBFBF"/>
            <w:vAlign w:val="center"/>
            <w:hideMark/>
          </w:tcPr>
          <w:p w14:paraId="336B0998" w14:textId="77777777" w:rsidR="002912AA" w:rsidRPr="00E3524A" w:rsidRDefault="002912AA" w:rsidP="00EC7956">
            <w:pPr>
              <w:spacing w:after="0" w:line="240" w:lineRule="auto"/>
              <w:jc w:val="center"/>
              <w:rPr>
                <w:rFonts w:eastAsia="Times New Roman" w:cs="Times New Roman"/>
                <w:bCs w:val="0"/>
                <w:szCs w:val="24"/>
                <w:lang w:eastAsia="fr-FR"/>
              </w:rPr>
            </w:pPr>
            <w:r w:rsidRPr="00E3524A">
              <w:rPr>
                <w:rFonts w:cs="Times New Roman"/>
                <w:szCs w:val="24"/>
              </w:rPr>
              <w:t>0,419</w:t>
            </w:r>
          </w:p>
        </w:tc>
      </w:tr>
    </w:tbl>
    <w:p w14:paraId="4909BB8E" w14:textId="77777777" w:rsidR="000E15EB" w:rsidRDefault="000E15EB" w:rsidP="002912AA">
      <w:pPr>
        <w:pStyle w:val="NormalWeb"/>
        <w:shd w:val="clear" w:color="auto" w:fill="FFFFFF"/>
        <w:spacing w:before="0" w:beforeAutospacing="0" w:after="0" w:afterAutospacing="0"/>
        <w:jc w:val="both"/>
        <w:rPr>
          <w:rFonts w:eastAsia="Calibri" w:cs="Times New Roman"/>
          <w:lang w:eastAsia="en-US"/>
        </w:rPr>
      </w:pPr>
    </w:p>
    <w:p w14:paraId="22401D93" w14:textId="5B9A49B0" w:rsidR="002912AA" w:rsidRDefault="002912AA" w:rsidP="002912AA">
      <w:pPr>
        <w:pStyle w:val="NormalWeb"/>
        <w:shd w:val="clear" w:color="auto" w:fill="FFFFFF"/>
        <w:spacing w:before="0" w:beforeAutospacing="0" w:after="0" w:afterAutospacing="0"/>
        <w:jc w:val="both"/>
        <w:rPr>
          <w:rFonts w:eastAsia="Calibri" w:cs="Times New Roman"/>
          <w:lang w:eastAsia="en-US"/>
        </w:rPr>
      </w:pPr>
      <w:r>
        <w:rPr>
          <w:rFonts w:eastAsia="Calibri" w:cs="Times New Roman"/>
          <w:lang w:eastAsia="en-US"/>
        </w:rPr>
        <w:t>Graphique : Evolution de l’IDH du Mali de 2010 à 2015</w:t>
      </w:r>
    </w:p>
    <w:p w14:paraId="10BB65C0" w14:textId="77777777" w:rsidR="002912AA" w:rsidRDefault="002912AA" w:rsidP="002912AA">
      <w:pPr>
        <w:pStyle w:val="NormalWeb"/>
        <w:shd w:val="clear" w:color="auto" w:fill="FFFFFF"/>
        <w:spacing w:before="0" w:beforeAutospacing="0" w:after="0" w:afterAutospacing="0"/>
        <w:jc w:val="both"/>
        <w:rPr>
          <w:rFonts w:eastAsia="Calibri" w:cs="Times New Roman"/>
          <w:lang w:eastAsia="en-US"/>
        </w:rPr>
      </w:pPr>
    </w:p>
    <w:p w14:paraId="602370CA" w14:textId="77777777" w:rsidR="00975A8E" w:rsidRDefault="00BF003E" w:rsidP="00975A8E">
      <w:pPr>
        <w:pStyle w:val="NormalWeb"/>
        <w:shd w:val="clear" w:color="auto" w:fill="FFFFFF"/>
        <w:spacing w:before="0" w:beforeAutospacing="0" w:after="0" w:afterAutospacing="0"/>
        <w:jc w:val="both"/>
        <w:rPr>
          <w:rFonts w:eastAsia="Calibri" w:cs="Times New Roman"/>
          <w:lang w:eastAsia="en-US"/>
        </w:rPr>
      </w:pPr>
      <w:r>
        <w:rPr>
          <w:rFonts w:eastAsia="Calibri" w:cs="Times New Roman"/>
          <w:noProof/>
        </w:rPr>
        <w:pict w14:anchorId="1EF5A1D8">
          <v:shape id="Image 1" o:spid="_x0000_i1050" type="#_x0000_t75" style="width:359.5pt;height:213pt;visibility:visible">
            <v:imagedata r:id="rId40" o:title=""/>
          </v:shape>
        </w:pict>
      </w:r>
    </w:p>
    <w:p w14:paraId="782BEC1C" w14:textId="77777777" w:rsidR="002912AA" w:rsidRDefault="002912AA" w:rsidP="002912AA">
      <w:pPr>
        <w:pStyle w:val="NormalWeb"/>
        <w:shd w:val="clear" w:color="auto" w:fill="FFFFFF"/>
        <w:spacing w:before="0" w:beforeAutospacing="0" w:after="0" w:afterAutospacing="0"/>
        <w:jc w:val="both"/>
        <w:rPr>
          <w:rFonts w:eastAsia="Calibri" w:cs="Times New Roman"/>
          <w:lang w:eastAsia="en-US"/>
        </w:rPr>
      </w:pPr>
      <w:r w:rsidRPr="00B66382">
        <w:rPr>
          <w:rFonts w:eastAsia="Calibri" w:cs="Times New Roman"/>
          <w:u w:val="single"/>
          <w:lang w:eastAsia="en-US"/>
        </w:rPr>
        <w:t>Source</w:t>
      </w:r>
      <w:r w:rsidRPr="00C97CDA">
        <w:rPr>
          <w:rFonts w:eastAsia="Calibri" w:cs="Times New Roman"/>
          <w:lang w:eastAsia="en-US"/>
        </w:rPr>
        <w:t xml:space="preserve"> : A partir des données PNUD,  http://hdr.undp.org/en/composite/trends</w:t>
      </w:r>
    </w:p>
    <w:p w14:paraId="480DF2A5" w14:textId="77777777" w:rsidR="002912AA" w:rsidRPr="00E3524A" w:rsidRDefault="002912AA" w:rsidP="002912AA">
      <w:pPr>
        <w:pStyle w:val="NormalWeb"/>
        <w:shd w:val="clear" w:color="auto" w:fill="FFFFFF"/>
        <w:spacing w:before="0" w:beforeAutospacing="0" w:after="0" w:afterAutospacing="0"/>
        <w:jc w:val="both"/>
        <w:rPr>
          <w:rFonts w:eastAsia="Calibri" w:cs="Times New Roman"/>
          <w:lang w:eastAsia="en-US"/>
        </w:rPr>
      </w:pPr>
    </w:p>
    <w:p w14:paraId="5A22918F" w14:textId="77777777" w:rsidR="002912AA" w:rsidRPr="00E3524A" w:rsidRDefault="002912AA" w:rsidP="002912AA">
      <w:pPr>
        <w:pStyle w:val="NormalWeb"/>
        <w:shd w:val="clear" w:color="auto" w:fill="FFFFFF"/>
        <w:spacing w:before="0" w:beforeAutospacing="0" w:after="0" w:afterAutospacing="0"/>
        <w:jc w:val="both"/>
        <w:rPr>
          <w:rFonts w:eastAsia="Calibri" w:cs="Times New Roman"/>
          <w:lang w:eastAsia="en-US"/>
        </w:rPr>
      </w:pPr>
      <w:r w:rsidRPr="00E3524A">
        <w:rPr>
          <w:rFonts w:eastAsia="Calibri" w:cs="Times New Roman"/>
          <w:lang w:eastAsia="en-US"/>
        </w:rPr>
        <w:t>L’IDH n’est pas sans limite. En effet, il simplifie le DH dont il n’appréhende qu’une partie des composantes. L’IDH ne tient pas compte des phénomènes tels que les inégalités, la pauvreté, la sécurité humaine ou l’autonomisation. Cette insuffisance justifie le calcul d’autres indices pour une vision plus large de certains aspects importants.</w:t>
      </w:r>
    </w:p>
    <w:p w14:paraId="7B37112F" w14:textId="77777777" w:rsidR="002912AA" w:rsidRDefault="002912AA" w:rsidP="002912AA">
      <w:pPr>
        <w:pStyle w:val="NormalWeb"/>
        <w:shd w:val="clear" w:color="auto" w:fill="FFFFFF"/>
        <w:spacing w:before="0" w:beforeAutospacing="0" w:after="0" w:afterAutospacing="0"/>
        <w:jc w:val="both"/>
        <w:rPr>
          <w:rFonts w:eastAsia="Calibri" w:cs="Times New Roman"/>
          <w:lang w:eastAsia="en-US"/>
        </w:rPr>
      </w:pPr>
    </w:p>
    <w:p w14:paraId="7DA8A61C" w14:textId="77777777" w:rsidR="002912AA" w:rsidRPr="00B66382" w:rsidRDefault="002912AA" w:rsidP="002912AA">
      <w:pPr>
        <w:pStyle w:val="Paragraphedeliste"/>
        <w:numPr>
          <w:ilvl w:val="0"/>
          <w:numId w:val="61"/>
        </w:numPr>
        <w:rPr>
          <w:b/>
        </w:rPr>
      </w:pPr>
      <w:r w:rsidRPr="00B66382">
        <w:rPr>
          <w:b/>
        </w:rPr>
        <w:t>Indice de développement humain ajusté aux inégalités</w:t>
      </w:r>
    </w:p>
    <w:p w14:paraId="49F97044" w14:textId="77777777" w:rsidR="002912AA" w:rsidRPr="00E3524A" w:rsidRDefault="002912AA" w:rsidP="002912AA">
      <w:pPr>
        <w:pStyle w:val="NormalWeb"/>
        <w:shd w:val="clear" w:color="auto" w:fill="FFFFFF"/>
        <w:spacing w:before="0" w:beforeAutospacing="0" w:after="0" w:afterAutospacing="0"/>
        <w:jc w:val="both"/>
        <w:rPr>
          <w:rFonts w:eastAsia="Calibri" w:cs="Times New Roman"/>
          <w:lang w:eastAsia="en-US"/>
        </w:rPr>
      </w:pPr>
    </w:p>
    <w:p w14:paraId="0154B05B" w14:textId="77777777" w:rsidR="002912AA" w:rsidRPr="00E3524A" w:rsidRDefault="002912AA" w:rsidP="002912AA">
      <w:pPr>
        <w:pStyle w:val="NormalWeb"/>
        <w:shd w:val="clear" w:color="auto" w:fill="FFFFFF"/>
        <w:spacing w:before="0" w:beforeAutospacing="0" w:after="0" w:afterAutospacing="0"/>
        <w:jc w:val="both"/>
        <w:rPr>
          <w:rFonts w:eastAsia="Calibri" w:cs="Times New Roman"/>
          <w:lang w:eastAsia="en-US"/>
        </w:rPr>
      </w:pPr>
      <w:r w:rsidRPr="00E3524A">
        <w:rPr>
          <w:rFonts w:eastAsia="Calibri" w:cs="Times New Roman"/>
          <w:lang w:eastAsia="en-US"/>
        </w:rPr>
        <w:t>Au-delà de la mesure des acquis du pays en matière de santé, d’éducation et de revenu, l’IDHI s’intéresse à la façon dont ces acquis sont répartis entre la population à travers un ajustement (par réduction) de la valeur moyenne pour chaque dimension en fonction de l’ampleur de l’inégalité. C’est donc dire que l’IDHI renseigne, de manière chiffrée, sur le niveau moyen de développement humain qui tienne compte de la répartition des réalisations. La différence entre l’IDH et l’IDHI sera</w:t>
      </w:r>
      <w:r>
        <w:rPr>
          <w:rFonts w:eastAsia="Calibri" w:cs="Times New Roman"/>
          <w:lang w:eastAsia="en-US"/>
        </w:rPr>
        <w:t xml:space="preserve"> d’autant</w:t>
      </w:r>
      <w:r w:rsidRPr="00E3524A">
        <w:rPr>
          <w:rFonts w:eastAsia="Calibri" w:cs="Times New Roman"/>
          <w:lang w:eastAsia="en-US"/>
        </w:rPr>
        <w:t xml:space="preserve"> plus importante que l’inégalité est grande ; ce qui équivaut aussi à dire qu’en cas d’égalité totale, l’IDHI est égal à l’IDH. Dans la pratique, deux pays ayant une répartition différente de leurs réalisations (IDHI différents) peuvent cependant avoir la même valeur pour l’IDH. La différence entre l’IDHI et l’IDH correspond au coût de l’inégalité du développement humain dans les trois dimensions, en d’autres termes la perte de développement humain imputable à l’inégalité.</w:t>
      </w:r>
    </w:p>
    <w:p w14:paraId="28FE49C2" w14:textId="77777777" w:rsidR="002912AA" w:rsidRPr="00E3524A" w:rsidRDefault="002912AA" w:rsidP="002912AA">
      <w:pPr>
        <w:pStyle w:val="Default"/>
        <w:jc w:val="both"/>
        <w:rPr>
          <w:rFonts w:ascii="Times New Roman" w:hAnsi="Times New Roman" w:cs="Times New Roman"/>
          <w:color w:val="auto"/>
        </w:rPr>
      </w:pPr>
    </w:p>
    <w:p w14:paraId="3E6061E2" w14:textId="77777777" w:rsidR="002912AA" w:rsidRPr="00E3524A" w:rsidRDefault="002912AA" w:rsidP="002912AA">
      <w:pPr>
        <w:pStyle w:val="Default"/>
        <w:jc w:val="both"/>
        <w:rPr>
          <w:rFonts w:ascii="Times New Roman" w:hAnsi="Times New Roman" w:cs="Times New Roman"/>
          <w:color w:val="auto"/>
        </w:rPr>
      </w:pPr>
      <w:r w:rsidRPr="00E3524A">
        <w:rPr>
          <w:rFonts w:ascii="Times New Roman" w:hAnsi="Times New Roman" w:cs="Times New Roman"/>
          <w:color w:val="auto"/>
        </w:rPr>
        <w:t>Les valeurs des indices dimensionnels pour le calcul de l’IDHI pour le Mali :</w:t>
      </w:r>
    </w:p>
    <w:p w14:paraId="1297E83E" w14:textId="77777777" w:rsidR="002912AA" w:rsidRPr="00E3524A" w:rsidRDefault="002912AA" w:rsidP="002912AA">
      <w:pPr>
        <w:pStyle w:val="Default"/>
        <w:jc w:val="both"/>
        <w:rPr>
          <w:rFonts w:ascii="Times New Roman" w:hAnsi="Times New Roman" w:cs="Times New Roman"/>
          <w:color w:val="auto"/>
        </w:rPr>
      </w:pPr>
      <w:r w:rsidRPr="00E3524A">
        <w:rPr>
          <w:rFonts w:ascii="Times New Roman" w:hAnsi="Times New Roman" w:cs="Times New Roman"/>
          <w:color w:val="auto"/>
        </w:rPr>
        <w:t xml:space="preserve"> </w:t>
      </w:r>
    </w:p>
    <w:p w14:paraId="68B5591B" w14:textId="77777777" w:rsidR="002912AA" w:rsidRPr="00E3524A" w:rsidRDefault="002912AA" w:rsidP="002912AA">
      <w:pPr>
        <w:pStyle w:val="Default"/>
        <w:numPr>
          <w:ilvl w:val="1"/>
          <w:numId w:val="43"/>
        </w:numPr>
        <w:ind w:left="567"/>
        <w:jc w:val="both"/>
        <w:rPr>
          <w:rFonts w:ascii="Times New Roman" w:hAnsi="Times New Roman" w:cs="Times New Roman"/>
          <w:color w:val="auto"/>
        </w:rPr>
      </w:pPr>
      <w:r w:rsidRPr="00E3524A">
        <w:rPr>
          <w:rFonts w:ascii="Times New Roman" w:hAnsi="Times New Roman" w:cs="Times New Roman"/>
          <w:color w:val="auto"/>
        </w:rPr>
        <w:t>l’indice d’espérance de vie ajusté aux inégalités s’est établi à 0,353 en 2015. Il a été démontré que les pertes subies par le Développement Humain potentiel en raison des inégalités dans l’espérance de vie s’évaluent à 40,4% en 2015 ;</w:t>
      </w:r>
    </w:p>
    <w:p w14:paraId="10283EB2" w14:textId="77777777" w:rsidR="002912AA" w:rsidRPr="00E3524A" w:rsidRDefault="002912AA" w:rsidP="002912AA">
      <w:pPr>
        <w:pStyle w:val="Default"/>
        <w:numPr>
          <w:ilvl w:val="1"/>
          <w:numId w:val="43"/>
        </w:numPr>
        <w:ind w:left="567"/>
        <w:jc w:val="both"/>
        <w:rPr>
          <w:rFonts w:ascii="Times New Roman" w:hAnsi="Times New Roman" w:cs="Times New Roman"/>
          <w:color w:val="auto"/>
        </w:rPr>
      </w:pPr>
      <w:r w:rsidRPr="00E3524A">
        <w:rPr>
          <w:rFonts w:ascii="Times New Roman" w:hAnsi="Times New Roman" w:cs="Times New Roman"/>
          <w:color w:val="auto"/>
        </w:rPr>
        <w:t>l’indice de niveau d’éducation ajusté aux inégalités est évalué à 0,182 en 2015. Le niveau des pertes subies par le Développement Humain potentiel en raison des inégalités dans l’éducation est de 41,6% ;</w:t>
      </w:r>
    </w:p>
    <w:p w14:paraId="72F9FCFD" w14:textId="77777777" w:rsidR="002912AA" w:rsidRPr="00E3524A" w:rsidRDefault="002912AA" w:rsidP="002912AA">
      <w:pPr>
        <w:pStyle w:val="Default"/>
        <w:numPr>
          <w:ilvl w:val="1"/>
          <w:numId w:val="43"/>
        </w:numPr>
        <w:ind w:left="567"/>
        <w:jc w:val="both"/>
        <w:rPr>
          <w:rFonts w:ascii="Times New Roman" w:hAnsi="Times New Roman" w:cs="Times New Roman"/>
          <w:color w:val="auto"/>
        </w:rPr>
      </w:pPr>
      <w:r w:rsidRPr="00E3524A">
        <w:rPr>
          <w:rFonts w:ascii="Times New Roman" w:hAnsi="Times New Roman" w:cs="Times New Roman"/>
          <w:color w:val="auto"/>
        </w:rPr>
        <w:t>l’indice de revenu ajusté aux inégalités s’est établi à 0,393 en 2015. Le pays perd 16,4% du Développement Humain potentiel en raison des inégalités dans les revenus.</w:t>
      </w:r>
    </w:p>
    <w:p w14:paraId="7B6B7D4D" w14:textId="77777777" w:rsidR="002912AA" w:rsidRPr="00E3524A" w:rsidRDefault="002912AA" w:rsidP="002912AA">
      <w:pPr>
        <w:pStyle w:val="Default"/>
        <w:jc w:val="both"/>
        <w:rPr>
          <w:rFonts w:ascii="Times New Roman" w:hAnsi="Times New Roman" w:cs="Times New Roman"/>
          <w:color w:val="auto"/>
        </w:rPr>
      </w:pPr>
    </w:p>
    <w:p w14:paraId="145B8F65" w14:textId="712C8FE5" w:rsidR="002912AA" w:rsidRDefault="002912AA" w:rsidP="002912AA">
      <w:pPr>
        <w:pStyle w:val="Default"/>
        <w:jc w:val="both"/>
        <w:rPr>
          <w:rFonts w:ascii="Times New Roman" w:hAnsi="Times New Roman" w:cs="Times New Roman"/>
          <w:color w:val="auto"/>
        </w:rPr>
      </w:pPr>
      <w:r w:rsidRPr="00E3524A">
        <w:rPr>
          <w:rFonts w:ascii="Times New Roman" w:hAnsi="Times New Roman" w:cs="Times New Roman"/>
          <w:color w:val="auto"/>
        </w:rPr>
        <w:t>De manière globale, l’Indice de Développement Humain ajusté aux Inégalités pour le Mali au titre de 2015 est de 0,293 pour un IDH de 0,442 (contre respectivement 0,270 et 0,419 en 2014). Le Développement Humain potentiel en 2015 a subi une perte globale de 33,7% du fait des inégalités dans les dimensions ci-dessus évoquées.</w:t>
      </w:r>
    </w:p>
    <w:p w14:paraId="1798E4E5" w14:textId="77777777" w:rsidR="002912AA" w:rsidRDefault="002912AA" w:rsidP="002912AA">
      <w:pPr>
        <w:pStyle w:val="Default"/>
        <w:jc w:val="both"/>
        <w:rPr>
          <w:rFonts w:ascii="Times New Roman" w:hAnsi="Times New Roman" w:cs="Times New Roman"/>
          <w:color w:val="auto"/>
        </w:rPr>
      </w:pPr>
    </w:p>
    <w:p w14:paraId="5F91D871" w14:textId="77777777" w:rsidR="002912AA" w:rsidRPr="00B66382" w:rsidRDefault="002912AA" w:rsidP="002912AA">
      <w:pPr>
        <w:pStyle w:val="Paragraphedeliste"/>
        <w:numPr>
          <w:ilvl w:val="0"/>
          <w:numId w:val="61"/>
        </w:numPr>
        <w:rPr>
          <w:b/>
        </w:rPr>
      </w:pPr>
      <w:r w:rsidRPr="00B66382">
        <w:rPr>
          <w:b/>
        </w:rPr>
        <w:t>Indice de développement de genre (IDG)</w:t>
      </w:r>
    </w:p>
    <w:p w14:paraId="79294A2E" w14:textId="77777777" w:rsidR="002912AA" w:rsidRPr="00E3524A" w:rsidRDefault="002912AA" w:rsidP="002912AA">
      <w:pPr>
        <w:autoSpaceDE w:val="0"/>
        <w:autoSpaceDN w:val="0"/>
        <w:adjustRightInd w:val="0"/>
        <w:spacing w:after="0" w:line="240" w:lineRule="auto"/>
        <w:jc w:val="both"/>
        <w:rPr>
          <w:rFonts w:cs="Times New Roman"/>
          <w:szCs w:val="24"/>
        </w:rPr>
      </w:pPr>
    </w:p>
    <w:p w14:paraId="400FAC77" w14:textId="77777777" w:rsidR="002912AA" w:rsidRPr="00E3524A" w:rsidRDefault="002912AA" w:rsidP="002912AA">
      <w:pPr>
        <w:autoSpaceDE w:val="0"/>
        <w:autoSpaceDN w:val="0"/>
        <w:adjustRightInd w:val="0"/>
        <w:spacing w:after="0" w:line="240" w:lineRule="auto"/>
        <w:jc w:val="both"/>
        <w:rPr>
          <w:rFonts w:cs="Times New Roman"/>
          <w:szCs w:val="24"/>
        </w:rPr>
      </w:pPr>
      <w:r w:rsidRPr="00E3524A">
        <w:rPr>
          <w:rFonts w:cs="Times New Roman"/>
          <w:szCs w:val="24"/>
        </w:rPr>
        <w:t>L’Indice de développement de genre (IDG) est un indicateur qui vise à mettre en exergue les différences entre hommes et femmes du point de v</w:t>
      </w:r>
      <w:r>
        <w:rPr>
          <w:rFonts w:cs="Times New Roman"/>
          <w:szCs w:val="24"/>
        </w:rPr>
        <w:t>u</w:t>
      </w:r>
      <w:r w:rsidRPr="00E3524A">
        <w:rPr>
          <w:rFonts w:cs="Times New Roman"/>
          <w:szCs w:val="24"/>
        </w:rPr>
        <w:t>e</w:t>
      </w:r>
      <w:r>
        <w:rPr>
          <w:rFonts w:cs="Times New Roman"/>
          <w:szCs w:val="24"/>
        </w:rPr>
        <w:t xml:space="preserve"> du</w:t>
      </w:r>
      <w:r w:rsidRPr="00E3524A">
        <w:rPr>
          <w:rFonts w:cs="Times New Roman"/>
          <w:szCs w:val="24"/>
        </w:rPr>
        <w:t xml:space="preserve"> niveau de DH. Il procède par comparaison des valeurs de l’IDH pour les femmes et de celles pour les hommes.</w:t>
      </w:r>
    </w:p>
    <w:p w14:paraId="34581E7C" w14:textId="77777777" w:rsidR="002912AA" w:rsidRPr="00E3524A" w:rsidRDefault="002912AA" w:rsidP="002912AA">
      <w:pPr>
        <w:autoSpaceDE w:val="0"/>
        <w:autoSpaceDN w:val="0"/>
        <w:adjustRightInd w:val="0"/>
        <w:spacing w:after="0" w:line="240" w:lineRule="auto"/>
        <w:jc w:val="both"/>
        <w:rPr>
          <w:rFonts w:cs="Times New Roman"/>
          <w:szCs w:val="24"/>
        </w:rPr>
      </w:pPr>
    </w:p>
    <w:p w14:paraId="339638F0" w14:textId="30FCA4F4" w:rsidR="002912AA" w:rsidRPr="00E3524A" w:rsidRDefault="002912AA" w:rsidP="002912AA">
      <w:pPr>
        <w:autoSpaceDE w:val="0"/>
        <w:autoSpaceDN w:val="0"/>
        <w:adjustRightInd w:val="0"/>
        <w:spacing w:after="0" w:line="240" w:lineRule="auto"/>
        <w:jc w:val="both"/>
        <w:rPr>
          <w:rFonts w:cs="Times New Roman"/>
          <w:szCs w:val="24"/>
        </w:rPr>
      </w:pPr>
      <w:r w:rsidRPr="00E3524A">
        <w:rPr>
          <w:rFonts w:cs="Times New Roman"/>
          <w:szCs w:val="24"/>
        </w:rPr>
        <w:t xml:space="preserve">A partir des valeurs de l’IDG, cinq groupes ou catégories de pays sont constitués. De manière plus précise, les pays sont répartis entre cinq groupes, en fonction de l’écart absolu de la parité des sexes dans les valeurs de l’IDH. Avec une valeur de l’IDG de 0,786, le Mali se retrouve dans la catégorie 5. Ce niveau d’écart absolu </w:t>
      </w:r>
      <w:r w:rsidR="00100840">
        <w:rPr>
          <w:rFonts w:cs="Times New Roman"/>
          <w:szCs w:val="24"/>
        </w:rPr>
        <w:t>dans</w:t>
      </w:r>
      <w:r w:rsidR="00DA7EEC">
        <w:rPr>
          <w:rFonts w:cs="Times New Roman"/>
          <w:szCs w:val="24"/>
        </w:rPr>
        <w:t xml:space="preserve"> </w:t>
      </w:r>
      <w:r w:rsidRPr="00E3524A">
        <w:rPr>
          <w:rFonts w:cs="Times New Roman"/>
          <w:szCs w:val="24"/>
        </w:rPr>
        <w:t xml:space="preserve">la situation de parité entre les sexes et la situation réelle indique une différence relativement faible entre les hommes et femmes </w:t>
      </w:r>
      <w:r w:rsidR="00100840">
        <w:rPr>
          <w:rFonts w:cs="Times New Roman"/>
          <w:szCs w:val="24"/>
        </w:rPr>
        <w:t>au Mali.</w:t>
      </w:r>
    </w:p>
    <w:p w14:paraId="25132A61" w14:textId="77777777" w:rsidR="002912AA" w:rsidRPr="00E3524A" w:rsidRDefault="002912AA" w:rsidP="002912AA">
      <w:pPr>
        <w:autoSpaceDE w:val="0"/>
        <w:autoSpaceDN w:val="0"/>
        <w:adjustRightInd w:val="0"/>
        <w:spacing w:after="0" w:line="240" w:lineRule="auto"/>
        <w:jc w:val="both"/>
        <w:rPr>
          <w:rFonts w:cs="Times New Roman"/>
          <w:szCs w:val="24"/>
        </w:rPr>
      </w:pPr>
    </w:p>
    <w:p w14:paraId="6B4D80E2" w14:textId="77777777" w:rsidR="002912AA" w:rsidRPr="00B66382" w:rsidRDefault="002912AA" w:rsidP="002912AA">
      <w:pPr>
        <w:pStyle w:val="Paragraphedeliste"/>
        <w:numPr>
          <w:ilvl w:val="0"/>
          <w:numId w:val="61"/>
        </w:numPr>
        <w:rPr>
          <w:b/>
        </w:rPr>
      </w:pPr>
      <w:r w:rsidRPr="00B66382">
        <w:rPr>
          <w:b/>
        </w:rPr>
        <w:t>Indice d’inégalité de genre</w:t>
      </w:r>
    </w:p>
    <w:p w14:paraId="17566068" w14:textId="77777777" w:rsidR="002912AA" w:rsidRPr="00E3524A" w:rsidRDefault="002912AA" w:rsidP="002912AA">
      <w:pPr>
        <w:pStyle w:val="NormalWeb"/>
        <w:shd w:val="clear" w:color="auto" w:fill="FFFFFF"/>
        <w:spacing w:before="0" w:beforeAutospacing="0" w:after="0" w:afterAutospacing="0"/>
        <w:jc w:val="both"/>
        <w:rPr>
          <w:rFonts w:eastAsia="Calibri" w:cs="Times New Roman"/>
        </w:rPr>
      </w:pPr>
    </w:p>
    <w:p w14:paraId="67BD2476" w14:textId="2BE25DBC" w:rsidR="002912AA" w:rsidRPr="00E3524A" w:rsidRDefault="002912AA" w:rsidP="002912AA">
      <w:pPr>
        <w:pStyle w:val="NormalWeb"/>
        <w:shd w:val="clear" w:color="auto" w:fill="FFFFFF"/>
        <w:spacing w:before="0" w:beforeAutospacing="0" w:after="0" w:afterAutospacing="0"/>
        <w:jc w:val="both"/>
        <w:rPr>
          <w:rFonts w:eastAsia="Calibri" w:cs="Times New Roman"/>
          <w:lang w:eastAsia="en-US"/>
        </w:rPr>
      </w:pPr>
      <w:r w:rsidRPr="00E3524A">
        <w:rPr>
          <w:rFonts w:eastAsia="Calibri" w:cs="Times New Roman"/>
          <w:lang w:eastAsia="en-US"/>
        </w:rPr>
        <w:t xml:space="preserve">L’inégalité de genre induit des entraves à l’atteinte d’un niveau souhaité de développement humain. Les restrictions </w:t>
      </w:r>
      <w:r w:rsidR="00B159C1">
        <w:rPr>
          <w:rFonts w:eastAsia="Calibri" w:cs="Times New Roman"/>
          <w:lang w:eastAsia="en-US"/>
        </w:rPr>
        <w:t>voire les</w:t>
      </w:r>
      <w:r w:rsidRPr="00E3524A">
        <w:rPr>
          <w:rFonts w:eastAsia="Calibri" w:cs="Times New Roman"/>
          <w:lang w:eastAsia="en-US"/>
        </w:rPr>
        <w:t xml:space="preserve"> discriminations à l’encontre des femmes et filles dans l’accès à la santé, à l’éducation, à l’emploi, etc. ont des effets négatifs sur l’épanouissement des celles-ci. Les handicaps que les femmes et les filles connaissent constituent une source d’inégalité. Il importe de signaler que les discriminations concernent l’accès à la santé, à l’éducation, au marché de l’emploi et aux responsabilités politiques</w:t>
      </w:r>
      <w:r w:rsidR="00B159C1">
        <w:rPr>
          <w:rFonts w:eastAsia="Calibri" w:cs="Times New Roman"/>
          <w:lang w:eastAsia="en-US"/>
        </w:rPr>
        <w:t> ;</w:t>
      </w:r>
      <w:r w:rsidRPr="00E3524A">
        <w:rPr>
          <w:rFonts w:eastAsia="Calibri" w:cs="Times New Roman"/>
          <w:lang w:eastAsia="en-US"/>
        </w:rPr>
        <w:t xml:space="preserve"> toutes choses qui ont des effets négatifs sur la liberté de choix et le </w:t>
      </w:r>
      <w:r w:rsidRPr="00E3524A">
        <w:rPr>
          <w:rFonts w:eastAsia="Calibri" w:cs="Times New Roman"/>
        </w:rPr>
        <w:t>déploiement</w:t>
      </w:r>
      <w:r w:rsidRPr="00E3524A">
        <w:rPr>
          <w:rFonts w:eastAsia="Calibri" w:cs="Times New Roman"/>
          <w:lang w:eastAsia="en-US"/>
        </w:rPr>
        <w:t xml:space="preserve"> des capacités. L’indice d’inégalité de genre (IIG) mesure les coûts de l'inégalité de genre en termes de développement. Ce qui signifie que, plus la valeur de l'indice est élevée, plus les disparités entre les femmes et les hommes sont grandes. </w:t>
      </w:r>
      <w:r w:rsidRPr="00E3524A">
        <w:rPr>
          <w:rFonts w:eastAsia="Calibri" w:cs="Times New Roman"/>
        </w:rPr>
        <w:t>Le classement selon l’IIG place le Mali au 156</w:t>
      </w:r>
      <w:r w:rsidRPr="00E3524A">
        <w:rPr>
          <w:rFonts w:eastAsia="Calibri" w:cs="Times New Roman"/>
          <w:vertAlign w:val="superscript"/>
        </w:rPr>
        <w:t>ème</w:t>
      </w:r>
      <w:r w:rsidRPr="00E3524A">
        <w:rPr>
          <w:rFonts w:eastAsia="Calibri" w:cs="Times New Roman"/>
        </w:rPr>
        <w:t xml:space="preserve"> rang sur 188 pays pour une valeur de 0,689. Au regard de </w:t>
      </w:r>
      <w:r w:rsidRPr="00E3524A">
        <w:rPr>
          <w:rFonts w:eastAsia="Calibri" w:cs="Times New Roman"/>
          <w:lang w:eastAsia="en-US"/>
        </w:rPr>
        <w:t>cette</w:t>
      </w:r>
      <w:r w:rsidRPr="00E3524A">
        <w:rPr>
          <w:rFonts w:eastAsia="Calibri" w:cs="Times New Roman"/>
        </w:rPr>
        <w:t xml:space="preserve"> valeur, on peut affirmer que la répartition du développement humain est relativement inégale</w:t>
      </w:r>
      <w:r w:rsidRPr="00E3524A">
        <w:rPr>
          <w:rFonts w:eastAsia="Calibri" w:cs="Times New Roman"/>
          <w:lang w:eastAsia="en-US"/>
        </w:rPr>
        <w:t>.</w:t>
      </w:r>
    </w:p>
    <w:p w14:paraId="5E2CA2EC" w14:textId="77777777" w:rsidR="002912AA" w:rsidRPr="00E3524A" w:rsidRDefault="002912AA" w:rsidP="002912AA">
      <w:pPr>
        <w:pStyle w:val="NormalWeb"/>
        <w:shd w:val="clear" w:color="auto" w:fill="FFFFFF"/>
        <w:spacing w:before="0" w:beforeAutospacing="0" w:after="0" w:afterAutospacing="0"/>
        <w:jc w:val="both"/>
        <w:rPr>
          <w:rFonts w:cs="Times New Roman"/>
        </w:rPr>
      </w:pPr>
    </w:p>
    <w:p w14:paraId="717332B0" w14:textId="77777777" w:rsidR="002912AA" w:rsidRPr="00B66382" w:rsidRDefault="002912AA" w:rsidP="002912AA">
      <w:pPr>
        <w:pStyle w:val="Paragraphedeliste"/>
        <w:numPr>
          <w:ilvl w:val="0"/>
          <w:numId w:val="61"/>
        </w:numPr>
        <w:rPr>
          <w:b/>
        </w:rPr>
      </w:pPr>
      <w:r w:rsidRPr="00B66382">
        <w:rPr>
          <w:b/>
        </w:rPr>
        <w:t>Indice de pauvreté multidimensionnelle</w:t>
      </w:r>
    </w:p>
    <w:p w14:paraId="6B6C8CE9" w14:textId="77777777" w:rsidR="002912AA" w:rsidRPr="00E3524A" w:rsidRDefault="002912AA" w:rsidP="002912AA">
      <w:pPr>
        <w:pStyle w:val="Paragraphedeliste"/>
        <w:ind w:left="2130"/>
        <w:jc w:val="both"/>
        <w:rPr>
          <w:rFonts w:cs="Times New Roman"/>
          <w:b/>
        </w:rPr>
      </w:pPr>
    </w:p>
    <w:p w14:paraId="3E66B3F7" w14:textId="2632D1AF" w:rsidR="002912AA" w:rsidRPr="00E3524A" w:rsidRDefault="002912AA" w:rsidP="002912AA">
      <w:pPr>
        <w:pStyle w:val="NormalWeb"/>
        <w:shd w:val="clear" w:color="auto" w:fill="FFFFFF"/>
        <w:spacing w:before="0" w:beforeAutospacing="0" w:after="0" w:afterAutospacing="0"/>
        <w:jc w:val="both"/>
        <w:rPr>
          <w:rFonts w:cs="Times New Roman"/>
        </w:rPr>
      </w:pPr>
      <w:r w:rsidRPr="00E3524A">
        <w:rPr>
          <w:rFonts w:eastAsia="Calibri" w:cs="Times New Roman"/>
          <w:lang w:eastAsia="en-US"/>
        </w:rPr>
        <w:t>Le caractère multidimensionnel de la pauvreté est reconnu et a fait l’objet des travaux depuis 2010, année de la première publication de l’indice de pauvreté multidimensionnelle (IPM). Le constat est que cette caractéristique du phénomène</w:t>
      </w:r>
      <w:r w:rsidR="00975A8E" w:rsidRPr="00E3524A">
        <w:rPr>
          <w:rFonts w:eastAsia="Calibri" w:cs="Times New Roman"/>
          <w:lang w:eastAsia="en-US"/>
        </w:rPr>
        <w:t xml:space="preserve"> </w:t>
      </w:r>
      <w:r w:rsidR="00B159C1">
        <w:rPr>
          <w:rFonts w:eastAsia="Calibri" w:cs="Times New Roman"/>
          <w:lang w:eastAsia="en-US"/>
        </w:rPr>
        <w:t>de la</w:t>
      </w:r>
      <w:r w:rsidR="00DA7EEC">
        <w:rPr>
          <w:rFonts w:eastAsia="Calibri" w:cs="Times New Roman"/>
          <w:lang w:eastAsia="en-US"/>
        </w:rPr>
        <w:t xml:space="preserve"> </w:t>
      </w:r>
      <w:r w:rsidRPr="00E3524A">
        <w:rPr>
          <w:rFonts w:eastAsia="Calibri" w:cs="Times New Roman"/>
          <w:lang w:eastAsia="en-US"/>
        </w:rPr>
        <w:t>pauvreté attire moins l’attention des lecteurs, l’approche des mesures globales s’appuyant sur l’aspect monétaire demeure toujours populaire</w:t>
      </w:r>
      <w:r w:rsidRPr="00E3524A">
        <w:rPr>
          <w:rFonts w:cs="Times New Roman"/>
        </w:rPr>
        <w:t>.</w:t>
      </w:r>
    </w:p>
    <w:p w14:paraId="0512E52C" w14:textId="606319D1" w:rsidR="002912AA" w:rsidRPr="00E3524A" w:rsidRDefault="002912AA" w:rsidP="002912AA">
      <w:pPr>
        <w:pStyle w:val="NormalWeb"/>
        <w:shd w:val="clear" w:color="auto" w:fill="FFFFFF"/>
        <w:spacing w:before="0" w:beforeAutospacing="0" w:after="0" w:afterAutospacing="0"/>
        <w:jc w:val="both"/>
        <w:rPr>
          <w:rFonts w:eastAsia="Calibri" w:cs="Times New Roman"/>
        </w:rPr>
      </w:pPr>
      <w:r w:rsidRPr="00E3524A">
        <w:rPr>
          <w:rFonts w:eastAsia="Calibri" w:cs="Times New Roman"/>
          <w:lang w:eastAsia="en-US"/>
        </w:rPr>
        <w:t xml:space="preserve">L’IPM constitue un indicateur qui est complémentaire des mesures monétaires de la pauvreté en prenant en considération les privations cumulées subies par une personne. Comme avec l’IDH, cet indice identifie les privations dans les domaines de l’éducation, de la santé </w:t>
      </w:r>
      <w:r w:rsidR="00975A8E" w:rsidRPr="00E3524A">
        <w:rPr>
          <w:rFonts w:eastAsia="Calibri" w:cs="Times New Roman"/>
          <w:lang w:eastAsia="en-US"/>
        </w:rPr>
        <w:t>/</w:t>
      </w:r>
      <w:r w:rsidRPr="00E3524A">
        <w:rPr>
          <w:rFonts w:eastAsia="Calibri" w:cs="Times New Roman"/>
          <w:lang w:eastAsia="en-US"/>
        </w:rPr>
        <w:t xml:space="preserve">longévité et du niveau de vie. L’IPM offre l’avantage d’effectuer une répartition efficace des ressources en permettant le ciblage des populations souffrant de la pauvreté de manière accrue. </w:t>
      </w:r>
      <w:r w:rsidRPr="00E3524A">
        <w:rPr>
          <w:rFonts w:eastAsia="Calibri" w:cs="Times New Roman"/>
        </w:rPr>
        <w:t>En termes de valeur, l’IPM pour le Mali s’est établi à 0,456</w:t>
      </w:r>
      <w:r w:rsidR="00975A8E" w:rsidRPr="00E3524A">
        <w:rPr>
          <w:rFonts w:eastAsia="Calibri" w:cs="Times New Roman"/>
        </w:rPr>
        <w:t>.</w:t>
      </w:r>
    </w:p>
    <w:p w14:paraId="40EE85AD" w14:textId="77777777" w:rsidR="002912AA" w:rsidRDefault="002912AA">
      <w:pPr>
        <w:spacing w:after="0" w:line="240" w:lineRule="auto"/>
        <w:rPr>
          <w:rFonts w:eastAsiaTheme="majorEastAsia" w:cstheme="majorBidi"/>
          <w:b/>
          <w:szCs w:val="24"/>
        </w:rPr>
      </w:pPr>
      <w:r>
        <w:rPr>
          <w:szCs w:val="24"/>
        </w:rPr>
        <w:br w:type="page"/>
      </w:r>
    </w:p>
    <w:p w14:paraId="198B1CA2" w14:textId="031EE2FB" w:rsidR="009776F2" w:rsidRPr="009A1657" w:rsidRDefault="009776F2" w:rsidP="009776F2">
      <w:pPr>
        <w:pStyle w:val="Titre1"/>
        <w:spacing w:before="0" w:line="240" w:lineRule="auto"/>
        <w:jc w:val="both"/>
        <w:rPr>
          <w:rFonts w:ascii="Times New Roman" w:hAnsi="Times New Roman"/>
          <w:color w:val="auto"/>
          <w:sz w:val="24"/>
        </w:rPr>
      </w:pPr>
      <w:bookmarkStart w:id="394" w:name="_Toc521417428"/>
      <w:r w:rsidRPr="009A1657">
        <w:rPr>
          <w:rFonts w:ascii="Times New Roman" w:hAnsi="Times New Roman"/>
          <w:color w:val="auto"/>
          <w:sz w:val="24"/>
        </w:rPr>
        <w:t xml:space="preserve">Annexe </w:t>
      </w:r>
      <w:r w:rsidR="002912AA" w:rsidRPr="009A1657">
        <w:rPr>
          <w:rFonts w:ascii="Times New Roman" w:hAnsi="Times New Roman"/>
          <w:color w:val="auto"/>
          <w:sz w:val="24"/>
        </w:rPr>
        <w:t>3</w:t>
      </w:r>
      <w:r w:rsidR="00462444" w:rsidRPr="009A1657">
        <w:rPr>
          <w:rFonts w:ascii="Times New Roman" w:hAnsi="Times New Roman"/>
          <w:color w:val="auto"/>
          <w:sz w:val="24"/>
        </w:rPr>
        <w:t xml:space="preserve"> </w:t>
      </w:r>
      <w:r w:rsidRPr="009A1657">
        <w:rPr>
          <w:rFonts w:ascii="Times New Roman" w:hAnsi="Times New Roman"/>
          <w:color w:val="auto"/>
          <w:sz w:val="24"/>
        </w:rPr>
        <w:t xml:space="preserve">: </w:t>
      </w:r>
      <w:r w:rsidR="00F02EF0" w:rsidRPr="009A1657">
        <w:rPr>
          <w:rFonts w:ascii="Times New Roman" w:hAnsi="Times New Roman"/>
          <w:color w:val="auto"/>
          <w:sz w:val="24"/>
        </w:rPr>
        <w:t xml:space="preserve">Termes de référence </w:t>
      </w:r>
      <w:bookmarkEnd w:id="387"/>
      <w:bookmarkEnd w:id="388"/>
      <w:r w:rsidR="00DA7EEC">
        <w:rPr>
          <w:rFonts w:ascii="Times New Roman" w:hAnsi="Times New Roman"/>
          <w:color w:val="auto"/>
          <w:sz w:val="24"/>
        </w:rPr>
        <w:t>de l’étude</w:t>
      </w:r>
      <w:bookmarkEnd w:id="394"/>
    </w:p>
    <w:p w14:paraId="08D64414" w14:textId="77777777" w:rsidR="00D8648F" w:rsidRPr="00F02EF0" w:rsidRDefault="00D8648F" w:rsidP="00F02EF0"/>
    <w:p w14:paraId="1EFE62D9" w14:textId="77777777" w:rsidR="00AA10D7" w:rsidRPr="009776F2" w:rsidRDefault="00AA10D7" w:rsidP="00A30EDB">
      <w:pPr>
        <w:pStyle w:val="Paragraphedeliste"/>
        <w:numPr>
          <w:ilvl w:val="0"/>
          <w:numId w:val="47"/>
        </w:numPr>
        <w:rPr>
          <w:b/>
        </w:rPr>
      </w:pPr>
      <w:bookmarkStart w:id="395" w:name="_Toc506893528"/>
      <w:r w:rsidRPr="009776F2">
        <w:rPr>
          <w:b/>
        </w:rPr>
        <w:t>Contexte et justification</w:t>
      </w:r>
      <w:bookmarkEnd w:id="395"/>
    </w:p>
    <w:p w14:paraId="2022DF6C" w14:textId="77777777" w:rsidR="00AA10D7" w:rsidRPr="00E3524A" w:rsidRDefault="00AA10D7" w:rsidP="009A1928">
      <w:pPr>
        <w:spacing w:after="0" w:line="240" w:lineRule="auto"/>
        <w:jc w:val="both"/>
        <w:rPr>
          <w:szCs w:val="24"/>
        </w:rPr>
      </w:pPr>
    </w:p>
    <w:p w14:paraId="74E1FBBC" w14:textId="77777777" w:rsidR="00AA10D7" w:rsidRPr="00E3524A" w:rsidRDefault="00AA10D7" w:rsidP="009A1928">
      <w:pPr>
        <w:spacing w:after="0" w:line="240" w:lineRule="auto"/>
        <w:jc w:val="both"/>
        <w:rPr>
          <w:rFonts w:ascii="Calibri" w:eastAsia="Times New Roman" w:hAnsi="Calibri" w:cs="Times New Roman"/>
          <w:bCs w:val="0"/>
          <w:szCs w:val="24"/>
          <w:lang w:eastAsia="fr-FR"/>
        </w:rPr>
      </w:pPr>
      <w:r w:rsidRPr="00E3524A">
        <w:rPr>
          <w:szCs w:val="24"/>
        </w:rPr>
        <w:t xml:space="preserve">Le Rapport National sur le Développement Humain (RNDH) produit régulièrement par l’Observatoire du Développement Humain Durable et de la Lutte Contre la Pauvreté (ODHD/LCP) </w:t>
      </w:r>
      <w:r w:rsidR="00C01ED1" w:rsidRPr="00E3524A">
        <w:rPr>
          <w:szCs w:val="24"/>
        </w:rPr>
        <w:t>est un</w:t>
      </w:r>
      <w:r w:rsidRPr="00E3524A">
        <w:rPr>
          <w:szCs w:val="24"/>
        </w:rPr>
        <w:t xml:space="preserve"> outil de dialogue de politique et de mobilisation des ressources. Il est aussi un instrument de sensibilisation et de plaidoyer en faveur du grand public, des autorités politiques nationales, régionales et locales, des partenaires au développement, de la société civile, du secteur privé et des médias. L’élaboration de ce rapport s’inscrit dans l’atteinte d’un objectif opérationnel, celui de la promotion du développement humain durable au Mali. Suite à la réunion du comité scientifique élargi, tenu le 16 décembre 2016, le thème retenu pour l’année 2017 </w:t>
      </w:r>
      <w:r w:rsidR="00C01ED1" w:rsidRPr="00E3524A">
        <w:rPr>
          <w:szCs w:val="24"/>
        </w:rPr>
        <w:t>s’intitule «</w:t>
      </w:r>
      <w:r w:rsidRPr="00E3524A">
        <w:rPr>
          <w:szCs w:val="24"/>
        </w:rPr>
        <w:t xml:space="preserve"> Partenariat public-privé : un levier important du développement durable au Mali ».</w:t>
      </w:r>
    </w:p>
    <w:p w14:paraId="1C8362C5" w14:textId="77777777" w:rsidR="00AA10D7" w:rsidRPr="00E3524A" w:rsidRDefault="00AA10D7" w:rsidP="009A1928">
      <w:pPr>
        <w:spacing w:after="0" w:line="240" w:lineRule="auto"/>
        <w:jc w:val="both"/>
        <w:rPr>
          <w:szCs w:val="24"/>
        </w:rPr>
      </w:pPr>
    </w:p>
    <w:p w14:paraId="7770E2A0" w14:textId="77777777" w:rsidR="00AA10D7" w:rsidRPr="00E3524A" w:rsidRDefault="00AA10D7" w:rsidP="009A1928">
      <w:pPr>
        <w:spacing w:after="0" w:line="240" w:lineRule="auto"/>
        <w:jc w:val="both"/>
        <w:rPr>
          <w:rFonts w:ascii="Calibri" w:eastAsia="Times New Roman" w:hAnsi="Calibri" w:cs="Times New Roman"/>
          <w:bCs w:val="0"/>
          <w:szCs w:val="24"/>
          <w:lang w:eastAsia="fr-FR"/>
        </w:rPr>
      </w:pPr>
      <w:r w:rsidRPr="00E3524A">
        <w:rPr>
          <w:szCs w:val="24"/>
        </w:rPr>
        <w:t xml:space="preserve">Le concept de Développement Durable est d’actualité et se définit comme « un développement qui permet de répondre aux besoins de la génération actuelle sans remettre en cause la capacité des générations futures à répondre aux leurs.» (CMED, 1988). Le développement est « durable » s’il est conçu de manière à assurer la pérennité du bénéfice pour les générations futures. Il a trois dimensions qui sont la dimension environnementale, la dimension sociale, la dimension économique. Le développement durable doit être à la fois économiquement efficace, socialement équitable et écologiquement tolérable. Le social doit être un objectif, l’économie un moyen et l’environnement une condition. </w:t>
      </w:r>
    </w:p>
    <w:p w14:paraId="40B303C5" w14:textId="77777777" w:rsidR="00AA10D7" w:rsidRPr="00E3524A" w:rsidRDefault="00AA10D7" w:rsidP="009A1928">
      <w:pPr>
        <w:spacing w:after="0" w:line="240" w:lineRule="auto"/>
        <w:jc w:val="both"/>
        <w:rPr>
          <w:szCs w:val="24"/>
        </w:rPr>
      </w:pPr>
    </w:p>
    <w:p w14:paraId="2EA468EB" w14:textId="77777777" w:rsidR="00AA10D7" w:rsidRPr="00E3524A" w:rsidRDefault="00AA10D7" w:rsidP="009A1928">
      <w:pPr>
        <w:spacing w:after="0" w:line="240" w:lineRule="auto"/>
        <w:jc w:val="both"/>
        <w:rPr>
          <w:rFonts w:ascii="Calibri" w:eastAsia="Times New Roman" w:hAnsi="Calibri" w:cs="Times New Roman"/>
          <w:bCs w:val="0"/>
          <w:szCs w:val="24"/>
          <w:lang w:eastAsia="fr-FR"/>
        </w:rPr>
      </w:pPr>
      <w:r w:rsidRPr="00E3524A">
        <w:rPr>
          <w:szCs w:val="24"/>
        </w:rPr>
        <w:t>En septembre 2015, après trois (3) années de consultations et de négociations, 193 Etats Membres des Nations Unies ont adopté l’Agenda 2030 pour le Développement Durable s’unissant ainsi autour d’une vision commune et un plan pour le futur de l’humanité intitulé “Transformons notre monde : le Programme de Développement Durable à l’horizon 2030 ”. L’agenda post-2015 est très ambitieux avec 17 objectifs (ODD/SDG, 169 cibles et 231 indicateurs). Ces ODD se regroupent comme suit :</w:t>
      </w:r>
    </w:p>
    <w:p w14:paraId="7459DCBB" w14:textId="77777777" w:rsidR="00AA10D7" w:rsidRPr="00E3524A" w:rsidRDefault="00AA10D7" w:rsidP="009A1928">
      <w:pPr>
        <w:spacing w:after="0" w:line="240" w:lineRule="auto"/>
        <w:jc w:val="both"/>
        <w:rPr>
          <w:szCs w:val="24"/>
        </w:rPr>
      </w:pPr>
    </w:p>
    <w:p w14:paraId="3675D836" w14:textId="77777777" w:rsidR="00AA10D7" w:rsidRPr="00E3524A" w:rsidRDefault="00AA10D7" w:rsidP="00A30EDB">
      <w:pPr>
        <w:numPr>
          <w:ilvl w:val="0"/>
          <w:numId w:val="39"/>
        </w:numPr>
        <w:spacing w:after="0" w:line="240" w:lineRule="auto"/>
        <w:jc w:val="both"/>
        <w:rPr>
          <w:rFonts w:ascii="Calibri" w:eastAsia="Times New Roman" w:hAnsi="Calibri" w:cs="Times New Roman"/>
          <w:bCs w:val="0"/>
          <w:szCs w:val="24"/>
          <w:lang w:eastAsia="fr-FR"/>
        </w:rPr>
      </w:pPr>
      <w:r w:rsidRPr="00E3524A">
        <w:rPr>
          <w:szCs w:val="24"/>
        </w:rPr>
        <w:t>capital humain (ODD 1, 2, 3, 4, 5 et 6) ;</w:t>
      </w:r>
    </w:p>
    <w:p w14:paraId="61F46735" w14:textId="77777777" w:rsidR="00AA10D7" w:rsidRPr="00E3524A" w:rsidRDefault="00AA10D7" w:rsidP="00A30EDB">
      <w:pPr>
        <w:numPr>
          <w:ilvl w:val="0"/>
          <w:numId w:val="39"/>
        </w:numPr>
        <w:spacing w:after="0" w:line="240" w:lineRule="auto"/>
        <w:jc w:val="both"/>
        <w:rPr>
          <w:rFonts w:ascii="Calibri" w:eastAsia="Times New Roman" w:hAnsi="Calibri" w:cs="Times New Roman"/>
          <w:bCs w:val="0"/>
          <w:szCs w:val="24"/>
          <w:lang w:eastAsia="fr-FR"/>
        </w:rPr>
      </w:pPr>
      <w:r w:rsidRPr="00E3524A">
        <w:rPr>
          <w:szCs w:val="24"/>
        </w:rPr>
        <w:t>promotion d’une croissance forte, inclusive et durable (ODD 7, 8, 9, 10 et 11) ;</w:t>
      </w:r>
    </w:p>
    <w:p w14:paraId="7828430D" w14:textId="77777777" w:rsidR="00AA10D7" w:rsidRPr="00E3524A" w:rsidRDefault="00AA10D7" w:rsidP="00A30EDB">
      <w:pPr>
        <w:numPr>
          <w:ilvl w:val="0"/>
          <w:numId w:val="39"/>
        </w:numPr>
        <w:spacing w:after="0" w:line="240" w:lineRule="auto"/>
        <w:jc w:val="both"/>
        <w:rPr>
          <w:rFonts w:ascii="Calibri" w:eastAsia="Times New Roman" w:hAnsi="Calibri" w:cs="Times New Roman"/>
          <w:bCs w:val="0"/>
          <w:szCs w:val="24"/>
          <w:lang w:eastAsia="fr-FR"/>
        </w:rPr>
      </w:pPr>
      <w:r w:rsidRPr="00E3524A">
        <w:rPr>
          <w:szCs w:val="24"/>
        </w:rPr>
        <w:t xml:space="preserve">protection de </w:t>
      </w:r>
      <w:r w:rsidR="00C01ED1" w:rsidRPr="00E3524A">
        <w:rPr>
          <w:szCs w:val="24"/>
        </w:rPr>
        <w:t>l’environnement (</w:t>
      </w:r>
      <w:r w:rsidRPr="00E3524A">
        <w:rPr>
          <w:szCs w:val="24"/>
        </w:rPr>
        <w:t>ODD 12, 13, 14 et 15) ;</w:t>
      </w:r>
    </w:p>
    <w:p w14:paraId="3BA15205" w14:textId="77777777" w:rsidR="00AA10D7" w:rsidRPr="00E3524A" w:rsidRDefault="00AA10D7" w:rsidP="00A30EDB">
      <w:pPr>
        <w:numPr>
          <w:ilvl w:val="0"/>
          <w:numId w:val="39"/>
        </w:numPr>
        <w:spacing w:after="0" w:line="240" w:lineRule="auto"/>
        <w:jc w:val="both"/>
        <w:rPr>
          <w:rFonts w:ascii="Calibri" w:eastAsia="Times New Roman" w:hAnsi="Calibri" w:cs="Times New Roman"/>
          <w:bCs w:val="0"/>
          <w:szCs w:val="24"/>
          <w:lang w:eastAsia="fr-FR"/>
        </w:rPr>
      </w:pPr>
      <w:r w:rsidRPr="00E3524A">
        <w:rPr>
          <w:szCs w:val="24"/>
        </w:rPr>
        <w:t>promotion d’une bonne gouvernance sous toutes ses formes (ODD 16) ;</w:t>
      </w:r>
    </w:p>
    <w:p w14:paraId="36D44CE1" w14:textId="52F65DC5" w:rsidR="00AA10D7" w:rsidRPr="00E3524A" w:rsidRDefault="00AA10D7" w:rsidP="00A30EDB">
      <w:pPr>
        <w:numPr>
          <w:ilvl w:val="0"/>
          <w:numId w:val="39"/>
        </w:numPr>
        <w:spacing w:after="0" w:line="240" w:lineRule="auto"/>
        <w:jc w:val="both"/>
        <w:rPr>
          <w:rFonts w:ascii="Calibri" w:eastAsia="Times New Roman" w:hAnsi="Calibri" w:cs="Times New Roman"/>
          <w:bCs w:val="0"/>
          <w:szCs w:val="24"/>
          <w:lang w:eastAsia="fr-FR"/>
        </w:rPr>
      </w:pPr>
      <w:r w:rsidRPr="00E3524A">
        <w:rPr>
          <w:szCs w:val="24"/>
        </w:rPr>
        <w:t>partenariat mondial pour le développement durable (ODD 17).</w:t>
      </w:r>
    </w:p>
    <w:p w14:paraId="09961D06" w14:textId="77777777" w:rsidR="00AA10D7" w:rsidRPr="00E3524A" w:rsidRDefault="00AA10D7" w:rsidP="009A1928">
      <w:pPr>
        <w:spacing w:after="0" w:line="240" w:lineRule="auto"/>
        <w:jc w:val="both"/>
        <w:rPr>
          <w:szCs w:val="24"/>
        </w:rPr>
      </w:pPr>
    </w:p>
    <w:p w14:paraId="5EE41504" w14:textId="50783D50" w:rsidR="00AA10D7" w:rsidRPr="00E3524A" w:rsidRDefault="00AA10D7" w:rsidP="009A1928">
      <w:pPr>
        <w:spacing w:after="0" w:line="240" w:lineRule="auto"/>
        <w:jc w:val="both"/>
        <w:rPr>
          <w:rFonts w:ascii="Calibri" w:eastAsia="Times New Roman" w:hAnsi="Calibri" w:cs="Times New Roman"/>
          <w:bCs w:val="0"/>
          <w:szCs w:val="24"/>
          <w:lang w:eastAsia="fr-FR"/>
        </w:rPr>
      </w:pPr>
      <w:r w:rsidRPr="00E3524A">
        <w:rPr>
          <w:szCs w:val="24"/>
        </w:rPr>
        <w:t>En quoi les ODD diffèrent-ils des OMD ? La stratégie de financement des OMD était axée sur l’Aide Publique au Développement (APD</w:t>
      </w:r>
      <w:r w:rsidR="00C01ED1" w:rsidRPr="00E3524A">
        <w:rPr>
          <w:szCs w:val="24"/>
        </w:rPr>
        <w:t>). L’agenda</w:t>
      </w:r>
      <w:r w:rsidRPr="00E3524A">
        <w:rPr>
          <w:szCs w:val="24"/>
        </w:rPr>
        <w:t xml:space="preserve"> des ODD ne peut pas être financé</w:t>
      </w:r>
      <w:r w:rsidR="00D8648F" w:rsidRPr="00E3524A">
        <w:rPr>
          <w:rStyle w:val="Appelnotedebasdep"/>
          <w:szCs w:val="24"/>
        </w:rPr>
        <w:footnoteReference w:id="22"/>
      </w:r>
      <w:r w:rsidRPr="00E3524A">
        <w:rPr>
          <w:szCs w:val="24"/>
        </w:rPr>
        <w:t xml:space="preserve"> exclusivement par cette aide d’où la nécessité d’explorer des sources de financements innovants et mixtes : financement intérieur, investissements directs étrangers (IDE), partenariat public-privé (PPP), etc.  </w:t>
      </w:r>
    </w:p>
    <w:p w14:paraId="6F07303D" w14:textId="77777777" w:rsidR="00AA10D7" w:rsidRPr="00E3524A" w:rsidRDefault="00AA10D7" w:rsidP="009A1928">
      <w:pPr>
        <w:spacing w:after="0" w:line="240" w:lineRule="auto"/>
        <w:jc w:val="both"/>
        <w:rPr>
          <w:szCs w:val="24"/>
        </w:rPr>
      </w:pPr>
    </w:p>
    <w:p w14:paraId="01D282AF" w14:textId="77777777" w:rsidR="00AA10D7" w:rsidRPr="00E3524A" w:rsidRDefault="00AA10D7" w:rsidP="009A1928">
      <w:pPr>
        <w:spacing w:after="0" w:line="240" w:lineRule="auto"/>
        <w:jc w:val="both"/>
        <w:rPr>
          <w:rFonts w:ascii="Calibri" w:eastAsia="Times New Roman" w:hAnsi="Calibri" w:cs="Times New Roman"/>
          <w:bCs w:val="0"/>
          <w:szCs w:val="24"/>
          <w:lang w:eastAsia="fr-FR"/>
        </w:rPr>
      </w:pPr>
      <w:r w:rsidRPr="00E3524A">
        <w:rPr>
          <w:szCs w:val="24"/>
        </w:rPr>
        <w:t>Le PPP constituerait un mode d’opérationnalisation du NEPAD qui retient plusieurs secteurs prioritaires nécessitant une attention et des mesures particulières : infrastructures physiques, notamment routes, voies ferrées et réseaux électriques reliant des pays voisins.</w:t>
      </w:r>
    </w:p>
    <w:p w14:paraId="03EC240F" w14:textId="77777777" w:rsidR="00AA10D7" w:rsidRPr="00E3524A" w:rsidRDefault="00AA10D7" w:rsidP="009A1928">
      <w:pPr>
        <w:spacing w:after="0" w:line="240" w:lineRule="auto"/>
        <w:jc w:val="both"/>
        <w:rPr>
          <w:szCs w:val="24"/>
        </w:rPr>
      </w:pPr>
    </w:p>
    <w:p w14:paraId="152FF493" w14:textId="77777777" w:rsidR="00AA10D7" w:rsidRPr="00E3524A" w:rsidRDefault="00AA10D7" w:rsidP="009A1928">
      <w:pPr>
        <w:spacing w:after="0" w:line="240" w:lineRule="auto"/>
        <w:jc w:val="both"/>
        <w:rPr>
          <w:szCs w:val="24"/>
        </w:rPr>
      </w:pPr>
      <w:r w:rsidRPr="00E3524A">
        <w:rPr>
          <w:szCs w:val="24"/>
        </w:rPr>
        <w:t>Ce mode de partenariat contribuerait</w:t>
      </w:r>
      <w:r w:rsidR="00D8648F" w:rsidRPr="00E3524A">
        <w:rPr>
          <w:rStyle w:val="Appelnotedebasdep"/>
          <w:szCs w:val="24"/>
        </w:rPr>
        <w:footnoteReference w:id="23"/>
      </w:r>
      <w:r w:rsidRPr="00E3524A">
        <w:rPr>
          <w:szCs w:val="24"/>
        </w:rPr>
        <w:t xml:space="preserve"> à la mise en œuvre des axes du Cadre stratégique pour la Relance Economique et le Développement Durable (CREDD 2016-2018) : axe préalable 2, les trois axes stratégiques (développement social et accès aux services sociaux de base, croissance économique inclusive et durable, développement institutionnel et gouvernance).</w:t>
      </w:r>
    </w:p>
    <w:p w14:paraId="6BC65A72" w14:textId="77777777" w:rsidR="00AA10D7" w:rsidRPr="00E3524A" w:rsidRDefault="00AA10D7" w:rsidP="009A1928">
      <w:pPr>
        <w:spacing w:after="0" w:line="240" w:lineRule="auto"/>
        <w:jc w:val="both"/>
        <w:rPr>
          <w:szCs w:val="24"/>
        </w:rPr>
      </w:pPr>
    </w:p>
    <w:p w14:paraId="3388BB11" w14:textId="2FE046BD" w:rsidR="00AA10D7" w:rsidRPr="00E3524A" w:rsidRDefault="00AA10D7" w:rsidP="009A1928">
      <w:pPr>
        <w:spacing w:after="0" w:line="240" w:lineRule="auto"/>
        <w:jc w:val="both"/>
        <w:rPr>
          <w:rFonts w:ascii="Calibri" w:eastAsia="Times New Roman" w:hAnsi="Calibri" w:cs="Times New Roman"/>
          <w:bCs w:val="0"/>
          <w:szCs w:val="24"/>
          <w:lang w:eastAsia="fr-FR"/>
        </w:rPr>
      </w:pPr>
      <w:r w:rsidRPr="00E3524A">
        <w:rPr>
          <w:szCs w:val="24"/>
        </w:rPr>
        <w:t xml:space="preserve">L’article 2, dans le chapitre des dispositions générales de la Loi n° 2016-061/du 30 décembre 2016, relative aux </w:t>
      </w:r>
      <w:r w:rsidR="00A12B65">
        <w:rPr>
          <w:szCs w:val="24"/>
        </w:rPr>
        <w:t>P</w:t>
      </w:r>
      <w:r w:rsidRPr="00E3524A">
        <w:rPr>
          <w:szCs w:val="24"/>
        </w:rPr>
        <w:t xml:space="preserve">artenariats publics-privés au </w:t>
      </w:r>
      <w:r w:rsidR="00C01ED1" w:rsidRPr="00E3524A">
        <w:rPr>
          <w:szCs w:val="24"/>
        </w:rPr>
        <w:t>Mali, désigne</w:t>
      </w:r>
      <w:r w:rsidRPr="00E3524A">
        <w:rPr>
          <w:szCs w:val="24"/>
        </w:rPr>
        <w:t xml:space="preserve"> les contrats de la commande publique énumérés ci-après :</w:t>
      </w:r>
    </w:p>
    <w:p w14:paraId="1F7D4FC6" w14:textId="77777777" w:rsidR="00AA10D7" w:rsidRPr="00E3524A" w:rsidRDefault="00AA10D7" w:rsidP="009A1928">
      <w:pPr>
        <w:spacing w:after="0" w:line="240" w:lineRule="auto"/>
        <w:jc w:val="both"/>
        <w:rPr>
          <w:szCs w:val="24"/>
        </w:rPr>
      </w:pPr>
      <w:r w:rsidRPr="00E3524A">
        <w:rPr>
          <w:szCs w:val="24"/>
        </w:rPr>
        <w:t>-</w:t>
      </w:r>
      <w:r w:rsidRPr="00E3524A">
        <w:rPr>
          <w:szCs w:val="24"/>
        </w:rPr>
        <w:tab/>
        <w:t>les concessions ;</w:t>
      </w:r>
    </w:p>
    <w:p w14:paraId="256A152E" w14:textId="77777777" w:rsidR="00AA10D7" w:rsidRPr="00E3524A" w:rsidRDefault="00AA10D7" w:rsidP="009A1928">
      <w:pPr>
        <w:spacing w:after="0" w:line="240" w:lineRule="auto"/>
        <w:jc w:val="both"/>
        <w:rPr>
          <w:szCs w:val="24"/>
        </w:rPr>
      </w:pPr>
      <w:r w:rsidRPr="00E3524A">
        <w:rPr>
          <w:szCs w:val="24"/>
        </w:rPr>
        <w:t>-</w:t>
      </w:r>
      <w:r w:rsidRPr="00E3524A">
        <w:rPr>
          <w:szCs w:val="24"/>
        </w:rPr>
        <w:tab/>
        <w:t>les concessions de travaux ;</w:t>
      </w:r>
    </w:p>
    <w:p w14:paraId="71BB4CAA" w14:textId="77777777" w:rsidR="00AA10D7" w:rsidRPr="00E3524A" w:rsidRDefault="00AA10D7" w:rsidP="009A1928">
      <w:pPr>
        <w:spacing w:after="0" w:line="240" w:lineRule="auto"/>
        <w:jc w:val="both"/>
        <w:rPr>
          <w:szCs w:val="24"/>
        </w:rPr>
      </w:pPr>
      <w:r w:rsidRPr="00E3524A">
        <w:rPr>
          <w:szCs w:val="24"/>
        </w:rPr>
        <w:t>-</w:t>
      </w:r>
      <w:r w:rsidRPr="00E3524A">
        <w:rPr>
          <w:szCs w:val="24"/>
        </w:rPr>
        <w:tab/>
        <w:t>les concessions de services ;</w:t>
      </w:r>
    </w:p>
    <w:p w14:paraId="3979167C" w14:textId="77777777" w:rsidR="00AA10D7" w:rsidRPr="00E3524A" w:rsidRDefault="00AA10D7" w:rsidP="009A1928">
      <w:pPr>
        <w:spacing w:after="0" w:line="240" w:lineRule="auto"/>
        <w:jc w:val="both"/>
        <w:rPr>
          <w:szCs w:val="24"/>
        </w:rPr>
      </w:pPr>
      <w:r w:rsidRPr="00E3524A">
        <w:rPr>
          <w:szCs w:val="24"/>
        </w:rPr>
        <w:t>-</w:t>
      </w:r>
      <w:r w:rsidRPr="00E3524A">
        <w:rPr>
          <w:szCs w:val="24"/>
        </w:rPr>
        <w:tab/>
        <w:t xml:space="preserve">les concessions de services d’intérêt </w:t>
      </w:r>
      <w:r w:rsidR="00C01ED1" w:rsidRPr="00E3524A">
        <w:rPr>
          <w:szCs w:val="24"/>
        </w:rPr>
        <w:t>général sans</w:t>
      </w:r>
      <w:r w:rsidRPr="00E3524A">
        <w:rPr>
          <w:szCs w:val="24"/>
        </w:rPr>
        <w:t xml:space="preserve"> services publics ;</w:t>
      </w:r>
    </w:p>
    <w:p w14:paraId="75606F48" w14:textId="77777777" w:rsidR="00AA10D7" w:rsidRPr="00E3524A" w:rsidRDefault="00AA10D7" w:rsidP="009A1928">
      <w:pPr>
        <w:spacing w:after="0" w:line="240" w:lineRule="auto"/>
        <w:jc w:val="both"/>
        <w:rPr>
          <w:szCs w:val="24"/>
        </w:rPr>
      </w:pPr>
      <w:r w:rsidRPr="00E3524A">
        <w:rPr>
          <w:szCs w:val="24"/>
        </w:rPr>
        <w:t>-</w:t>
      </w:r>
      <w:r w:rsidRPr="00E3524A">
        <w:rPr>
          <w:szCs w:val="24"/>
        </w:rPr>
        <w:tab/>
        <w:t>les concessions de services avec services publics ;</w:t>
      </w:r>
    </w:p>
    <w:p w14:paraId="0F9A0E00" w14:textId="77777777" w:rsidR="00AA10D7" w:rsidRPr="00E3524A" w:rsidRDefault="00AA10D7" w:rsidP="009A1928">
      <w:pPr>
        <w:spacing w:after="0" w:line="240" w:lineRule="auto"/>
        <w:jc w:val="both"/>
        <w:rPr>
          <w:szCs w:val="24"/>
        </w:rPr>
      </w:pPr>
      <w:r w:rsidRPr="00E3524A">
        <w:rPr>
          <w:szCs w:val="24"/>
        </w:rPr>
        <w:t>-</w:t>
      </w:r>
      <w:r w:rsidRPr="00E3524A">
        <w:rPr>
          <w:szCs w:val="24"/>
        </w:rPr>
        <w:tab/>
        <w:t>l’affermage ;</w:t>
      </w:r>
    </w:p>
    <w:p w14:paraId="2417DEC2" w14:textId="77777777" w:rsidR="00AA10D7" w:rsidRPr="00E3524A" w:rsidRDefault="00AA10D7" w:rsidP="009A1928">
      <w:pPr>
        <w:spacing w:after="0" w:line="240" w:lineRule="auto"/>
        <w:jc w:val="both"/>
        <w:rPr>
          <w:szCs w:val="24"/>
        </w:rPr>
      </w:pPr>
      <w:r w:rsidRPr="00E3524A">
        <w:rPr>
          <w:szCs w:val="24"/>
        </w:rPr>
        <w:t>-</w:t>
      </w:r>
      <w:r w:rsidRPr="00E3524A">
        <w:rPr>
          <w:szCs w:val="24"/>
        </w:rPr>
        <w:tab/>
        <w:t>la régie intéressée ;</w:t>
      </w:r>
    </w:p>
    <w:p w14:paraId="42C97A44" w14:textId="77777777" w:rsidR="00AA10D7" w:rsidRPr="00E3524A" w:rsidRDefault="00AA10D7" w:rsidP="009A1928">
      <w:pPr>
        <w:spacing w:after="0" w:line="240" w:lineRule="auto"/>
        <w:jc w:val="both"/>
        <w:rPr>
          <w:szCs w:val="24"/>
        </w:rPr>
      </w:pPr>
      <w:r w:rsidRPr="00E3524A">
        <w:rPr>
          <w:szCs w:val="24"/>
        </w:rPr>
        <w:t>-</w:t>
      </w:r>
      <w:r w:rsidRPr="00E3524A">
        <w:rPr>
          <w:szCs w:val="24"/>
        </w:rPr>
        <w:tab/>
        <w:t>le contrat mixte ;</w:t>
      </w:r>
    </w:p>
    <w:p w14:paraId="4664489C" w14:textId="77777777" w:rsidR="00AA10D7" w:rsidRPr="00E3524A" w:rsidRDefault="00AA10D7" w:rsidP="009A1928">
      <w:pPr>
        <w:spacing w:after="0" w:line="240" w:lineRule="auto"/>
        <w:jc w:val="both"/>
        <w:rPr>
          <w:szCs w:val="24"/>
        </w:rPr>
      </w:pPr>
      <w:r w:rsidRPr="00E3524A">
        <w:rPr>
          <w:szCs w:val="24"/>
        </w:rPr>
        <w:t>-</w:t>
      </w:r>
      <w:r w:rsidRPr="00E3524A">
        <w:rPr>
          <w:szCs w:val="24"/>
        </w:rPr>
        <w:tab/>
        <w:t>le partenariat à paiement public.</w:t>
      </w:r>
    </w:p>
    <w:p w14:paraId="10427492" w14:textId="77777777" w:rsidR="00AA10D7" w:rsidRPr="00E3524A" w:rsidRDefault="00AA10D7" w:rsidP="009A1928">
      <w:pPr>
        <w:spacing w:after="0" w:line="240" w:lineRule="auto"/>
        <w:jc w:val="both"/>
        <w:rPr>
          <w:szCs w:val="24"/>
        </w:rPr>
      </w:pPr>
    </w:p>
    <w:p w14:paraId="607ECE18" w14:textId="7AF48B93" w:rsidR="00AA10D7" w:rsidRPr="00E3524A" w:rsidRDefault="00AA10D7" w:rsidP="009A1928">
      <w:pPr>
        <w:spacing w:after="0" w:line="240" w:lineRule="auto"/>
        <w:jc w:val="both"/>
        <w:rPr>
          <w:rFonts w:ascii="Calibri" w:eastAsia="Times New Roman" w:hAnsi="Calibri" w:cs="Times New Roman"/>
          <w:bCs w:val="0"/>
          <w:szCs w:val="24"/>
          <w:lang w:eastAsia="fr-FR"/>
        </w:rPr>
      </w:pPr>
      <w:r w:rsidRPr="00E3524A">
        <w:rPr>
          <w:szCs w:val="24"/>
        </w:rPr>
        <w:t xml:space="preserve">Dans le cadre de la présente étude, le </w:t>
      </w:r>
      <w:r w:rsidR="00A12B65">
        <w:rPr>
          <w:szCs w:val="24"/>
        </w:rPr>
        <w:t>P</w:t>
      </w:r>
      <w:r w:rsidRPr="00E3524A">
        <w:rPr>
          <w:szCs w:val="24"/>
        </w:rPr>
        <w:t>artenariat public-privé se définit</w:t>
      </w:r>
      <w:r w:rsidR="00D8648F" w:rsidRPr="00E3524A">
        <w:rPr>
          <w:rStyle w:val="Appelnotedebasdep"/>
          <w:szCs w:val="24"/>
        </w:rPr>
        <w:footnoteReference w:id="24"/>
      </w:r>
      <w:r w:rsidRPr="00E3524A">
        <w:rPr>
          <w:szCs w:val="24"/>
        </w:rPr>
        <w:t xml:space="preserve"> comme étant un instrument contractuel de la mise en œuvre des politiques publiques en matière d’investissement, lesquelles sont définies à partir d’une stratégie de développement ou de croissance. Les PPP ne doivent pas supplanter la maîtrise d’ouvrage publique (marché public classique), qui doit rester l’un des outils possibles de la mise en œuvre d’une politique publique.</w:t>
      </w:r>
    </w:p>
    <w:p w14:paraId="7BB54C60" w14:textId="77777777" w:rsidR="00AA10D7" w:rsidRPr="00E3524A" w:rsidRDefault="00AA10D7" w:rsidP="009A1928">
      <w:pPr>
        <w:spacing w:after="0" w:line="240" w:lineRule="auto"/>
        <w:jc w:val="both"/>
        <w:rPr>
          <w:szCs w:val="24"/>
        </w:rPr>
      </w:pPr>
    </w:p>
    <w:p w14:paraId="75400106" w14:textId="77777777" w:rsidR="00AA10D7" w:rsidRPr="00E3524A" w:rsidRDefault="00AA10D7" w:rsidP="009A1928">
      <w:pPr>
        <w:spacing w:after="0" w:line="240" w:lineRule="auto"/>
        <w:jc w:val="both"/>
        <w:rPr>
          <w:rFonts w:ascii="Calibri" w:eastAsia="Times New Roman" w:hAnsi="Calibri" w:cs="Times New Roman"/>
          <w:bCs w:val="0"/>
          <w:szCs w:val="24"/>
          <w:lang w:eastAsia="fr-FR"/>
        </w:rPr>
      </w:pPr>
      <w:r w:rsidRPr="00E3524A">
        <w:rPr>
          <w:szCs w:val="24"/>
        </w:rPr>
        <w:t xml:space="preserve">La stratégie du Mali concernant les PPP </w:t>
      </w:r>
      <w:r w:rsidR="00C01ED1" w:rsidRPr="00E3524A">
        <w:rPr>
          <w:szCs w:val="24"/>
        </w:rPr>
        <w:t>s’articule</w:t>
      </w:r>
      <w:r w:rsidRPr="00E3524A">
        <w:rPr>
          <w:szCs w:val="24"/>
        </w:rPr>
        <w:t xml:space="preserve"> autour de cinq (5) axes stratégiques :</w:t>
      </w:r>
    </w:p>
    <w:p w14:paraId="337430A7" w14:textId="77777777" w:rsidR="00AA10D7" w:rsidRPr="00E3524A" w:rsidRDefault="00AA10D7" w:rsidP="009A1928">
      <w:pPr>
        <w:spacing w:after="0" w:line="240" w:lineRule="auto"/>
        <w:jc w:val="both"/>
        <w:rPr>
          <w:szCs w:val="24"/>
        </w:rPr>
      </w:pPr>
    </w:p>
    <w:p w14:paraId="0B7B38AF" w14:textId="77777777" w:rsidR="00AA10D7" w:rsidRPr="00E3524A" w:rsidRDefault="00AA10D7" w:rsidP="00A30EDB">
      <w:pPr>
        <w:numPr>
          <w:ilvl w:val="0"/>
          <w:numId w:val="41"/>
        </w:numPr>
        <w:spacing w:after="0" w:line="240" w:lineRule="auto"/>
        <w:jc w:val="both"/>
        <w:rPr>
          <w:szCs w:val="24"/>
        </w:rPr>
      </w:pPr>
      <w:r w:rsidRPr="00E3524A">
        <w:rPr>
          <w:szCs w:val="24"/>
        </w:rPr>
        <w:t>axe stratégique 1 : Renforcement du cadre juridique et institutionnel des PPP au Mali.</w:t>
      </w:r>
    </w:p>
    <w:p w14:paraId="113A4607" w14:textId="77777777" w:rsidR="00AA10D7" w:rsidRPr="00E3524A" w:rsidRDefault="00AA10D7" w:rsidP="00A30EDB">
      <w:pPr>
        <w:numPr>
          <w:ilvl w:val="0"/>
          <w:numId w:val="41"/>
        </w:numPr>
        <w:spacing w:after="0" w:line="240" w:lineRule="auto"/>
        <w:jc w:val="both"/>
        <w:rPr>
          <w:szCs w:val="24"/>
        </w:rPr>
      </w:pPr>
      <w:r w:rsidRPr="00E3524A">
        <w:rPr>
          <w:szCs w:val="24"/>
        </w:rPr>
        <w:t xml:space="preserve">axe stratégique 2 : Adaptation des régimes comptable, fiscal et </w:t>
      </w:r>
      <w:r w:rsidR="00C01ED1" w:rsidRPr="00E3524A">
        <w:rPr>
          <w:szCs w:val="24"/>
        </w:rPr>
        <w:t>douaniers existants</w:t>
      </w:r>
      <w:r w:rsidRPr="00E3524A">
        <w:rPr>
          <w:szCs w:val="24"/>
        </w:rPr>
        <w:t xml:space="preserve"> aux spécificités des PPP</w:t>
      </w:r>
    </w:p>
    <w:p w14:paraId="039D33B8" w14:textId="77777777" w:rsidR="00AA10D7" w:rsidRPr="00E3524A" w:rsidRDefault="00AA10D7" w:rsidP="00A30EDB">
      <w:pPr>
        <w:numPr>
          <w:ilvl w:val="0"/>
          <w:numId w:val="41"/>
        </w:numPr>
        <w:spacing w:after="0" w:line="240" w:lineRule="auto"/>
        <w:jc w:val="both"/>
        <w:rPr>
          <w:szCs w:val="24"/>
        </w:rPr>
      </w:pPr>
      <w:r w:rsidRPr="00E3524A">
        <w:rPr>
          <w:szCs w:val="24"/>
        </w:rPr>
        <w:t>axe stratégique 3 : Mise en place d’un mécanisme de financement des études</w:t>
      </w:r>
    </w:p>
    <w:p w14:paraId="40D5BDA9" w14:textId="77777777" w:rsidR="00AA10D7" w:rsidRPr="00E3524A" w:rsidRDefault="00AA10D7" w:rsidP="00A30EDB">
      <w:pPr>
        <w:numPr>
          <w:ilvl w:val="0"/>
          <w:numId w:val="41"/>
        </w:numPr>
        <w:spacing w:after="0" w:line="240" w:lineRule="auto"/>
        <w:jc w:val="both"/>
        <w:rPr>
          <w:szCs w:val="24"/>
        </w:rPr>
      </w:pPr>
      <w:r w:rsidRPr="00E3524A">
        <w:rPr>
          <w:szCs w:val="24"/>
        </w:rPr>
        <w:t>axe stratégique 4 : Mise en place de mécanismes de financement des projets et de garantie des engagements contractuels des autorités contractantes</w:t>
      </w:r>
    </w:p>
    <w:p w14:paraId="62D9CF7D" w14:textId="77777777" w:rsidR="00AA10D7" w:rsidRPr="00E3524A" w:rsidRDefault="00AA10D7" w:rsidP="00A30EDB">
      <w:pPr>
        <w:numPr>
          <w:ilvl w:val="0"/>
          <w:numId w:val="41"/>
        </w:numPr>
        <w:spacing w:after="0" w:line="240" w:lineRule="auto"/>
        <w:jc w:val="both"/>
        <w:rPr>
          <w:szCs w:val="24"/>
        </w:rPr>
      </w:pPr>
      <w:r w:rsidRPr="00E3524A">
        <w:rPr>
          <w:szCs w:val="24"/>
        </w:rPr>
        <w:t>axe stratégique 5 : Promotion de l’appropriation nationale des projets PPP.</w:t>
      </w:r>
    </w:p>
    <w:p w14:paraId="58F9D91B" w14:textId="77777777" w:rsidR="00AA10D7" w:rsidRPr="00E3524A" w:rsidRDefault="00AA10D7" w:rsidP="009A1928">
      <w:pPr>
        <w:spacing w:after="0" w:line="240" w:lineRule="auto"/>
        <w:jc w:val="both"/>
        <w:rPr>
          <w:szCs w:val="24"/>
        </w:rPr>
      </w:pPr>
    </w:p>
    <w:p w14:paraId="040AD3D4" w14:textId="2E4E51E2" w:rsidR="00AA10D7" w:rsidRPr="00E3524A" w:rsidRDefault="00AA10D7" w:rsidP="009A1928">
      <w:pPr>
        <w:spacing w:after="0" w:line="240" w:lineRule="auto"/>
        <w:jc w:val="both"/>
        <w:rPr>
          <w:rFonts w:ascii="Calibri" w:eastAsia="Times New Roman" w:hAnsi="Calibri" w:cs="Times New Roman"/>
          <w:bCs w:val="0"/>
          <w:szCs w:val="24"/>
          <w:lang w:eastAsia="fr-FR"/>
        </w:rPr>
      </w:pPr>
      <w:r w:rsidRPr="00E3524A">
        <w:rPr>
          <w:szCs w:val="24"/>
        </w:rPr>
        <w:t xml:space="preserve">Le </w:t>
      </w:r>
      <w:r w:rsidR="00A12B65">
        <w:rPr>
          <w:szCs w:val="24"/>
        </w:rPr>
        <w:t>P</w:t>
      </w:r>
      <w:r w:rsidRPr="00E3524A">
        <w:rPr>
          <w:szCs w:val="24"/>
        </w:rPr>
        <w:t xml:space="preserve">artenariat public-privé est un outil important pour doter un pays d'infrastructures, nécessaires à l’amélioration des conditions de vie des populations.  Ce qui requiert l’existence </w:t>
      </w:r>
      <w:r w:rsidR="00C01ED1" w:rsidRPr="00E3524A">
        <w:rPr>
          <w:szCs w:val="24"/>
        </w:rPr>
        <w:t>d’un cadre</w:t>
      </w:r>
      <w:r w:rsidRPr="00E3524A">
        <w:rPr>
          <w:szCs w:val="24"/>
        </w:rPr>
        <w:t xml:space="preserve"> juridique adapté au plus haut niveau de l'État, et la stabilité politique chère aux prêteurs. Le PPP contribuerait notamment à attirer et à rassurer les investisseurs, en créant un climat comptable, fiscal et douanier propice à l’investissement. Il contribuerait également à dissiper le climat de méfiance entre le secteur public et le secteur privé. Compte tenu de la très longue relation (plusieurs dizaines d’années) qui va se construire entre les sponsors (développeurs et investisseurs), l'État et les banques, le </w:t>
      </w:r>
      <w:r w:rsidR="00A12B65">
        <w:rPr>
          <w:szCs w:val="24"/>
        </w:rPr>
        <w:t>P</w:t>
      </w:r>
      <w:r w:rsidRPr="00E3524A">
        <w:rPr>
          <w:szCs w:val="24"/>
        </w:rPr>
        <w:t>artenariat public-privé ne peut être viable qu'en l'absence de corruption.</w:t>
      </w:r>
    </w:p>
    <w:p w14:paraId="2E6D1886" w14:textId="77777777" w:rsidR="00AA10D7" w:rsidRPr="00E3524A" w:rsidRDefault="00AA10D7" w:rsidP="009A1928">
      <w:pPr>
        <w:spacing w:after="0" w:line="240" w:lineRule="auto"/>
        <w:jc w:val="both"/>
        <w:rPr>
          <w:szCs w:val="24"/>
        </w:rPr>
      </w:pPr>
    </w:p>
    <w:p w14:paraId="2A52A279" w14:textId="77777777" w:rsidR="00AA10D7" w:rsidRPr="00E3524A" w:rsidRDefault="00AA10D7" w:rsidP="009A1928">
      <w:pPr>
        <w:spacing w:after="0" w:line="240" w:lineRule="auto"/>
        <w:jc w:val="both"/>
        <w:rPr>
          <w:rFonts w:ascii="Calibri" w:eastAsia="Times New Roman" w:hAnsi="Calibri" w:cs="Times New Roman"/>
          <w:bCs w:val="0"/>
          <w:szCs w:val="24"/>
          <w:lang w:eastAsia="fr-FR"/>
        </w:rPr>
      </w:pPr>
      <w:r w:rsidRPr="00E3524A">
        <w:rPr>
          <w:szCs w:val="24"/>
        </w:rPr>
        <w:t>Le PPP constitue une formule innovante de financement, qui peut permettre au Mali de relever rapidement certains défis et de pallier l’insuffisance de ressources de l’Etat pour la réalisation de certains projets d’envergure. Le PPP concilie le besoin de mobilisation de ressources financières avec les aspirations des citoyens et le développement du secteur privé.</w:t>
      </w:r>
    </w:p>
    <w:p w14:paraId="3F2FD4F9" w14:textId="77777777" w:rsidR="00AA10D7" w:rsidRPr="00E3524A" w:rsidRDefault="00AA10D7" w:rsidP="009A1928">
      <w:pPr>
        <w:spacing w:after="0" w:line="240" w:lineRule="auto"/>
        <w:jc w:val="both"/>
        <w:rPr>
          <w:szCs w:val="24"/>
        </w:rPr>
      </w:pPr>
      <w:r w:rsidRPr="00E3524A">
        <w:rPr>
          <w:szCs w:val="24"/>
        </w:rPr>
        <w:t> </w:t>
      </w:r>
    </w:p>
    <w:p w14:paraId="290A2635" w14:textId="77777777" w:rsidR="00AA10D7" w:rsidRPr="00E3524A" w:rsidRDefault="00AA10D7" w:rsidP="009A1928">
      <w:pPr>
        <w:spacing w:after="0" w:line="240" w:lineRule="auto"/>
        <w:jc w:val="both"/>
        <w:rPr>
          <w:rFonts w:ascii="Calibri" w:eastAsia="Times New Roman" w:hAnsi="Calibri" w:cs="Times New Roman"/>
          <w:bCs w:val="0"/>
          <w:szCs w:val="24"/>
          <w:lang w:eastAsia="fr-FR"/>
        </w:rPr>
      </w:pPr>
      <w:r w:rsidRPr="00E3524A">
        <w:rPr>
          <w:szCs w:val="24"/>
        </w:rPr>
        <w:t xml:space="preserve">L’enjeu principal </w:t>
      </w:r>
      <w:r w:rsidR="00C01ED1" w:rsidRPr="00E3524A">
        <w:rPr>
          <w:szCs w:val="24"/>
        </w:rPr>
        <w:t>du PPP</w:t>
      </w:r>
      <w:r w:rsidRPr="00E3524A">
        <w:rPr>
          <w:szCs w:val="24"/>
        </w:rPr>
        <w:t xml:space="preserve"> est de savoir comment celui-ci peut contribuer au développement socioéconomique du Mali en le dotant d’infrastructures socio-économiques de qualité, viables et soutenables par le budget national. </w:t>
      </w:r>
    </w:p>
    <w:p w14:paraId="05687941" w14:textId="77777777" w:rsidR="00AA10D7" w:rsidRPr="00E3524A" w:rsidRDefault="00AA10D7" w:rsidP="009A1928">
      <w:pPr>
        <w:spacing w:after="0" w:line="240" w:lineRule="auto"/>
        <w:jc w:val="both"/>
        <w:rPr>
          <w:szCs w:val="24"/>
        </w:rPr>
      </w:pPr>
    </w:p>
    <w:p w14:paraId="1400565B" w14:textId="77777777" w:rsidR="00AA10D7" w:rsidRPr="00E3524A" w:rsidRDefault="00AA10D7" w:rsidP="009A1928">
      <w:pPr>
        <w:spacing w:after="0" w:line="240" w:lineRule="auto"/>
        <w:jc w:val="both"/>
        <w:rPr>
          <w:rFonts w:ascii="Calibri" w:eastAsia="Times New Roman" w:hAnsi="Calibri" w:cs="Times New Roman"/>
          <w:bCs w:val="0"/>
          <w:szCs w:val="24"/>
          <w:lang w:eastAsia="fr-FR"/>
        </w:rPr>
      </w:pPr>
      <w:r w:rsidRPr="00E3524A">
        <w:rPr>
          <w:szCs w:val="24"/>
        </w:rPr>
        <w:t>Conformément aux cadres politiques et stratégiques du secteur énergétique, « Depuis 1998</w:t>
      </w:r>
      <w:r w:rsidR="00D8648F" w:rsidRPr="00E3524A">
        <w:rPr>
          <w:rStyle w:val="Appelnotedebasdep"/>
          <w:szCs w:val="24"/>
        </w:rPr>
        <w:footnoteReference w:id="25"/>
      </w:r>
      <w:r w:rsidRPr="00E3524A">
        <w:rPr>
          <w:szCs w:val="24"/>
        </w:rPr>
        <w:t>, le Gouvernement du Mali a précisé sa politique énergétique par une série de réformes et par l’adoption, sur le plan législatif et règlementaire, de textes relatifs aux différents sous-secteurs, définissant le recentrage du rôle de l’Etat, comme aussi l’ouverture du secteur énergétique aux opérateurs privés. »</w:t>
      </w:r>
    </w:p>
    <w:p w14:paraId="6BFDAD2F" w14:textId="77777777" w:rsidR="00AA10D7" w:rsidRPr="00E3524A" w:rsidRDefault="00AA10D7" w:rsidP="009A1928">
      <w:pPr>
        <w:spacing w:after="0" w:line="240" w:lineRule="auto"/>
        <w:jc w:val="both"/>
        <w:rPr>
          <w:szCs w:val="24"/>
        </w:rPr>
      </w:pPr>
    </w:p>
    <w:p w14:paraId="7DE9D2E4" w14:textId="77777777" w:rsidR="00AA10D7" w:rsidRPr="00E3524A" w:rsidRDefault="00AA10D7" w:rsidP="009A1928">
      <w:pPr>
        <w:spacing w:after="0" w:line="240" w:lineRule="auto"/>
        <w:jc w:val="both"/>
        <w:rPr>
          <w:rFonts w:ascii="Calibri" w:eastAsia="Times New Roman" w:hAnsi="Calibri" w:cs="Times New Roman"/>
          <w:bCs w:val="0"/>
          <w:szCs w:val="24"/>
          <w:lang w:eastAsia="fr-FR"/>
        </w:rPr>
      </w:pPr>
      <w:r w:rsidRPr="00E3524A">
        <w:rPr>
          <w:szCs w:val="24"/>
        </w:rPr>
        <w:t xml:space="preserve">Dans la perspective </w:t>
      </w:r>
      <w:r w:rsidR="00C01ED1" w:rsidRPr="00E3524A">
        <w:rPr>
          <w:szCs w:val="24"/>
        </w:rPr>
        <w:t>de l’atteinte</w:t>
      </w:r>
      <w:r w:rsidRPr="00E3524A">
        <w:rPr>
          <w:szCs w:val="24"/>
        </w:rPr>
        <w:t xml:space="preserve"> des cibles  des Objectifs du Développement Durable (ODD), notre pays devra entreprendre un certain nombre d’actions visant, notamment, le développement des infrastructures de base, la création d’entreprises, l’amélioration des conditions de vie des populations, la protection de l’environnement. </w:t>
      </w:r>
    </w:p>
    <w:p w14:paraId="0E4C678C" w14:textId="77777777" w:rsidR="00AA10D7" w:rsidRPr="00E3524A" w:rsidRDefault="00AA10D7" w:rsidP="009A1928">
      <w:pPr>
        <w:spacing w:after="0" w:line="240" w:lineRule="auto"/>
        <w:jc w:val="both"/>
        <w:rPr>
          <w:szCs w:val="24"/>
        </w:rPr>
      </w:pPr>
    </w:p>
    <w:p w14:paraId="242D1CEF" w14:textId="77777777" w:rsidR="00AA10D7" w:rsidRPr="00E3524A" w:rsidRDefault="00AA10D7" w:rsidP="009A1928">
      <w:pPr>
        <w:spacing w:after="0" w:line="240" w:lineRule="auto"/>
        <w:jc w:val="both"/>
        <w:rPr>
          <w:rFonts w:ascii="Calibri" w:eastAsia="Times New Roman" w:hAnsi="Calibri" w:cs="Times New Roman"/>
          <w:bCs w:val="0"/>
          <w:szCs w:val="24"/>
          <w:lang w:eastAsia="fr-FR"/>
        </w:rPr>
      </w:pPr>
      <w:r w:rsidRPr="00E3524A">
        <w:rPr>
          <w:szCs w:val="24"/>
        </w:rPr>
        <w:t xml:space="preserve">Face aux contraintes budgétaires, au rétrécissement de l’aide publique au développement, à l’insuffisance des investissements productifs, à la récession économique et à la crise financière, le Gouvernement manifeste de plus en plus sa volonté d’impliquer le secteur privé dans la réalisation de ses objectifs. Le Conseil des Ministres, en sa session du 19 octobre 2016, a pris acte d’une communication écrite relative à la stratégie de partenariat public-privé (PPP) au Mali. Le PPP est un nouveau dispositif qui permettra, entre autres, l’attrait des investissements complémentaires vers le financement des infrastructures de base (routes, énergie, télécommunications, zones industrielles, aménagements hydro agricoles, maîtrise de l’eau, équipements marchands…), la création d’entreprises, le renforcement des capacités productives, la mobilisation de l’épargne publique et des ressources de la diaspora pour les investissements productifs, le développement des financements innovants, le transfert de technologies et de </w:t>
      </w:r>
      <w:r w:rsidR="00C01ED1" w:rsidRPr="00E3524A">
        <w:rPr>
          <w:szCs w:val="24"/>
        </w:rPr>
        <w:t>savoir-faire</w:t>
      </w:r>
      <w:r w:rsidRPr="00E3524A">
        <w:rPr>
          <w:szCs w:val="24"/>
        </w:rPr>
        <w:t>, l’augmentation des revenus et l’amélioration des conditions de vie des populations, la protection de l’environnement, le dialogue public-privé régulier.</w:t>
      </w:r>
    </w:p>
    <w:p w14:paraId="71BBC3B4" w14:textId="77777777" w:rsidR="00AA10D7" w:rsidRPr="00E3524A" w:rsidRDefault="00AA10D7" w:rsidP="009A1928">
      <w:pPr>
        <w:spacing w:after="0" w:line="240" w:lineRule="auto"/>
        <w:jc w:val="both"/>
        <w:rPr>
          <w:szCs w:val="24"/>
        </w:rPr>
      </w:pPr>
    </w:p>
    <w:p w14:paraId="4B4FCA26" w14:textId="77777777" w:rsidR="00AA10D7" w:rsidRPr="00E3524A" w:rsidRDefault="00AA10D7" w:rsidP="009A1928">
      <w:pPr>
        <w:spacing w:after="0" w:line="240" w:lineRule="auto"/>
        <w:jc w:val="both"/>
        <w:rPr>
          <w:rFonts w:ascii="Calibri" w:eastAsia="Times New Roman" w:hAnsi="Calibri" w:cs="Times New Roman"/>
          <w:bCs w:val="0"/>
          <w:szCs w:val="24"/>
          <w:lang w:eastAsia="fr-FR"/>
        </w:rPr>
      </w:pPr>
      <w:r w:rsidRPr="00E3524A">
        <w:rPr>
          <w:szCs w:val="24"/>
        </w:rPr>
        <w:t xml:space="preserve">La présente étude s’attèlera à mener une analyse approfondie sur les questions de financement du développement durable et s’appesantira en particulier sur le PPP comme piste de ce </w:t>
      </w:r>
      <w:r w:rsidR="00C01ED1" w:rsidRPr="00E3524A">
        <w:rPr>
          <w:szCs w:val="24"/>
        </w:rPr>
        <w:t>financement et</w:t>
      </w:r>
      <w:r w:rsidRPr="00E3524A">
        <w:rPr>
          <w:szCs w:val="24"/>
        </w:rPr>
        <w:t xml:space="preserve"> par ricochet la réduction de la pauvreté et le développement humain durable. </w:t>
      </w:r>
    </w:p>
    <w:p w14:paraId="4F0AF416" w14:textId="77777777" w:rsidR="00AA10D7" w:rsidRPr="00E3524A" w:rsidRDefault="00D8648F" w:rsidP="009A1928">
      <w:pPr>
        <w:spacing w:after="0" w:line="240" w:lineRule="auto"/>
        <w:jc w:val="both"/>
        <w:rPr>
          <w:szCs w:val="24"/>
        </w:rPr>
      </w:pPr>
      <w:r w:rsidRPr="00E3524A">
        <w:rPr>
          <w:szCs w:val="24"/>
        </w:rPr>
        <w:br w:type="page"/>
      </w:r>
    </w:p>
    <w:p w14:paraId="7242D97D" w14:textId="77777777" w:rsidR="00AA10D7" w:rsidRPr="00E3524A" w:rsidRDefault="00AA10D7" w:rsidP="00A30EDB">
      <w:pPr>
        <w:pStyle w:val="Paragraphedeliste"/>
        <w:numPr>
          <w:ilvl w:val="0"/>
          <w:numId w:val="47"/>
        </w:numPr>
        <w:rPr>
          <w:b/>
        </w:rPr>
      </w:pPr>
      <w:bookmarkStart w:id="396" w:name="_Toc506893529"/>
      <w:r w:rsidRPr="009776F2">
        <w:rPr>
          <w:b/>
        </w:rPr>
        <w:t>Objectifs</w:t>
      </w:r>
      <w:bookmarkEnd w:id="396"/>
      <w:r w:rsidRPr="009776F2">
        <w:rPr>
          <w:b/>
        </w:rPr>
        <w:t xml:space="preserve">  </w:t>
      </w:r>
    </w:p>
    <w:p w14:paraId="099E8706" w14:textId="77777777" w:rsidR="00AA10D7" w:rsidRPr="00E3524A" w:rsidRDefault="00AA10D7" w:rsidP="009A1928">
      <w:pPr>
        <w:spacing w:after="0" w:line="240" w:lineRule="auto"/>
        <w:jc w:val="both"/>
        <w:rPr>
          <w:szCs w:val="24"/>
        </w:rPr>
      </w:pPr>
    </w:p>
    <w:p w14:paraId="21AEB956" w14:textId="77777777" w:rsidR="00AA10D7" w:rsidRPr="00E3524A" w:rsidRDefault="00AA10D7" w:rsidP="00A30EDB">
      <w:pPr>
        <w:numPr>
          <w:ilvl w:val="1"/>
          <w:numId w:val="35"/>
        </w:numPr>
        <w:spacing w:after="0" w:line="240" w:lineRule="auto"/>
        <w:jc w:val="both"/>
        <w:rPr>
          <w:rFonts w:ascii="Calibri" w:eastAsia="Times New Roman" w:hAnsi="Calibri" w:cs="Times New Roman"/>
          <w:b/>
          <w:bCs w:val="0"/>
          <w:szCs w:val="24"/>
          <w:lang w:eastAsia="fr-FR"/>
        </w:rPr>
      </w:pPr>
      <w:r w:rsidRPr="00E3524A">
        <w:rPr>
          <w:b/>
          <w:szCs w:val="24"/>
        </w:rPr>
        <w:t>Objectif général </w:t>
      </w:r>
    </w:p>
    <w:p w14:paraId="4708EF02" w14:textId="77777777" w:rsidR="00AA10D7" w:rsidRPr="00E3524A" w:rsidRDefault="00AA10D7" w:rsidP="009A1928">
      <w:pPr>
        <w:pStyle w:val="Paragraphedeliste"/>
        <w:ind w:left="0"/>
        <w:jc w:val="both"/>
      </w:pPr>
    </w:p>
    <w:p w14:paraId="3CC6069B" w14:textId="77777777" w:rsidR="00AA10D7" w:rsidRPr="00E3524A" w:rsidRDefault="00AA10D7" w:rsidP="009A1928">
      <w:pPr>
        <w:pStyle w:val="Paragraphedeliste"/>
        <w:ind w:left="0"/>
        <w:jc w:val="both"/>
      </w:pPr>
      <w:r w:rsidRPr="00E3524A">
        <w:t>Il s’agira d’analyser les conditions de mise en œuvre efficace du partenariat public-privé dans le processus du développement durable du Mali.</w:t>
      </w:r>
    </w:p>
    <w:p w14:paraId="13F82AD9" w14:textId="77777777" w:rsidR="00AA10D7" w:rsidRPr="00E3524A" w:rsidRDefault="00AA10D7" w:rsidP="009A1928">
      <w:pPr>
        <w:pStyle w:val="Paragraphedeliste"/>
        <w:ind w:left="0"/>
        <w:jc w:val="both"/>
      </w:pPr>
    </w:p>
    <w:p w14:paraId="329085B3" w14:textId="77777777" w:rsidR="00AA10D7" w:rsidRPr="00E3524A" w:rsidRDefault="00AA10D7" w:rsidP="00A30EDB">
      <w:pPr>
        <w:numPr>
          <w:ilvl w:val="1"/>
          <w:numId w:val="35"/>
        </w:numPr>
        <w:spacing w:after="0" w:line="240" w:lineRule="auto"/>
        <w:jc w:val="both"/>
        <w:rPr>
          <w:rFonts w:ascii="Calibri" w:eastAsia="Times New Roman" w:hAnsi="Calibri" w:cs="Times New Roman"/>
          <w:b/>
          <w:bCs w:val="0"/>
          <w:szCs w:val="24"/>
          <w:lang w:eastAsia="fr-FR"/>
        </w:rPr>
      </w:pPr>
      <w:r w:rsidRPr="00E3524A">
        <w:rPr>
          <w:b/>
          <w:szCs w:val="24"/>
        </w:rPr>
        <w:t>Objectifs spécifiques</w:t>
      </w:r>
    </w:p>
    <w:p w14:paraId="6D65E6B6" w14:textId="77777777" w:rsidR="00AA10D7" w:rsidRPr="00E3524A" w:rsidRDefault="00AA10D7" w:rsidP="009A1928">
      <w:pPr>
        <w:spacing w:after="0" w:line="240" w:lineRule="auto"/>
        <w:ind w:left="360"/>
        <w:jc w:val="both"/>
        <w:rPr>
          <w:b/>
          <w:szCs w:val="24"/>
        </w:rPr>
      </w:pPr>
    </w:p>
    <w:p w14:paraId="7950C747" w14:textId="77777777" w:rsidR="00AA10D7" w:rsidRPr="00E3524A" w:rsidRDefault="00AA10D7" w:rsidP="009A1928">
      <w:pPr>
        <w:spacing w:after="0" w:line="240" w:lineRule="auto"/>
        <w:jc w:val="both"/>
        <w:rPr>
          <w:rFonts w:ascii="Calibri" w:eastAsia="Times New Roman" w:hAnsi="Calibri" w:cs="Times New Roman"/>
          <w:bCs w:val="0"/>
          <w:szCs w:val="24"/>
          <w:lang w:eastAsia="fr-FR"/>
        </w:rPr>
      </w:pPr>
      <w:r w:rsidRPr="00E3524A">
        <w:rPr>
          <w:szCs w:val="24"/>
        </w:rPr>
        <w:t>Pour ce faire, l’étude va :</w:t>
      </w:r>
    </w:p>
    <w:p w14:paraId="2AF9F60A" w14:textId="77777777" w:rsidR="00AA10D7" w:rsidRPr="00E3524A" w:rsidRDefault="00AA10D7" w:rsidP="009A1928">
      <w:pPr>
        <w:spacing w:after="0" w:line="240" w:lineRule="auto"/>
        <w:jc w:val="both"/>
        <w:rPr>
          <w:szCs w:val="24"/>
        </w:rPr>
      </w:pPr>
    </w:p>
    <w:p w14:paraId="5260B23A" w14:textId="77777777" w:rsidR="00AA10D7" w:rsidRPr="00E3524A" w:rsidRDefault="00AA10D7" w:rsidP="009A1928">
      <w:pPr>
        <w:pStyle w:val="Paragraphedeliste"/>
        <w:numPr>
          <w:ilvl w:val="0"/>
          <w:numId w:val="8"/>
        </w:numPr>
        <w:jc w:val="both"/>
      </w:pPr>
      <w:r w:rsidRPr="00E3524A">
        <w:t>faire l’état des lieux des PPP et analyser leurs enjeux au Mali ;</w:t>
      </w:r>
    </w:p>
    <w:p w14:paraId="62A237AE" w14:textId="77777777" w:rsidR="00AA10D7" w:rsidRPr="00E3524A" w:rsidRDefault="00AA10D7" w:rsidP="009A1928">
      <w:pPr>
        <w:numPr>
          <w:ilvl w:val="0"/>
          <w:numId w:val="8"/>
        </w:numPr>
        <w:spacing w:after="0" w:line="240" w:lineRule="auto"/>
        <w:jc w:val="both"/>
        <w:rPr>
          <w:rFonts w:ascii="Calibri" w:eastAsia="Times New Roman" w:hAnsi="Calibri" w:cs="Times New Roman"/>
          <w:bCs w:val="0"/>
          <w:szCs w:val="24"/>
          <w:lang w:eastAsia="fr-FR"/>
        </w:rPr>
      </w:pPr>
      <w:r w:rsidRPr="00E3524A">
        <w:rPr>
          <w:szCs w:val="24"/>
        </w:rPr>
        <w:t>faire ressortir les atouts/opportunités et les difficultés/contraintes de mise en œuvre des PPP ;</w:t>
      </w:r>
    </w:p>
    <w:p w14:paraId="043EFB89" w14:textId="77777777" w:rsidR="00AA10D7" w:rsidRPr="00E3524A" w:rsidRDefault="00AA10D7" w:rsidP="009A1928">
      <w:pPr>
        <w:pStyle w:val="Paragraphedeliste"/>
        <w:numPr>
          <w:ilvl w:val="0"/>
          <w:numId w:val="8"/>
        </w:numPr>
        <w:jc w:val="both"/>
      </w:pPr>
      <w:r w:rsidRPr="00E3524A">
        <w:t>proposer les secteurs/domaines à privilégier en matière de PPP (utiliser le critère capacité de booster la croissance économique/réduire la pauvreté des populations) ;</w:t>
      </w:r>
    </w:p>
    <w:p w14:paraId="7F446AC4" w14:textId="77777777" w:rsidR="00AA10D7" w:rsidRPr="00E3524A" w:rsidRDefault="00AA10D7" w:rsidP="009A1928">
      <w:pPr>
        <w:numPr>
          <w:ilvl w:val="0"/>
          <w:numId w:val="8"/>
        </w:numPr>
        <w:spacing w:after="0" w:line="240" w:lineRule="auto"/>
        <w:jc w:val="both"/>
        <w:rPr>
          <w:rFonts w:ascii="Calibri" w:eastAsia="Times New Roman" w:hAnsi="Calibri" w:cs="Times New Roman"/>
          <w:bCs w:val="0"/>
          <w:szCs w:val="24"/>
          <w:lang w:eastAsia="fr-FR"/>
        </w:rPr>
      </w:pPr>
      <w:r w:rsidRPr="00E3524A">
        <w:rPr>
          <w:szCs w:val="24"/>
        </w:rPr>
        <w:t xml:space="preserve">documenter les cas d’échec et de </w:t>
      </w:r>
      <w:r w:rsidR="00C01ED1" w:rsidRPr="00E3524A">
        <w:rPr>
          <w:szCs w:val="24"/>
        </w:rPr>
        <w:t>réussite du</w:t>
      </w:r>
      <w:r w:rsidRPr="00E3524A">
        <w:rPr>
          <w:szCs w:val="24"/>
        </w:rPr>
        <w:t xml:space="preserve"> PPP au Mali et dans d’autres pays ;</w:t>
      </w:r>
    </w:p>
    <w:p w14:paraId="7EC0E3A6" w14:textId="77777777" w:rsidR="00AA10D7" w:rsidRPr="00E3524A" w:rsidRDefault="00AA10D7" w:rsidP="009A1928">
      <w:pPr>
        <w:pStyle w:val="Paragraphedeliste"/>
        <w:numPr>
          <w:ilvl w:val="0"/>
          <w:numId w:val="8"/>
        </w:numPr>
        <w:jc w:val="both"/>
      </w:pPr>
      <w:r w:rsidRPr="00E3524A">
        <w:t>identifier le(s) type(s) ou modèle de PPP adapté au cadre législatif et réglementaire du Mali et aux directives de l’UEMOA ;</w:t>
      </w:r>
    </w:p>
    <w:p w14:paraId="48EA60A6" w14:textId="77777777" w:rsidR="00AA10D7" w:rsidRPr="00E3524A" w:rsidRDefault="00AA10D7" w:rsidP="009A1928">
      <w:pPr>
        <w:numPr>
          <w:ilvl w:val="0"/>
          <w:numId w:val="8"/>
        </w:numPr>
        <w:spacing w:after="0" w:line="240" w:lineRule="auto"/>
        <w:jc w:val="both"/>
        <w:rPr>
          <w:rFonts w:ascii="Calibri" w:eastAsia="Times New Roman" w:hAnsi="Calibri" w:cs="Times New Roman"/>
          <w:bCs w:val="0"/>
          <w:szCs w:val="24"/>
          <w:lang w:eastAsia="fr-FR"/>
        </w:rPr>
      </w:pPr>
      <w:r w:rsidRPr="00E3524A">
        <w:rPr>
          <w:szCs w:val="24"/>
        </w:rPr>
        <w:t>faire ressortir les liens entre PPP, développement humain et réduction de la pauvreté ;</w:t>
      </w:r>
    </w:p>
    <w:p w14:paraId="628A9832" w14:textId="77777777" w:rsidR="00AA10D7" w:rsidRPr="00E3524A" w:rsidRDefault="00AA10D7" w:rsidP="009A1928">
      <w:pPr>
        <w:pStyle w:val="Paragraphedeliste"/>
        <w:numPr>
          <w:ilvl w:val="0"/>
          <w:numId w:val="8"/>
        </w:numPr>
        <w:jc w:val="both"/>
      </w:pPr>
      <w:r w:rsidRPr="00E3524A">
        <w:t>proposer des actions concrètes et formuler des recommandations pertinentes qui pourront contribuer à l’émergence des PPP en cohérence avec les cadres institutionnel, législatif et réglementaire actuels du Mali.</w:t>
      </w:r>
    </w:p>
    <w:p w14:paraId="79FD9279" w14:textId="77777777" w:rsidR="00AA10D7" w:rsidRPr="00E3524A" w:rsidRDefault="00AA10D7" w:rsidP="009A1928">
      <w:pPr>
        <w:spacing w:after="0" w:line="240" w:lineRule="auto"/>
        <w:ind w:left="720"/>
        <w:jc w:val="both"/>
        <w:rPr>
          <w:szCs w:val="24"/>
        </w:rPr>
      </w:pPr>
    </w:p>
    <w:p w14:paraId="0FE923C5" w14:textId="77777777" w:rsidR="00AA10D7" w:rsidRPr="00E3524A" w:rsidRDefault="00AA10D7" w:rsidP="00A30EDB">
      <w:pPr>
        <w:pStyle w:val="Paragraphedeliste"/>
        <w:numPr>
          <w:ilvl w:val="0"/>
          <w:numId w:val="47"/>
        </w:numPr>
        <w:rPr>
          <w:b/>
        </w:rPr>
      </w:pPr>
      <w:bookmarkStart w:id="397" w:name="_Toc506893530"/>
      <w:r w:rsidRPr="009776F2">
        <w:rPr>
          <w:b/>
        </w:rPr>
        <w:t>Résultats attendus</w:t>
      </w:r>
      <w:bookmarkEnd w:id="397"/>
    </w:p>
    <w:p w14:paraId="7E0E011F" w14:textId="77777777" w:rsidR="00AA10D7" w:rsidRPr="00E3524A" w:rsidRDefault="00AA10D7" w:rsidP="009A1928">
      <w:pPr>
        <w:spacing w:after="0" w:line="240" w:lineRule="auto"/>
        <w:rPr>
          <w:szCs w:val="24"/>
        </w:rPr>
      </w:pPr>
    </w:p>
    <w:p w14:paraId="7A4E0A2E" w14:textId="77777777" w:rsidR="00AA10D7" w:rsidRPr="00E3524A" w:rsidRDefault="00C01ED1" w:rsidP="009A1928">
      <w:pPr>
        <w:spacing w:after="0" w:line="240" w:lineRule="auto"/>
        <w:jc w:val="both"/>
        <w:rPr>
          <w:rFonts w:ascii="Calibri" w:eastAsia="Times New Roman" w:hAnsi="Calibri" w:cs="Times New Roman"/>
          <w:bCs w:val="0"/>
          <w:szCs w:val="24"/>
          <w:lang w:eastAsia="fr-FR"/>
        </w:rPr>
      </w:pPr>
      <w:r w:rsidRPr="00E3524A">
        <w:rPr>
          <w:szCs w:val="24"/>
        </w:rPr>
        <w:t>Les résultats suivants</w:t>
      </w:r>
      <w:r w:rsidR="00AA10D7" w:rsidRPr="00E3524A">
        <w:rPr>
          <w:szCs w:val="24"/>
        </w:rPr>
        <w:t xml:space="preserve"> sont attendus à la fin de l’étude :</w:t>
      </w:r>
    </w:p>
    <w:p w14:paraId="1EE973BC" w14:textId="77777777" w:rsidR="00AA10D7" w:rsidRPr="00E3524A" w:rsidRDefault="00AA10D7" w:rsidP="009A1928">
      <w:pPr>
        <w:spacing w:after="0" w:line="240" w:lineRule="auto"/>
        <w:jc w:val="both"/>
        <w:rPr>
          <w:szCs w:val="24"/>
        </w:rPr>
      </w:pPr>
    </w:p>
    <w:p w14:paraId="7D09B1DC" w14:textId="77777777" w:rsidR="00AA10D7" w:rsidRPr="00E3524A" w:rsidRDefault="00AA10D7" w:rsidP="00A30EDB">
      <w:pPr>
        <w:numPr>
          <w:ilvl w:val="0"/>
          <w:numId w:val="40"/>
        </w:numPr>
        <w:spacing w:after="0" w:line="240" w:lineRule="auto"/>
        <w:ind w:left="714" w:hanging="357"/>
        <w:jc w:val="both"/>
        <w:rPr>
          <w:rFonts w:ascii="Calibri" w:eastAsia="Times New Roman" w:hAnsi="Calibri" w:cs="Times New Roman"/>
          <w:bCs w:val="0"/>
          <w:szCs w:val="24"/>
          <w:lang w:eastAsia="fr-FR"/>
        </w:rPr>
      </w:pPr>
      <w:r w:rsidRPr="00E3524A">
        <w:rPr>
          <w:szCs w:val="24"/>
        </w:rPr>
        <w:t>l’état des lieux des PPP est fait au Mali ;</w:t>
      </w:r>
    </w:p>
    <w:p w14:paraId="77F93875" w14:textId="77777777" w:rsidR="00AA10D7" w:rsidRPr="00E3524A" w:rsidRDefault="00AA10D7" w:rsidP="00A30EDB">
      <w:pPr>
        <w:numPr>
          <w:ilvl w:val="0"/>
          <w:numId w:val="40"/>
        </w:numPr>
        <w:spacing w:after="0" w:line="240" w:lineRule="auto"/>
        <w:ind w:left="714" w:hanging="357"/>
        <w:jc w:val="both"/>
        <w:rPr>
          <w:rFonts w:ascii="Calibri" w:eastAsia="Times New Roman" w:hAnsi="Calibri" w:cs="Times New Roman"/>
          <w:bCs w:val="0"/>
          <w:szCs w:val="24"/>
          <w:lang w:eastAsia="fr-FR"/>
        </w:rPr>
      </w:pPr>
      <w:r w:rsidRPr="00E3524A">
        <w:rPr>
          <w:szCs w:val="24"/>
        </w:rPr>
        <w:t>les enjeux du partenariat public-privé(PPP) sont analysés ;</w:t>
      </w:r>
    </w:p>
    <w:p w14:paraId="2EF7E44E" w14:textId="77777777" w:rsidR="00AA10D7" w:rsidRPr="00E3524A" w:rsidRDefault="00AA10D7" w:rsidP="00A30EDB">
      <w:pPr>
        <w:numPr>
          <w:ilvl w:val="0"/>
          <w:numId w:val="40"/>
        </w:numPr>
        <w:spacing w:after="0" w:line="240" w:lineRule="auto"/>
        <w:ind w:left="714" w:hanging="357"/>
        <w:jc w:val="both"/>
        <w:rPr>
          <w:rFonts w:ascii="Calibri" w:eastAsia="Times New Roman" w:hAnsi="Calibri" w:cs="Times New Roman"/>
          <w:bCs w:val="0"/>
          <w:szCs w:val="24"/>
          <w:lang w:eastAsia="fr-FR"/>
        </w:rPr>
      </w:pPr>
      <w:r w:rsidRPr="00E3524A">
        <w:rPr>
          <w:szCs w:val="24"/>
        </w:rPr>
        <w:t>les atouts et les difficultés de mise en œuvre du PPP sont mis en exergue ;</w:t>
      </w:r>
    </w:p>
    <w:p w14:paraId="76FE4B4A" w14:textId="77777777" w:rsidR="00AA10D7" w:rsidRPr="00E3524A" w:rsidRDefault="00AA10D7" w:rsidP="00A30EDB">
      <w:pPr>
        <w:numPr>
          <w:ilvl w:val="0"/>
          <w:numId w:val="40"/>
        </w:numPr>
        <w:spacing w:after="0" w:line="240" w:lineRule="auto"/>
        <w:ind w:left="714" w:hanging="357"/>
        <w:jc w:val="both"/>
        <w:rPr>
          <w:rFonts w:ascii="Calibri" w:eastAsia="Times New Roman" w:hAnsi="Calibri" w:cs="Times New Roman"/>
          <w:bCs w:val="0"/>
          <w:szCs w:val="24"/>
          <w:lang w:eastAsia="fr-FR"/>
        </w:rPr>
      </w:pPr>
      <w:r w:rsidRPr="00E3524A">
        <w:rPr>
          <w:szCs w:val="24"/>
        </w:rPr>
        <w:t>les secteurs/domaines à privilégier en matière de PPP sont proposés ;</w:t>
      </w:r>
    </w:p>
    <w:p w14:paraId="149B569D" w14:textId="77777777" w:rsidR="00AA10D7" w:rsidRPr="00E3524A" w:rsidRDefault="00AA10D7" w:rsidP="00A30EDB">
      <w:pPr>
        <w:numPr>
          <w:ilvl w:val="0"/>
          <w:numId w:val="40"/>
        </w:numPr>
        <w:spacing w:after="0" w:line="240" w:lineRule="auto"/>
        <w:ind w:left="714" w:hanging="357"/>
        <w:jc w:val="both"/>
        <w:rPr>
          <w:rFonts w:ascii="Calibri" w:eastAsia="Times New Roman" w:hAnsi="Calibri" w:cs="Times New Roman"/>
          <w:bCs w:val="0"/>
          <w:szCs w:val="24"/>
          <w:lang w:eastAsia="fr-FR"/>
        </w:rPr>
      </w:pPr>
      <w:r w:rsidRPr="00E3524A">
        <w:rPr>
          <w:szCs w:val="24"/>
        </w:rPr>
        <w:t xml:space="preserve">les cas d’échec et de </w:t>
      </w:r>
      <w:r w:rsidR="00C01ED1" w:rsidRPr="00E3524A">
        <w:rPr>
          <w:szCs w:val="24"/>
        </w:rPr>
        <w:t>réussite du</w:t>
      </w:r>
      <w:r w:rsidRPr="00E3524A">
        <w:rPr>
          <w:szCs w:val="24"/>
        </w:rPr>
        <w:t xml:space="preserve"> PPP au Mali et dans d’autres pays sont documentés ;</w:t>
      </w:r>
    </w:p>
    <w:p w14:paraId="26567AE9" w14:textId="77777777" w:rsidR="00AA10D7" w:rsidRPr="00E3524A" w:rsidRDefault="00AA10D7" w:rsidP="00A30EDB">
      <w:pPr>
        <w:numPr>
          <w:ilvl w:val="0"/>
          <w:numId w:val="40"/>
        </w:numPr>
        <w:spacing w:after="0" w:line="240" w:lineRule="auto"/>
        <w:ind w:left="714" w:hanging="357"/>
        <w:jc w:val="both"/>
        <w:rPr>
          <w:rFonts w:ascii="Calibri" w:eastAsia="Times New Roman" w:hAnsi="Calibri" w:cs="Times New Roman"/>
          <w:bCs w:val="0"/>
          <w:szCs w:val="24"/>
          <w:lang w:eastAsia="fr-FR"/>
        </w:rPr>
      </w:pPr>
      <w:r w:rsidRPr="00E3524A">
        <w:rPr>
          <w:szCs w:val="24"/>
        </w:rPr>
        <w:t>le(s) type(s) ou modèle de PPP adapté au cadre législatif et réglementaire du Mali et aux directives de l’UEMOA sont identifiés ;</w:t>
      </w:r>
    </w:p>
    <w:p w14:paraId="5EB6071F" w14:textId="77777777" w:rsidR="00AA10D7" w:rsidRPr="00E3524A" w:rsidRDefault="00AA10D7" w:rsidP="00A30EDB">
      <w:pPr>
        <w:numPr>
          <w:ilvl w:val="0"/>
          <w:numId w:val="40"/>
        </w:numPr>
        <w:spacing w:after="0" w:line="240" w:lineRule="auto"/>
        <w:ind w:left="714" w:hanging="357"/>
        <w:jc w:val="both"/>
        <w:rPr>
          <w:rFonts w:ascii="Calibri" w:eastAsia="Times New Roman" w:hAnsi="Calibri" w:cs="Times New Roman"/>
          <w:bCs w:val="0"/>
          <w:szCs w:val="24"/>
          <w:lang w:eastAsia="fr-FR"/>
        </w:rPr>
      </w:pPr>
      <w:r w:rsidRPr="00E3524A">
        <w:rPr>
          <w:szCs w:val="24"/>
        </w:rPr>
        <w:t>les liens entre PPP, développement humain et réduction de la pauvreté sont ressortis ;</w:t>
      </w:r>
    </w:p>
    <w:p w14:paraId="083C1F3C" w14:textId="77777777" w:rsidR="00AA10D7" w:rsidRPr="00E3524A" w:rsidRDefault="00AA10D7" w:rsidP="00A30EDB">
      <w:pPr>
        <w:pStyle w:val="Paragraphedeliste"/>
        <w:numPr>
          <w:ilvl w:val="0"/>
          <w:numId w:val="40"/>
        </w:numPr>
        <w:jc w:val="both"/>
      </w:pPr>
      <w:r w:rsidRPr="00E3524A">
        <w:t>des actions concrètes et des recommandations pertinentes qui pourront contribuer à l’émergence des PPP en cohérence avec les cadres institutionnel, législatif et réglementaire actuels du Mali sont proposées.</w:t>
      </w:r>
    </w:p>
    <w:p w14:paraId="0586F4A7" w14:textId="77777777" w:rsidR="00AA10D7" w:rsidRPr="00E3524A" w:rsidRDefault="00AA10D7" w:rsidP="009A1928">
      <w:pPr>
        <w:pStyle w:val="Paragraphedeliste"/>
        <w:jc w:val="both"/>
      </w:pPr>
    </w:p>
    <w:p w14:paraId="25645275" w14:textId="77777777" w:rsidR="00AA10D7" w:rsidRPr="00E3524A" w:rsidRDefault="00AA10D7" w:rsidP="00A30EDB">
      <w:pPr>
        <w:pStyle w:val="Paragraphedeliste"/>
        <w:numPr>
          <w:ilvl w:val="0"/>
          <w:numId w:val="47"/>
        </w:numPr>
        <w:rPr>
          <w:b/>
        </w:rPr>
      </w:pPr>
      <w:bookmarkStart w:id="398" w:name="_Toc506893531"/>
      <w:r w:rsidRPr="009776F2">
        <w:rPr>
          <w:b/>
        </w:rPr>
        <w:t>Méthodologie</w:t>
      </w:r>
      <w:bookmarkEnd w:id="398"/>
    </w:p>
    <w:p w14:paraId="14BC174B" w14:textId="77777777" w:rsidR="00AA10D7" w:rsidRPr="00E3524A" w:rsidRDefault="00AA10D7" w:rsidP="009A1928">
      <w:pPr>
        <w:pStyle w:val="Paragraphedeliste"/>
        <w:jc w:val="both"/>
      </w:pPr>
    </w:p>
    <w:p w14:paraId="0ED641FC" w14:textId="77777777" w:rsidR="00AA10D7" w:rsidRPr="00E3524A" w:rsidRDefault="00AA10D7" w:rsidP="009A1928">
      <w:pPr>
        <w:spacing w:after="0" w:line="240" w:lineRule="auto"/>
        <w:jc w:val="both"/>
        <w:rPr>
          <w:rFonts w:ascii="Calibri" w:eastAsia="Times New Roman" w:hAnsi="Calibri" w:cs="Times New Roman"/>
          <w:bCs w:val="0"/>
          <w:szCs w:val="24"/>
          <w:lang w:eastAsia="fr-FR"/>
        </w:rPr>
      </w:pPr>
      <w:r w:rsidRPr="00E3524A">
        <w:rPr>
          <w:szCs w:val="24"/>
        </w:rPr>
        <w:t xml:space="preserve">Les consultants </w:t>
      </w:r>
      <w:r w:rsidR="00C01ED1" w:rsidRPr="00E3524A">
        <w:rPr>
          <w:szCs w:val="24"/>
        </w:rPr>
        <w:t>élaboreront une</w:t>
      </w:r>
      <w:r w:rsidRPr="00E3524A">
        <w:rPr>
          <w:szCs w:val="24"/>
        </w:rPr>
        <w:t xml:space="preserve"> démarche de travail, un plan de rédaction et un calendrier détaillé des activités à mener conformément aux TDR. Ces outils feront l’objet d’une validation par le Comité scientifique de l’ODHD/LCP élargi au besoin à des personnes ressources. Les étapes suivantes seront suivies par l’équipe :</w:t>
      </w:r>
    </w:p>
    <w:p w14:paraId="4CAE1AB1" w14:textId="77777777" w:rsidR="00AA10D7" w:rsidRPr="00E3524A" w:rsidRDefault="00AA10D7" w:rsidP="009A1928">
      <w:pPr>
        <w:spacing w:after="0" w:line="240" w:lineRule="auto"/>
        <w:jc w:val="both"/>
        <w:rPr>
          <w:szCs w:val="24"/>
        </w:rPr>
      </w:pPr>
    </w:p>
    <w:p w14:paraId="4E42D057" w14:textId="77777777" w:rsidR="00AA10D7" w:rsidRPr="00E3524A" w:rsidRDefault="00AA10D7" w:rsidP="00A30EDB">
      <w:pPr>
        <w:numPr>
          <w:ilvl w:val="0"/>
          <w:numId w:val="36"/>
        </w:numPr>
        <w:spacing w:after="0" w:line="240" w:lineRule="auto"/>
        <w:jc w:val="both"/>
        <w:rPr>
          <w:rFonts w:ascii="Calibri" w:eastAsia="Times New Roman" w:hAnsi="Calibri" w:cs="Times New Roman"/>
          <w:bCs w:val="0"/>
          <w:szCs w:val="24"/>
          <w:lang w:eastAsia="fr-FR"/>
        </w:rPr>
      </w:pPr>
      <w:r w:rsidRPr="00E3524A">
        <w:rPr>
          <w:szCs w:val="24"/>
        </w:rPr>
        <w:t xml:space="preserve">une description de la méthodologie de travail avec une présentation des différentes étapes du déroulement de la mission et des produits attendus ; </w:t>
      </w:r>
    </w:p>
    <w:p w14:paraId="743F83DA" w14:textId="77777777" w:rsidR="00AA10D7" w:rsidRPr="00E3524A" w:rsidRDefault="00AA10D7" w:rsidP="00A30EDB">
      <w:pPr>
        <w:numPr>
          <w:ilvl w:val="0"/>
          <w:numId w:val="36"/>
        </w:numPr>
        <w:spacing w:after="0" w:line="240" w:lineRule="auto"/>
        <w:jc w:val="both"/>
        <w:rPr>
          <w:rFonts w:ascii="Calibri" w:eastAsia="Times New Roman" w:hAnsi="Calibri" w:cs="Times New Roman"/>
          <w:bCs w:val="0"/>
          <w:szCs w:val="24"/>
          <w:lang w:eastAsia="fr-FR"/>
        </w:rPr>
      </w:pPr>
      <w:r w:rsidRPr="00E3524A">
        <w:rPr>
          <w:szCs w:val="24"/>
        </w:rPr>
        <w:t>le plan de rédaction du rapport ;</w:t>
      </w:r>
    </w:p>
    <w:p w14:paraId="43B231C3" w14:textId="77777777" w:rsidR="00AA10D7" w:rsidRPr="00E3524A" w:rsidRDefault="00AA10D7" w:rsidP="00A30EDB">
      <w:pPr>
        <w:numPr>
          <w:ilvl w:val="0"/>
          <w:numId w:val="36"/>
        </w:numPr>
        <w:spacing w:after="0" w:line="240" w:lineRule="auto"/>
        <w:jc w:val="both"/>
        <w:rPr>
          <w:rFonts w:ascii="Calibri" w:eastAsia="Times New Roman" w:hAnsi="Calibri" w:cs="Times New Roman"/>
          <w:bCs w:val="0"/>
          <w:szCs w:val="24"/>
          <w:lang w:eastAsia="fr-FR"/>
        </w:rPr>
      </w:pPr>
      <w:r w:rsidRPr="00E3524A">
        <w:rPr>
          <w:szCs w:val="24"/>
        </w:rPr>
        <w:t>la méthodologie de collecte, d’analyse et de traitement des données ;</w:t>
      </w:r>
    </w:p>
    <w:p w14:paraId="262BF184" w14:textId="77777777" w:rsidR="00AA10D7" w:rsidRPr="00E3524A" w:rsidRDefault="00AA10D7" w:rsidP="00A30EDB">
      <w:pPr>
        <w:numPr>
          <w:ilvl w:val="0"/>
          <w:numId w:val="36"/>
        </w:numPr>
        <w:spacing w:after="0" w:line="240" w:lineRule="auto"/>
        <w:jc w:val="both"/>
        <w:rPr>
          <w:rFonts w:ascii="Calibri" w:eastAsia="Times New Roman" w:hAnsi="Calibri" w:cs="Times New Roman"/>
          <w:bCs w:val="0"/>
          <w:szCs w:val="24"/>
          <w:lang w:eastAsia="fr-FR"/>
        </w:rPr>
      </w:pPr>
      <w:r w:rsidRPr="00E3524A">
        <w:rPr>
          <w:szCs w:val="24"/>
        </w:rPr>
        <w:t>la revue documentaire ;</w:t>
      </w:r>
    </w:p>
    <w:p w14:paraId="7EDD091A" w14:textId="77777777" w:rsidR="00AA10D7" w:rsidRPr="00E3524A" w:rsidRDefault="00AA10D7" w:rsidP="00A30EDB">
      <w:pPr>
        <w:numPr>
          <w:ilvl w:val="0"/>
          <w:numId w:val="38"/>
        </w:numPr>
        <w:spacing w:after="0" w:line="240" w:lineRule="auto"/>
        <w:jc w:val="both"/>
        <w:rPr>
          <w:rFonts w:ascii="Calibri" w:eastAsia="Times New Roman" w:hAnsi="Calibri" w:cs="Times New Roman"/>
          <w:bCs w:val="0"/>
          <w:szCs w:val="24"/>
          <w:lang w:eastAsia="fr-FR"/>
        </w:rPr>
      </w:pPr>
      <w:r w:rsidRPr="00E3524A">
        <w:rPr>
          <w:szCs w:val="24"/>
        </w:rPr>
        <w:t>la production des rapports provisoire et final.</w:t>
      </w:r>
    </w:p>
    <w:p w14:paraId="00B31479" w14:textId="77777777" w:rsidR="00AA10D7" w:rsidRPr="00E3524A" w:rsidRDefault="00AA10D7" w:rsidP="009A1928">
      <w:pPr>
        <w:spacing w:after="0" w:line="240" w:lineRule="auto"/>
        <w:ind w:left="720"/>
        <w:jc w:val="both"/>
        <w:rPr>
          <w:szCs w:val="24"/>
        </w:rPr>
      </w:pPr>
    </w:p>
    <w:p w14:paraId="71251A54" w14:textId="77777777" w:rsidR="00AA10D7" w:rsidRPr="00E3524A" w:rsidRDefault="00AA10D7" w:rsidP="00A30EDB">
      <w:pPr>
        <w:pStyle w:val="Paragraphedeliste"/>
        <w:numPr>
          <w:ilvl w:val="0"/>
          <w:numId w:val="47"/>
        </w:numPr>
        <w:rPr>
          <w:b/>
        </w:rPr>
      </w:pPr>
      <w:bookmarkStart w:id="399" w:name="_Toc506893532"/>
      <w:r w:rsidRPr="009776F2">
        <w:rPr>
          <w:b/>
        </w:rPr>
        <w:t>Profil des consultants</w:t>
      </w:r>
      <w:bookmarkEnd w:id="399"/>
    </w:p>
    <w:p w14:paraId="37700772" w14:textId="77777777" w:rsidR="00AA10D7" w:rsidRPr="00E3524A" w:rsidRDefault="00AA10D7" w:rsidP="009A1928">
      <w:pPr>
        <w:spacing w:after="0" w:line="240" w:lineRule="auto"/>
        <w:jc w:val="both"/>
        <w:rPr>
          <w:szCs w:val="24"/>
        </w:rPr>
      </w:pPr>
    </w:p>
    <w:p w14:paraId="5FDA7A40" w14:textId="77777777" w:rsidR="00AA10D7" w:rsidRPr="00E3524A" w:rsidRDefault="00AA10D7" w:rsidP="009A1928">
      <w:pPr>
        <w:spacing w:after="0" w:line="240" w:lineRule="auto"/>
        <w:jc w:val="both"/>
        <w:rPr>
          <w:rFonts w:ascii="Calibri" w:eastAsia="Times New Roman" w:hAnsi="Calibri" w:cs="Times New Roman"/>
          <w:bCs w:val="0"/>
          <w:szCs w:val="24"/>
          <w:lang w:eastAsia="fr-FR"/>
        </w:rPr>
      </w:pPr>
      <w:r w:rsidRPr="00E3524A">
        <w:rPr>
          <w:szCs w:val="24"/>
        </w:rPr>
        <w:t xml:space="preserve">Pour la réalisation de cette étude, il sera </w:t>
      </w:r>
      <w:r w:rsidR="00C01ED1" w:rsidRPr="00E3524A">
        <w:rPr>
          <w:szCs w:val="24"/>
        </w:rPr>
        <w:t>fait appel</w:t>
      </w:r>
      <w:r w:rsidRPr="00E3524A">
        <w:rPr>
          <w:szCs w:val="24"/>
        </w:rPr>
        <w:t xml:space="preserve">  aux compétences de quatre (4) consultants à savoir : un économiste du développement, un statisticien, un spécialiste du secteur privé et de montage des projets PPP et un  sociologue/anthropologue.</w:t>
      </w:r>
    </w:p>
    <w:p w14:paraId="5B90E149" w14:textId="77777777" w:rsidR="00AA10D7" w:rsidRPr="00E3524A" w:rsidRDefault="00AA10D7" w:rsidP="009A1928">
      <w:pPr>
        <w:spacing w:after="0" w:line="240" w:lineRule="auto"/>
        <w:jc w:val="both"/>
        <w:rPr>
          <w:b/>
          <w:szCs w:val="24"/>
        </w:rPr>
      </w:pPr>
    </w:p>
    <w:p w14:paraId="601F86E8" w14:textId="77777777" w:rsidR="00AA10D7" w:rsidRPr="00E3524A" w:rsidRDefault="00AA10D7" w:rsidP="009A1928">
      <w:pPr>
        <w:spacing w:after="0" w:line="240" w:lineRule="auto"/>
        <w:jc w:val="both"/>
        <w:rPr>
          <w:rFonts w:ascii="Calibri" w:eastAsia="Times New Roman" w:hAnsi="Calibri" w:cs="Times New Roman"/>
          <w:b/>
          <w:bCs w:val="0"/>
          <w:szCs w:val="24"/>
          <w:lang w:eastAsia="fr-FR"/>
        </w:rPr>
      </w:pPr>
      <w:r w:rsidRPr="00E3524A">
        <w:rPr>
          <w:b/>
          <w:szCs w:val="24"/>
        </w:rPr>
        <w:t xml:space="preserve">L’économiste du développement, doit avoir : </w:t>
      </w:r>
    </w:p>
    <w:p w14:paraId="348766DF" w14:textId="77777777" w:rsidR="00AA10D7" w:rsidRPr="00E3524A" w:rsidRDefault="00AA10D7" w:rsidP="009A1928">
      <w:pPr>
        <w:spacing w:after="0" w:line="240" w:lineRule="auto"/>
        <w:jc w:val="both"/>
        <w:rPr>
          <w:szCs w:val="24"/>
        </w:rPr>
      </w:pPr>
    </w:p>
    <w:p w14:paraId="498244C4" w14:textId="77777777" w:rsidR="00AA10D7" w:rsidRPr="00E3524A" w:rsidRDefault="00AA10D7" w:rsidP="00A30EDB">
      <w:pPr>
        <w:numPr>
          <w:ilvl w:val="0"/>
          <w:numId w:val="36"/>
        </w:numPr>
        <w:spacing w:after="0" w:line="240" w:lineRule="auto"/>
        <w:jc w:val="both"/>
        <w:rPr>
          <w:rFonts w:ascii="Calibri" w:eastAsia="Times New Roman" w:hAnsi="Calibri" w:cs="Times New Roman"/>
          <w:bCs w:val="0"/>
          <w:szCs w:val="24"/>
          <w:lang w:eastAsia="fr-FR"/>
        </w:rPr>
      </w:pPr>
      <w:r w:rsidRPr="00E3524A">
        <w:rPr>
          <w:szCs w:val="24"/>
        </w:rPr>
        <w:t>au moins bac+</w:t>
      </w:r>
      <w:r w:rsidR="00C01ED1" w:rsidRPr="00E3524A">
        <w:rPr>
          <w:szCs w:val="24"/>
        </w:rPr>
        <w:t>4 en</w:t>
      </w:r>
      <w:r w:rsidRPr="00E3524A">
        <w:rPr>
          <w:szCs w:val="24"/>
        </w:rPr>
        <w:t xml:space="preserve"> sciences économiques et des compétences avérées dans le domaine de l’analyse macroéconomique sur des thématiques de développement ; </w:t>
      </w:r>
    </w:p>
    <w:p w14:paraId="2594DF2F" w14:textId="77777777" w:rsidR="00AA10D7" w:rsidRPr="00E3524A" w:rsidRDefault="00AA10D7" w:rsidP="00A30EDB">
      <w:pPr>
        <w:numPr>
          <w:ilvl w:val="0"/>
          <w:numId w:val="36"/>
        </w:numPr>
        <w:spacing w:after="0" w:line="240" w:lineRule="auto"/>
        <w:jc w:val="both"/>
        <w:rPr>
          <w:rFonts w:ascii="Calibri" w:eastAsia="Times New Roman" w:hAnsi="Calibri" w:cs="Times New Roman"/>
          <w:bCs w:val="0"/>
          <w:szCs w:val="24"/>
          <w:lang w:eastAsia="fr-FR"/>
        </w:rPr>
      </w:pPr>
      <w:r w:rsidRPr="00E3524A">
        <w:rPr>
          <w:szCs w:val="24"/>
        </w:rPr>
        <w:t xml:space="preserve">une maîtrise des questions politiques de développement, des politiques macroéconomiques et budgétaires du Mali ;  </w:t>
      </w:r>
    </w:p>
    <w:p w14:paraId="5B42C898" w14:textId="77777777" w:rsidR="00AA10D7" w:rsidRPr="00E3524A" w:rsidRDefault="00AA10D7" w:rsidP="00A30EDB">
      <w:pPr>
        <w:numPr>
          <w:ilvl w:val="0"/>
          <w:numId w:val="36"/>
        </w:numPr>
        <w:spacing w:after="0" w:line="240" w:lineRule="auto"/>
        <w:jc w:val="both"/>
        <w:rPr>
          <w:rFonts w:ascii="Calibri" w:eastAsia="Times New Roman" w:hAnsi="Calibri" w:cs="Times New Roman"/>
          <w:bCs w:val="0"/>
          <w:szCs w:val="24"/>
          <w:lang w:eastAsia="fr-FR"/>
        </w:rPr>
      </w:pPr>
      <w:r w:rsidRPr="00E3524A">
        <w:rPr>
          <w:szCs w:val="24"/>
        </w:rPr>
        <w:t xml:space="preserve">une expérience notoire d’au moins dix (10) ans de </w:t>
      </w:r>
      <w:r w:rsidR="00C01ED1" w:rsidRPr="00E3524A">
        <w:rPr>
          <w:szCs w:val="24"/>
        </w:rPr>
        <w:t>recherche dans</w:t>
      </w:r>
      <w:r w:rsidRPr="00E3524A">
        <w:rPr>
          <w:szCs w:val="24"/>
        </w:rPr>
        <w:t xml:space="preserve"> le domaine du développement humain durable ; </w:t>
      </w:r>
    </w:p>
    <w:p w14:paraId="2C1643BD" w14:textId="77777777" w:rsidR="00AA10D7" w:rsidRPr="00E3524A" w:rsidRDefault="00AA10D7" w:rsidP="00A30EDB">
      <w:pPr>
        <w:numPr>
          <w:ilvl w:val="0"/>
          <w:numId w:val="36"/>
        </w:numPr>
        <w:spacing w:after="0" w:line="240" w:lineRule="auto"/>
        <w:jc w:val="both"/>
        <w:rPr>
          <w:rFonts w:ascii="Calibri" w:eastAsia="Times New Roman" w:hAnsi="Calibri" w:cs="Times New Roman"/>
          <w:bCs w:val="0"/>
          <w:szCs w:val="24"/>
          <w:lang w:eastAsia="fr-FR"/>
        </w:rPr>
      </w:pPr>
      <w:r w:rsidRPr="00E3524A">
        <w:rPr>
          <w:szCs w:val="24"/>
        </w:rPr>
        <w:t xml:space="preserve">avoir une bonne maîtrise des questions de développement durable ; </w:t>
      </w:r>
    </w:p>
    <w:p w14:paraId="6D317F4D" w14:textId="77777777" w:rsidR="00AA10D7" w:rsidRPr="00E3524A" w:rsidRDefault="00AA10D7" w:rsidP="00A30EDB">
      <w:pPr>
        <w:numPr>
          <w:ilvl w:val="0"/>
          <w:numId w:val="36"/>
        </w:numPr>
        <w:spacing w:after="0" w:line="240" w:lineRule="auto"/>
        <w:jc w:val="both"/>
        <w:rPr>
          <w:rFonts w:ascii="Calibri" w:eastAsia="Times New Roman" w:hAnsi="Calibri" w:cs="Times New Roman"/>
          <w:bCs w:val="0"/>
          <w:szCs w:val="24"/>
          <w:lang w:eastAsia="fr-FR"/>
        </w:rPr>
      </w:pPr>
      <w:r w:rsidRPr="00E3524A">
        <w:rPr>
          <w:szCs w:val="24"/>
        </w:rPr>
        <w:t>une bonne connaissance des politiques de développement du Mali notamment les stratégies de réduction de la pauvreté ;</w:t>
      </w:r>
    </w:p>
    <w:p w14:paraId="1EED9E6B" w14:textId="77777777" w:rsidR="00AA10D7" w:rsidRPr="00E3524A" w:rsidRDefault="00AA10D7" w:rsidP="00A30EDB">
      <w:pPr>
        <w:numPr>
          <w:ilvl w:val="0"/>
          <w:numId w:val="36"/>
        </w:numPr>
        <w:spacing w:after="0" w:line="240" w:lineRule="auto"/>
        <w:jc w:val="both"/>
        <w:rPr>
          <w:rFonts w:ascii="Calibri" w:eastAsia="Times New Roman" w:hAnsi="Calibri" w:cs="Times New Roman"/>
          <w:bCs w:val="0"/>
          <w:szCs w:val="24"/>
          <w:lang w:eastAsia="fr-FR"/>
        </w:rPr>
      </w:pPr>
      <w:r w:rsidRPr="00E3524A">
        <w:rPr>
          <w:szCs w:val="24"/>
        </w:rPr>
        <w:t>être en mesure de travailler en équipe.</w:t>
      </w:r>
    </w:p>
    <w:p w14:paraId="1CE322A6" w14:textId="77777777" w:rsidR="00AA10D7" w:rsidRPr="00E3524A" w:rsidRDefault="00AA10D7" w:rsidP="009A1928">
      <w:pPr>
        <w:spacing w:after="0" w:line="240" w:lineRule="auto"/>
        <w:jc w:val="both"/>
        <w:rPr>
          <w:b/>
          <w:szCs w:val="24"/>
        </w:rPr>
      </w:pPr>
    </w:p>
    <w:p w14:paraId="50B5017C" w14:textId="77777777" w:rsidR="00AA10D7" w:rsidRPr="00E3524A" w:rsidRDefault="00AA10D7" w:rsidP="009A1928">
      <w:pPr>
        <w:spacing w:after="0" w:line="240" w:lineRule="auto"/>
        <w:jc w:val="both"/>
        <w:rPr>
          <w:rFonts w:ascii="Calibri" w:eastAsia="Times New Roman" w:hAnsi="Calibri" w:cs="Times New Roman"/>
          <w:bCs w:val="0"/>
          <w:szCs w:val="24"/>
          <w:lang w:eastAsia="fr-FR"/>
        </w:rPr>
      </w:pPr>
      <w:r w:rsidRPr="00E3524A">
        <w:rPr>
          <w:b/>
          <w:szCs w:val="24"/>
        </w:rPr>
        <w:t xml:space="preserve">Le statisticien </w:t>
      </w:r>
      <w:r w:rsidR="00C01ED1" w:rsidRPr="00E3524A">
        <w:rPr>
          <w:b/>
          <w:szCs w:val="24"/>
        </w:rPr>
        <w:t>doit avoir</w:t>
      </w:r>
      <w:r w:rsidRPr="00E3524A">
        <w:rPr>
          <w:b/>
          <w:szCs w:val="24"/>
        </w:rPr>
        <w:t xml:space="preserve"> </w:t>
      </w:r>
      <w:r w:rsidRPr="00E3524A">
        <w:rPr>
          <w:szCs w:val="24"/>
        </w:rPr>
        <w:t>:</w:t>
      </w:r>
    </w:p>
    <w:p w14:paraId="4B06E151" w14:textId="77777777" w:rsidR="00AA10D7" w:rsidRPr="00E3524A" w:rsidRDefault="00AA10D7" w:rsidP="009A1928">
      <w:pPr>
        <w:spacing w:after="0" w:line="240" w:lineRule="auto"/>
        <w:jc w:val="both"/>
        <w:rPr>
          <w:szCs w:val="24"/>
        </w:rPr>
      </w:pPr>
    </w:p>
    <w:p w14:paraId="61FEB026" w14:textId="77777777" w:rsidR="00AA10D7" w:rsidRPr="00E3524A" w:rsidRDefault="00AA10D7" w:rsidP="00A30EDB">
      <w:pPr>
        <w:numPr>
          <w:ilvl w:val="0"/>
          <w:numId w:val="36"/>
        </w:numPr>
        <w:spacing w:after="0" w:line="240" w:lineRule="auto"/>
        <w:jc w:val="both"/>
        <w:rPr>
          <w:rFonts w:ascii="Calibri" w:eastAsia="Times New Roman" w:hAnsi="Calibri" w:cs="Times New Roman"/>
          <w:bCs w:val="0"/>
          <w:szCs w:val="24"/>
          <w:lang w:eastAsia="fr-FR"/>
        </w:rPr>
      </w:pPr>
      <w:r w:rsidRPr="00E3524A">
        <w:rPr>
          <w:szCs w:val="24"/>
        </w:rPr>
        <w:t xml:space="preserve">au moins bac+ 4 en statistique ou économétrie ; </w:t>
      </w:r>
    </w:p>
    <w:p w14:paraId="02B885D7" w14:textId="77777777" w:rsidR="00AA10D7" w:rsidRPr="00E3524A" w:rsidRDefault="00AA10D7" w:rsidP="00A30EDB">
      <w:pPr>
        <w:numPr>
          <w:ilvl w:val="0"/>
          <w:numId w:val="36"/>
        </w:numPr>
        <w:spacing w:after="0" w:line="240" w:lineRule="auto"/>
        <w:jc w:val="both"/>
        <w:rPr>
          <w:rFonts w:ascii="Calibri" w:eastAsia="Times New Roman" w:hAnsi="Calibri" w:cs="Times New Roman"/>
          <w:bCs w:val="0"/>
          <w:szCs w:val="24"/>
          <w:lang w:eastAsia="fr-FR"/>
        </w:rPr>
      </w:pPr>
      <w:r w:rsidRPr="00E3524A">
        <w:rPr>
          <w:szCs w:val="24"/>
        </w:rPr>
        <w:t>une bonne connaissance du système statistique national ;</w:t>
      </w:r>
    </w:p>
    <w:p w14:paraId="7BF32906" w14:textId="77777777" w:rsidR="00AA10D7" w:rsidRPr="00E3524A" w:rsidRDefault="00AA10D7" w:rsidP="00A30EDB">
      <w:pPr>
        <w:numPr>
          <w:ilvl w:val="0"/>
          <w:numId w:val="36"/>
        </w:numPr>
        <w:spacing w:after="0" w:line="240" w:lineRule="auto"/>
        <w:jc w:val="both"/>
        <w:rPr>
          <w:rFonts w:ascii="Calibri" w:eastAsia="Times New Roman" w:hAnsi="Calibri" w:cs="Times New Roman"/>
          <w:bCs w:val="0"/>
          <w:szCs w:val="24"/>
          <w:lang w:eastAsia="fr-FR"/>
        </w:rPr>
      </w:pPr>
      <w:r w:rsidRPr="00E3524A">
        <w:rPr>
          <w:szCs w:val="24"/>
        </w:rPr>
        <w:t>au moins cinq (5) années d’expérience dans la collecte, le traitement et l’analyse des données socioéconomiques ;</w:t>
      </w:r>
    </w:p>
    <w:p w14:paraId="3A79B38F" w14:textId="77777777" w:rsidR="00AA10D7" w:rsidRPr="00E3524A" w:rsidRDefault="00AA10D7" w:rsidP="00A30EDB">
      <w:pPr>
        <w:numPr>
          <w:ilvl w:val="0"/>
          <w:numId w:val="36"/>
        </w:numPr>
        <w:spacing w:after="0" w:line="240" w:lineRule="auto"/>
        <w:jc w:val="both"/>
        <w:rPr>
          <w:rFonts w:ascii="Calibri" w:eastAsia="Times New Roman" w:hAnsi="Calibri" w:cs="Times New Roman"/>
          <w:bCs w:val="0"/>
          <w:szCs w:val="24"/>
          <w:lang w:eastAsia="fr-FR"/>
        </w:rPr>
      </w:pPr>
      <w:r w:rsidRPr="00E3524A">
        <w:rPr>
          <w:szCs w:val="24"/>
        </w:rPr>
        <w:t xml:space="preserve">avoir une bonne maîtrise des questions de développement durable ; </w:t>
      </w:r>
    </w:p>
    <w:p w14:paraId="69EA4066" w14:textId="77777777" w:rsidR="00AA10D7" w:rsidRPr="00E3524A" w:rsidRDefault="00AA10D7" w:rsidP="00A30EDB">
      <w:pPr>
        <w:numPr>
          <w:ilvl w:val="0"/>
          <w:numId w:val="36"/>
        </w:numPr>
        <w:spacing w:after="0" w:line="240" w:lineRule="auto"/>
        <w:jc w:val="both"/>
        <w:rPr>
          <w:rFonts w:ascii="Calibri" w:eastAsia="Times New Roman" w:hAnsi="Calibri" w:cs="Times New Roman"/>
          <w:bCs w:val="0"/>
          <w:szCs w:val="24"/>
          <w:lang w:eastAsia="fr-FR"/>
        </w:rPr>
      </w:pPr>
      <w:r w:rsidRPr="00E3524A">
        <w:rPr>
          <w:szCs w:val="24"/>
        </w:rPr>
        <w:t>avoir une bonne connaissance des politiques de développement du Mali notamment les stratégies de réduction de la pauvreté ;</w:t>
      </w:r>
    </w:p>
    <w:p w14:paraId="5AB585E2" w14:textId="77777777" w:rsidR="00AA10D7" w:rsidRPr="00E3524A" w:rsidRDefault="00AA10D7" w:rsidP="00A30EDB">
      <w:pPr>
        <w:numPr>
          <w:ilvl w:val="0"/>
          <w:numId w:val="37"/>
        </w:numPr>
        <w:spacing w:after="0" w:line="240" w:lineRule="auto"/>
        <w:jc w:val="both"/>
        <w:rPr>
          <w:rFonts w:ascii="Calibri" w:eastAsia="Times New Roman" w:hAnsi="Calibri" w:cs="Times New Roman"/>
          <w:bCs w:val="0"/>
          <w:szCs w:val="24"/>
          <w:lang w:eastAsia="fr-FR"/>
        </w:rPr>
      </w:pPr>
      <w:r w:rsidRPr="00E3524A">
        <w:rPr>
          <w:szCs w:val="24"/>
        </w:rPr>
        <w:t>être en mesure de travailler en équipe.</w:t>
      </w:r>
    </w:p>
    <w:p w14:paraId="00DE2079" w14:textId="77777777" w:rsidR="00AA10D7" w:rsidRPr="00E3524A" w:rsidRDefault="00AA10D7" w:rsidP="009A1928">
      <w:pPr>
        <w:spacing w:after="0" w:line="240" w:lineRule="auto"/>
        <w:ind w:left="720"/>
        <w:jc w:val="both"/>
        <w:rPr>
          <w:szCs w:val="24"/>
        </w:rPr>
      </w:pPr>
    </w:p>
    <w:p w14:paraId="64906E9D" w14:textId="77777777" w:rsidR="00AA10D7" w:rsidRPr="00E3524A" w:rsidRDefault="00AA10D7" w:rsidP="009A1928">
      <w:pPr>
        <w:spacing w:after="0" w:line="240" w:lineRule="auto"/>
        <w:jc w:val="both"/>
        <w:rPr>
          <w:rFonts w:ascii="Calibri" w:eastAsia="Times New Roman" w:hAnsi="Calibri" w:cs="Times New Roman"/>
          <w:b/>
          <w:bCs w:val="0"/>
          <w:szCs w:val="24"/>
          <w:lang w:eastAsia="fr-FR"/>
        </w:rPr>
      </w:pPr>
      <w:r w:rsidRPr="00E3524A">
        <w:rPr>
          <w:b/>
          <w:szCs w:val="24"/>
        </w:rPr>
        <w:t xml:space="preserve">Le spécialiste du secteur privé et de montage des projets PPP doit avoir : </w:t>
      </w:r>
    </w:p>
    <w:p w14:paraId="13F060C5" w14:textId="77777777" w:rsidR="00AA10D7" w:rsidRPr="00E3524A" w:rsidRDefault="00AA10D7" w:rsidP="009A1928">
      <w:pPr>
        <w:spacing w:after="0" w:line="240" w:lineRule="auto"/>
        <w:jc w:val="both"/>
        <w:rPr>
          <w:b/>
          <w:szCs w:val="24"/>
        </w:rPr>
      </w:pPr>
    </w:p>
    <w:p w14:paraId="07BD1B72" w14:textId="77777777" w:rsidR="00AA10D7" w:rsidRPr="00E3524A" w:rsidRDefault="00AA10D7" w:rsidP="00A30EDB">
      <w:pPr>
        <w:numPr>
          <w:ilvl w:val="0"/>
          <w:numId w:val="36"/>
        </w:numPr>
        <w:spacing w:after="0" w:line="240" w:lineRule="auto"/>
        <w:jc w:val="both"/>
        <w:rPr>
          <w:rFonts w:ascii="Calibri" w:eastAsia="Times New Roman" w:hAnsi="Calibri" w:cs="Times New Roman"/>
          <w:bCs w:val="0"/>
          <w:szCs w:val="24"/>
          <w:lang w:eastAsia="fr-FR"/>
        </w:rPr>
      </w:pPr>
      <w:r w:rsidRPr="00E3524A">
        <w:rPr>
          <w:szCs w:val="24"/>
        </w:rPr>
        <w:t>au moins bac+</w:t>
      </w:r>
      <w:r w:rsidR="00C01ED1" w:rsidRPr="00E3524A">
        <w:rPr>
          <w:szCs w:val="24"/>
        </w:rPr>
        <w:t>4 en</w:t>
      </w:r>
      <w:r w:rsidRPr="00E3524A">
        <w:rPr>
          <w:szCs w:val="24"/>
        </w:rPr>
        <w:t xml:space="preserve"> finance, sciences et techniques bancaires, sciences économiques, et des compétences avérées dans le domaine des questions de montage et financement des projets PPP ; </w:t>
      </w:r>
    </w:p>
    <w:p w14:paraId="7CD28887" w14:textId="77777777" w:rsidR="00AA10D7" w:rsidRPr="00E3524A" w:rsidRDefault="00AA10D7" w:rsidP="00A30EDB">
      <w:pPr>
        <w:numPr>
          <w:ilvl w:val="0"/>
          <w:numId w:val="36"/>
        </w:numPr>
        <w:spacing w:after="0" w:line="240" w:lineRule="auto"/>
        <w:jc w:val="both"/>
        <w:rPr>
          <w:rFonts w:ascii="Calibri" w:eastAsia="Times New Roman" w:hAnsi="Calibri" w:cs="Times New Roman"/>
          <w:bCs w:val="0"/>
          <w:szCs w:val="24"/>
          <w:lang w:eastAsia="fr-FR"/>
        </w:rPr>
      </w:pPr>
      <w:r w:rsidRPr="00E3524A">
        <w:rPr>
          <w:szCs w:val="24"/>
        </w:rPr>
        <w:t>une expérience notoire d’au moins cinq (5</w:t>
      </w:r>
      <w:r w:rsidR="00C01ED1" w:rsidRPr="00E3524A">
        <w:rPr>
          <w:szCs w:val="24"/>
        </w:rPr>
        <w:t>) ans</w:t>
      </w:r>
      <w:r w:rsidRPr="00E3524A">
        <w:rPr>
          <w:szCs w:val="24"/>
        </w:rPr>
        <w:t xml:space="preserve"> de recherche dans le domaine du développement humain durable ;</w:t>
      </w:r>
    </w:p>
    <w:p w14:paraId="33CC9203" w14:textId="77777777" w:rsidR="00AA10D7" w:rsidRPr="00E3524A" w:rsidRDefault="00AA10D7" w:rsidP="00A30EDB">
      <w:pPr>
        <w:numPr>
          <w:ilvl w:val="0"/>
          <w:numId w:val="36"/>
        </w:numPr>
        <w:spacing w:after="0" w:line="240" w:lineRule="auto"/>
        <w:jc w:val="both"/>
        <w:rPr>
          <w:rFonts w:ascii="Calibri" w:eastAsia="Times New Roman" w:hAnsi="Calibri" w:cs="Times New Roman"/>
          <w:bCs w:val="0"/>
          <w:szCs w:val="24"/>
          <w:lang w:eastAsia="fr-FR"/>
        </w:rPr>
      </w:pPr>
      <w:r w:rsidRPr="00E3524A">
        <w:rPr>
          <w:szCs w:val="24"/>
        </w:rPr>
        <w:t xml:space="preserve">avoir une bonne maîtrise des questions de développement durable ; une bonne connaissance de l’évolution des questions de développement institutionnel du Mali </w:t>
      </w:r>
      <w:r w:rsidR="00C01ED1" w:rsidRPr="00E3524A">
        <w:rPr>
          <w:szCs w:val="24"/>
        </w:rPr>
        <w:t>et des</w:t>
      </w:r>
      <w:r w:rsidRPr="00E3524A">
        <w:rPr>
          <w:szCs w:val="24"/>
        </w:rPr>
        <w:t xml:space="preserve"> politiques et stratégies de développement notamment les stratégies de réduction de la pauvreté ;</w:t>
      </w:r>
    </w:p>
    <w:p w14:paraId="4A0A5761" w14:textId="77777777" w:rsidR="00AA10D7" w:rsidRPr="00E3524A" w:rsidRDefault="00AA10D7" w:rsidP="00A30EDB">
      <w:pPr>
        <w:numPr>
          <w:ilvl w:val="0"/>
          <w:numId w:val="36"/>
        </w:numPr>
        <w:spacing w:after="0" w:line="240" w:lineRule="auto"/>
        <w:jc w:val="both"/>
        <w:rPr>
          <w:rFonts w:ascii="Calibri" w:eastAsia="Times New Roman" w:hAnsi="Calibri" w:cs="Times New Roman"/>
          <w:bCs w:val="0"/>
          <w:szCs w:val="24"/>
          <w:lang w:eastAsia="fr-FR"/>
        </w:rPr>
      </w:pPr>
      <w:r w:rsidRPr="00E3524A">
        <w:rPr>
          <w:szCs w:val="24"/>
        </w:rPr>
        <w:t>être en mesure de travailler en équipe.</w:t>
      </w:r>
    </w:p>
    <w:p w14:paraId="09C6F95C" w14:textId="77777777" w:rsidR="002912AA" w:rsidRDefault="002912AA" w:rsidP="009A1928">
      <w:pPr>
        <w:spacing w:after="0" w:line="240" w:lineRule="auto"/>
        <w:jc w:val="both"/>
        <w:rPr>
          <w:b/>
          <w:szCs w:val="24"/>
        </w:rPr>
      </w:pPr>
    </w:p>
    <w:p w14:paraId="3158FF16" w14:textId="77777777" w:rsidR="002912AA" w:rsidRDefault="002912AA" w:rsidP="009A1928">
      <w:pPr>
        <w:spacing w:after="0" w:line="240" w:lineRule="auto"/>
        <w:jc w:val="both"/>
        <w:rPr>
          <w:b/>
          <w:szCs w:val="24"/>
        </w:rPr>
      </w:pPr>
    </w:p>
    <w:p w14:paraId="3E3EBF77" w14:textId="77777777" w:rsidR="00AA10D7" w:rsidRPr="00E3524A" w:rsidRDefault="00AA10D7" w:rsidP="009A1928">
      <w:pPr>
        <w:spacing w:after="0" w:line="240" w:lineRule="auto"/>
        <w:jc w:val="both"/>
        <w:rPr>
          <w:rFonts w:ascii="Calibri" w:eastAsia="Times New Roman" w:hAnsi="Calibri" w:cs="Times New Roman"/>
          <w:b/>
          <w:bCs w:val="0"/>
          <w:szCs w:val="24"/>
          <w:lang w:eastAsia="fr-FR"/>
        </w:rPr>
      </w:pPr>
      <w:r w:rsidRPr="00E3524A">
        <w:rPr>
          <w:b/>
          <w:szCs w:val="24"/>
        </w:rPr>
        <w:t xml:space="preserve">Le sociologue/ anthropologue doit avoir : </w:t>
      </w:r>
    </w:p>
    <w:p w14:paraId="08441538" w14:textId="77777777" w:rsidR="00AA10D7" w:rsidRPr="00E3524A" w:rsidRDefault="00AA10D7" w:rsidP="009A1928">
      <w:pPr>
        <w:spacing w:after="0" w:line="240" w:lineRule="auto"/>
        <w:jc w:val="both"/>
        <w:rPr>
          <w:b/>
          <w:szCs w:val="24"/>
        </w:rPr>
      </w:pPr>
    </w:p>
    <w:p w14:paraId="36EEC8C8" w14:textId="77777777" w:rsidR="00AA10D7" w:rsidRPr="00E3524A" w:rsidRDefault="00AA10D7" w:rsidP="00A30EDB">
      <w:pPr>
        <w:numPr>
          <w:ilvl w:val="0"/>
          <w:numId w:val="36"/>
        </w:numPr>
        <w:spacing w:after="0" w:line="240" w:lineRule="auto"/>
        <w:jc w:val="both"/>
        <w:rPr>
          <w:rFonts w:ascii="Calibri" w:eastAsia="Times New Roman" w:hAnsi="Calibri" w:cs="Times New Roman"/>
          <w:bCs w:val="0"/>
          <w:szCs w:val="24"/>
          <w:lang w:eastAsia="fr-FR"/>
        </w:rPr>
      </w:pPr>
      <w:r w:rsidRPr="00E3524A">
        <w:rPr>
          <w:szCs w:val="24"/>
        </w:rPr>
        <w:t>au moins bac+4 en socio anthropologie ou dans une autre discipline des sciences sociales ;</w:t>
      </w:r>
    </w:p>
    <w:p w14:paraId="0199666B" w14:textId="77777777" w:rsidR="00AA10D7" w:rsidRPr="00E3524A" w:rsidRDefault="00AA10D7" w:rsidP="00A30EDB">
      <w:pPr>
        <w:numPr>
          <w:ilvl w:val="0"/>
          <w:numId w:val="36"/>
        </w:numPr>
        <w:spacing w:after="0" w:line="240" w:lineRule="auto"/>
        <w:jc w:val="both"/>
        <w:rPr>
          <w:rFonts w:ascii="Calibri" w:eastAsia="Times New Roman" w:hAnsi="Calibri" w:cs="Times New Roman"/>
          <w:bCs w:val="0"/>
          <w:szCs w:val="24"/>
          <w:lang w:eastAsia="fr-FR"/>
        </w:rPr>
      </w:pPr>
      <w:r w:rsidRPr="00E3524A">
        <w:rPr>
          <w:szCs w:val="24"/>
        </w:rPr>
        <w:t xml:space="preserve">une expérience d’au moins cinq (5) ans dans les études et recherches sur les comportements sociologiques en lien </w:t>
      </w:r>
      <w:r w:rsidR="00C01ED1" w:rsidRPr="00E3524A">
        <w:rPr>
          <w:szCs w:val="24"/>
        </w:rPr>
        <w:t>avec le</w:t>
      </w:r>
      <w:r w:rsidRPr="00E3524A">
        <w:rPr>
          <w:szCs w:val="24"/>
        </w:rPr>
        <w:t xml:space="preserve"> PPP ; </w:t>
      </w:r>
    </w:p>
    <w:p w14:paraId="74FACE77" w14:textId="77777777" w:rsidR="00AA10D7" w:rsidRPr="00E3524A" w:rsidRDefault="00AA10D7" w:rsidP="00A30EDB">
      <w:pPr>
        <w:numPr>
          <w:ilvl w:val="0"/>
          <w:numId w:val="36"/>
        </w:numPr>
        <w:spacing w:after="0" w:line="240" w:lineRule="auto"/>
        <w:jc w:val="both"/>
        <w:rPr>
          <w:rFonts w:ascii="Calibri" w:eastAsia="Times New Roman" w:hAnsi="Calibri" w:cs="Times New Roman"/>
          <w:bCs w:val="0"/>
          <w:szCs w:val="24"/>
          <w:lang w:eastAsia="fr-FR"/>
        </w:rPr>
      </w:pPr>
      <w:r w:rsidRPr="00E3524A">
        <w:rPr>
          <w:szCs w:val="24"/>
        </w:rPr>
        <w:t xml:space="preserve">avoir une bonne maîtrise des questions de développement durable ; </w:t>
      </w:r>
    </w:p>
    <w:p w14:paraId="54CFA2E4" w14:textId="77777777" w:rsidR="00AA10D7" w:rsidRPr="00E3524A" w:rsidRDefault="00AA10D7" w:rsidP="00A30EDB">
      <w:pPr>
        <w:numPr>
          <w:ilvl w:val="0"/>
          <w:numId w:val="36"/>
        </w:numPr>
        <w:spacing w:after="0" w:line="240" w:lineRule="auto"/>
        <w:jc w:val="both"/>
        <w:rPr>
          <w:rFonts w:ascii="Calibri" w:eastAsia="Times New Roman" w:hAnsi="Calibri" w:cs="Times New Roman"/>
          <w:bCs w:val="0"/>
          <w:szCs w:val="24"/>
          <w:lang w:eastAsia="fr-FR"/>
        </w:rPr>
      </w:pPr>
      <w:r w:rsidRPr="00E3524A">
        <w:rPr>
          <w:szCs w:val="24"/>
        </w:rPr>
        <w:t xml:space="preserve">avoir une bonne connaissance de l’évolution des questions de développement institutionnel du </w:t>
      </w:r>
      <w:r w:rsidR="00C01ED1" w:rsidRPr="00E3524A">
        <w:rPr>
          <w:szCs w:val="24"/>
        </w:rPr>
        <w:t>Mali et</w:t>
      </w:r>
      <w:r w:rsidRPr="00E3524A">
        <w:rPr>
          <w:szCs w:val="24"/>
        </w:rPr>
        <w:t xml:space="preserve">  des politiques et stratégies de développement notamment les stratégies de réduction de la pauvreté et des programmes de développement institutionnel ;</w:t>
      </w:r>
    </w:p>
    <w:p w14:paraId="3CA8ED5B" w14:textId="77777777" w:rsidR="00AA10D7" w:rsidRPr="00E3524A" w:rsidRDefault="00AA10D7" w:rsidP="00A30EDB">
      <w:pPr>
        <w:numPr>
          <w:ilvl w:val="0"/>
          <w:numId w:val="36"/>
        </w:numPr>
        <w:spacing w:after="0" w:line="240" w:lineRule="auto"/>
        <w:jc w:val="both"/>
        <w:rPr>
          <w:rFonts w:ascii="Calibri" w:eastAsia="Times New Roman" w:hAnsi="Calibri" w:cs="Times New Roman"/>
          <w:bCs w:val="0"/>
          <w:szCs w:val="24"/>
          <w:lang w:eastAsia="fr-FR"/>
        </w:rPr>
      </w:pPr>
      <w:r w:rsidRPr="00E3524A">
        <w:rPr>
          <w:szCs w:val="24"/>
        </w:rPr>
        <w:t>être en mesure de travailler en équipe.</w:t>
      </w:r>
    </w:p>
    <w:p w14:paraId="37A67E72" w14:textId="77777777" w:rsidR="00AA10D7" w:rsidRPr="00E3524A" w:rsidRDefault="00AA10D7" w:rsidP="009A1928">
      <w:pPr>
        <w:spacing w:after="0" w:line="240" w:lineRule="auto"/>
        <w:jc w:val="both"/>
        <w:rPr>
          <w:szCs w:val="24"/>
        </w:rPr>
      </w:pPr>
    </w:p>
    <w:p w14:paraId="094DB2B6" w14:textId="77777777" w:rsidR="00AA10D7" w:rsidRPr="00E3524A" w:rsidRDefault="00AA10D7" w:rsidP="009A1928">
      <w:pPr>
        <w:spacing w:after="0" w:line="240" w:lineRule="auto"/>
        <w:jc w:val="both"/>
        <w:rPr>
          <w:szCs w:val="24"/>
        </w:rPr>
      </w:pPr>
    </w:p>
    <w:p w14:paraId="04CD94B0" w14:textId="77777777" w:rsidR="00AA10D7" w:rsidRPr="00E3524A" w:rsidRDefault="00AA10D7" w:rsidP="00A30EDB">
      <w:pPr>
        <w:pStyle w:val="Paragraphedeliste"/>
        <w:numPr>
          <w:ilvl w:val="0"/>
          <w:numId w:val="47"/>
        </w:numPr>
        <w:rPr>
          <w:b/>
        </w:rPr>
      </w:pPr>
      <w:bookmarkStart w:id="400" w:name="_Toc506893533"/>
      <w:r w:rsidRPr="009776F2">
        <w:rPr>
          <w:b/>
        </w:rPr>
        <w:t>Durée de l’étude</w:t>
      </w:r>
      <w:bookmarkEnd w:id="400"/>
      <w:r w:rsidRPr="009776F2">
        <w:rPr>
          <w:b/>
        </w:rPr>
        <w:t> </w:t>
      </w:r>
    </w:p>
    <w:p w14:paraId="5DCDC9A0" w14:textId="77777777" w:rsidR="00AA10D7" w:rsidRPr="00E3524A" w:rsidRDefault="00AA10D7" w:rsidP="009A1928">
      <w:pPr>
        <w:spacing w:after="0" w:line="240" w:lineRule="auto"/>
        <w:jc w:val="both"/>
        <w:rPr>
          <w:szCs w:val="24"/>
        </w:rPr>
      </w:pPr>
    </w:p>
    <w:p w14:paraId="3ABCE6FA" w14:textId="77777777" w:rsidR="00AA10D7" w:rsidRPr="00E3524A" w:rsidRDefault="00AA10D7" w:rsidP="009A1928">
      <w:pPr>
        <w:spacing w:after="0" w:line="240" w:lineRule="auto"/>
        <w:jc w:val="both"/>
        <w:rPr>
          <w:rFonts w:ascii="Calibri" w:eastAsia="Times New Roman" w:hAnsi="Calibri" w:cs="Times New Roman"/>
          <w:bCs w:val="0"/>
          <w:szCs w:val="24"/>
          <w:lang w:eastAsia="fr-FR"/>
        </w:rPr>
      </w:pPr>
      <w:r w:rsidRPr="00E3524A">
        <w:rPr>
          <w:szCs w:val="24"/>
        </w:rPr>
        <w:t xml:space="preserve">Ce travail sera effectué en trois (3) mois à partir de la date de signature du contrat. Tout le processus s’étend sur quatre mois. Les consultants devront impérativement remettre le rapport final à la fin du quatrième </w:t>
      </w:r>
      <w:r w:rsidR="00C01ED1" w:rsidRPr="00E3524A">
        <w:rPr>
          <w:szCs w:val="24"/>
        </w:rPr>
        <w:t>mois conformément</w:t>
      </w:r>
      <w:r w:rsidRPr="00E3524A">
        <w:rPr>
          <w:szCs w:val="24"/>
        </w:rPr>
        <w:t xml:space="preserve"> au calendrier ci-après.</w:t>
      </w:r>
    </w:p>
    <w:p w14:paraId="7BF5D537" w14:textId="77777777" w:rsidR="00AA10D7" w:rsidRPr="00E3524A" w:rsidRDefault="00AA10D7" w:rsidP="009A1928">
      <w:pPr>
        <w:pStyle w:val="En-tte"/>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42"/>
        <w:gridCol w:w="284"/>
        <w:gridCol w:w="284"/>
        <w:gridCol w:w="284"/>
        <w:gridCol w:w="284"/>
        <w:gridCol w:w="284"/>
        <w:gridCol w:w="284"/>
        <w:gridCol w:w="284"/>
        <w:gridCol w:w="284"/>
        <w:gridCol w:w="284"/>
        <w:gridCol w:w="284"/>
        <w:gridCol w:w="284"/>
        <w:gridCol w:w="284"/>
        <w:gridCol w:w="284"/>
        <w:gridCol w:w="284"/>
        <w:gridCol w:w="284"/>
        <w:gridCol w:w="284"/>
      </w:tblGrid>
      <w:tr w:rsidR="00AA10D7" w:rsidRPr="00E3524A" w14:paraId="5155834A" w14:textId="77777777" w:rsidTr="009A1657">
        <w:trPr>
          <w:trHeight w:val="244"/>
        </w:trPr>
        <w:tc>
          <w:tcPr>
            <w:tcW w:w="4742" w:type="dxa"/>
            <w:vMerge w:val="restart"/>
            <w:shd w:val="clear" w:color="000000" w:fill="FFFFFF"/>
          </w:tcPr>
          <w:p w14:paraId="21019B5D" w14:textId="77777777" w:rsidR="00AA10D7" w:rsidRPr="00E3524A" w:rsidRDefault="00AA10D7" w:rsidP="009A1928">
            <w:pPr>
              <w:pStyle w:val="En-tte"/>
              <w:jc w:val="both"/>
              <w:rPr>
                <w:b/>
                <w:szCs w:val="24"/>
              </w:rPr>
            </w:pPr>
            <w:r w:rsidRPr="00E3524A">
              <w:rPr>
                <w:b/>
                <w:szCs w:val="24"/>
              </w:rPr>
              <w:t>Activités</w:t>
            </w:r>
          </w:p>
        </w:tc>
        <w:tc>
          <w:tcPr>
            <w:tcW w:w="1136" w:type="dxa"/>
            <w:gridSpan w:val="4"/>
            <w:shd w:val="clear" w:color="000000" w:fill="FFFFFF"/>
          </w:tcPr>
          <w:p w14:paraId="55B20657" w14:textId="77777777" w:rsidR="00AA10D7" w:rsidRPr="00E3524A" w:rsidRDefault="00AA10D7" w:rsidP="009A1928">
            <w:pPr>
              <w:pStyle w:val="En-tte"/>
              <w:jc w:val="both"/>
              <w:rPr>
                <w:b/>
                <w:szCs w:val="24"/>
              </w:rPr>
            </w:pPr>
            <w:r w:rsidRPr="00E3524A">
              <w:rPr>
                <w:b/>
                <w:szCs w:val="24"/>
              </w:rPr>
              <w:t>Mois1</w:t>
            </w:r>
          </w:p>
        </w:tc>
        <w:tc>
          <w:tcPr>
            <w:tcW w:w="1136" w:type="dxa"/>
            <w:gridSpan w:val="4"/>
            <w:shd w:val="clear" w:color="000000" w:fill="FFFFFF"/>
          </w:tcPr>
          <w:p w14:paraId="29AA235B" w14:textId="77777777" w:rsidR="00AA10D7" w:rsidRPr="00E3524A" w:rsidRDefault="00AA10D7" w:rsidP="009A1928">
            <w:pPr>
              <w:pStyle w:val="En-tte"/>
              <w:jc w:val="both"/>
              <w:rPr>
                <w:b/>
                <w:szCs w:val="24"/>
              </w:rPr>
            </w:pPr>
            <w:r w:rsidRPr="00E3524A">
              <w:rPr>
                <w:b/>
                <w:szCs w:val="24"/>
              </w:rPr>
              <w:t>Mois 2</w:t>
            </w:r>
          </w:p>
        </w:tc>
        <w:tc>
          <w:tcPr>
            <w:tcW w:w="1136" w:type="dxa"/>
            <w:gridSpan w:val="4"/>
            <w:shd w:val="clear" w:color="000000" w:fill="FFFFFF"/>
          </w:tcPr>
          <w:p w14:paraId="7F1B152C" w14:textId="77777777" w:rsidR="00AA10D7" w:rsidRPr="00E3524A" w:rsidRDefault="00AA10D7" w:rsidP="009A1928">
            <w:pPr>
              <w:pStyle w:val="En-tte"/>
              <w:jc w:val="both"/>
              <w:rPr>
                <w:b/>
                <w:szCs w:val="24"/>
              </w:rPr>
            </w:pPr>
            <w:r w:rsidRPr="00E3524A">
              <w:rPr>
                <w:b/>
                <w:szCs w:val="24"/>
              </w:rPr>
              <w:t>Mois 3</w:t>
            </w:r>
          </w:p>
        </w:tc>
        <w:tc>
          <w:tcPr>
            <w:tcW w:w="1136" w:type="dxa"/>
            <w:gridSpan w:val="4"/>
            <w:shd w:val="clear" w:color="000000" w:fill="FFFFFF"/>
          </w:tcPr>
          <w:p w14:paraId="4D084540" w14:textId="77777777" w:rsidR="00AA10D7" w:rsidRPr="00E3524A" w:rsidRDefault="00AA10D7" w:rsidP="009A1928">
            <w:pPr>
              <w:pStyle w:val="En-tte"/>
              <w:jc w:val="both"/>
              <w:rPr>
                <w:b/>
                <w:szCs w:val="24"/>
              </w:rPr>
            </w:pPr>
            <w:r w:rsidRPr="00E3524A">
              <w:rPr>
                <w:b/>
                <w:szCs w:val="24"/>
              </w:rPr>
              <w:t>Mois 4</w:t>
            </w:r>
          </w:p>
        </w:tc>
      </w:tr>
      <w:tr w:rsidR="00AA10D7" w:rsidRPr="00E3524A" w14:paraId="321E6EF7" w14:textId="77777777" w:rsidTr="009A1657">
        <w:trPr>
          <w:trHeight w:val="56"/>
        </w:trPr>
        <w:tc>
          <w:tcPr>
            <w:tcW w:w="4742" w:type="dxa"/>
            <w:vMerge/>
            <w:shd w:val="clear" w:color="000000" w:fill="FFFFFF"/>
          </w:tcPr>
          <w:p w14:paraId="589A7BF5" w14:textId="77777777" w:rsidR="00AA10D7" w:rsidRPr="00E3524A" w:rsidRDefault="00AA10D7" w:rsidP="009A1928">
            <w:pPr>
              <w:pStyle w:val="En-tte"/>
              <w:jc w:val="both"/>
              <w:rPr>
                <w:szCs w:val="24"/>
              </w:rPr>
            </w:pPr>
          </w:p>
        </w:tc>
        <w:tc>
          <w:tcPr>
            <w:tcW w:w="1136" w:type="dxa"/>
            <w:gridSpan w:val="4"/>
            <w:shd w:val="clear" w:color="000000" w:fill="FFFFFF"/>
          </w:tcPr>
          <w:p w14:paraId="39924A2F" w14:textId="77777777" w:rsidR="00AA10D7" w:rsidRPr="00E3524A" w:rsidRDefault="00AA10D7" w:rsidP="009A1928">
            <w:pPr>
              <w:pStyle w:val="En-tte"/>
              <w:jc w:val="both"/>
              <w:rPr>
                <w:szCs w:val="24"/>
              </w:rPr>
            </w:pPr>
            <w:r w:rsidRPr="00E3524A">
              <w:rPr>
                <w:szCs w:val="24"/>
              </w:rPr>
              <w:t>Semaines</w:t>
            </w:r>
          </w:p>
        </w:tc>
        <w:tc>
          <w:tcPr>
            <w:tcW w:w="1136" w:type="dxa"/>
            <w:gridSpan w:val="4"/>
            <w:shd w:val="clear" w:color="000000" w:fill="FFFFFF"/>
          </w:tcPr>
          <w:p w14:paraId="3C34C14B" w14:textId="77777777" w:rsidR="00AA10D7" w:rsidRPr="00E3524A" w:rsidRDefault="00AA10D7" w:rsidP="009A1928">
            <w:pPr>
              <w:pStyle w:val="En-tte"/>
              <w:jc w:val="both"/>
              <w:rPr>
                <w:szCs w:val="24"/>
              </w:rPr>
            </w:pPr>
            <w:r w:rsidRPr="00E3524A">
              <w:rPr>
                <w:szCs w:val="24"/>
              </w:rPr>
              <w:t>Semaines</w:t>
            </w:r>
          </w:p>
        </w:tc>
        <w:tc>
          <w:tcPr>
            <w:tcW w:w="1136" w:type="dxa"/>
            <w:gridSpan w:val="4"/>
            <w:shd w:val="clear" w:color="000000" w:fill="FFFFFF"/>
          </w:tcPr>
          <w:p w14:paraId="4EE83A61" w14:textId="77777777" w:rsidR="00AA10D7" w:rsidRPr="00E3524A" w:rsidRDefault="00AA10D7" w:rsidP="009A1928">
            <w:pPr>
              <w:pStyle w:val="En-tte"/>
              <w:jc w:val="both"/>
              <w:rPr>
                <w:szCs w:val="24"/>
              </w:rPr>
            </w:pPr>
            <w:r w:rsidRPr="00E3524A">
              <w:rPr>
                <w:szCs w:val="24"/>
              </w:rPr>
              <w:t>Semaines</w:t>
            </w:r>
          </w:p>
        </w:tc>
        <w:tc>
          <w:tcPr>
            <w:tcW w:w="1136" w:type="dxa"/>
            <w:gridSpan w:val="4"/>
            <w:shd w:val="clear" w:color="000000" w:fill="FFFFFF"/>
          </w:tcPr>
          <w:p w14:paraId="3E1476CD" w14:textId="77777777" w:rsidR="00AA10D7" w:rsidRPr="00E3524A" w:rsidRDefault="00AA10D7" w:rsidP="009A1928">
            <w:pPr>
              <w:pStyle w:val="En-tte"/>
              <w:jc w:val="both"/>
              <w:rPr>
                <w:szCs w:val="24"/>
              </w:rPr>
            </w:pPr>
            <w:r w:rsidRPr="00E3524A">
              <w:rPr>
                <w:szCs w:val="24"/>
              </w:rPr>
              <w:t>Semaines</w:t>
            </w:r>
          </w:p>
        </w:tc>
      </w:tr>
      <w:tr w:rsidR="00955615" w:rsidRPr="00E3524A" w14:paraId="6E35520F" w14:textId="77777777" w:rsidTr="00803F4D">
        <w:trPr>
          <w:trHeight w:val="753"/>
        </w:trPr>
        <w:tc>
          <w:tcPr>
            <w:tcW w:w="4742" w:type="dxa"/>
            <w:shd w:val="clear" w:color="000000" w:fill="FFFFFF"/>
          </w:tcPr>
          <w:p w14:paraId="5493C110" w14:textId="77777777" w:rsidR="00AA10D7" w:rsidRPr="00E3524A" w:rsidRDefault="00AA10D7" w:rsidP="009A1928">
            <w:pPr>
              <w:pStyle w:val="En-tte"/>
              <w:jc w:val="both"/>
              <w:rPr>
                <w:szCs w:val="24"/>
              </w:rPr>
            </w:pPr>
            <w:r w:rsidRPr="00E3524A">
              <w:rPr>
                <w:szCs w:val="24"/>
              </w:rPr>
              <w:t>Validation des TDR</w:t>
            </w:r>
          </w:p>
        </w:tc>
        <w:tc>
          <w:tcPr>
            <w:tcW w:w="284" w:type="dxa"/>
            <w:shd w:val="clear" w:color="auto" w:fill="948A54"/>
          </w:tcPr>
          <w:p w14:paraId="436259A8" w14:textId="77777777" w:rsidR="00AA10D7" w:rsidRPr="00E3524A" w:rsidRDefault="00AA10D7" w:rsidP="009A1928">
            <w:pPr>
              <w:pStyle w:val="En-tte"/>
              <w:jc w:val="both"/>
              <w:rPr>
                <w:szCs w:val="24"/>
              </w:rPr>
            </w:pPr>
          </w:p>
        </w:tc>
        <w:tc>
          <w:tcPr>
            <w:tcW w:w="284" w:type="dxa"/>
            <w:shd w:val="clear" w:color="auto" w:fill="auto"/>
          </w:tcPr>
          <w:p w14:paraId="2F164984" w14:textId="77777777" w:rsidR="00AA10D7" w:rsidRPr="00E3524A" w:rsidRDefault="00AA10D7" w:rsidP="009A1928">
            <w:pPr>
              <w:pStyle w:val="En-tte"/>
              <w:jc w:val="both"/>
              <w:rPr>
                <w:szCs w:val="24"/>
              </w:rPr>
            </w:pPr>
          </w:p>
        </w:tc>
        <w:tc>
          <w:tcPr>
            <w:tcW w:w="284" w:type="dxa"/>
            <w:shd w:val="clear" w:color="auto" w:fill="auto"/>
          </w:tcPr>
          <w:p w14:paraId="050F0B5F" w14:textId="77777777" w:rsidR="00AA10D7" w:rsidRPr="00E3524A" w:rsidRDefault="00AA10D7" w:rsidP="009A1928">
            <w:pPr>
              <w:pStyle w:val="En-tte"/>
              <w:jc w:val="both"/>
              <w:rPr>
                <w:szCs w:val="24"/>
              </w:rPr>
            </w:pPr>
          </w:p>
        </w:tc>
        <w:tc>
          <w:tcPr>
            <w:tcW w:w="284" w:type="dxa"/>
            <w:shd w:val="clear" w:color="auto" w:fill="auto"/>
          </w:tcPr>
          <w:p w14:paraId="2D33FAC1" w14:textId="77777777" w:rsidR="00AA10D7" w:rsidRPr="00E3524A" w:rsidRDefault="00AA10D7" w:rsidP="009A1928">
            <w:pPr>
              <w:pStyle w:val="En-tte"/>
              <w:jc w:val="both"/>
              <w:rPr>
                <w:szCs w:val="24"/>
              </w:rPr>
            </w:pPr>
          </w:p>
        </w:tc>
        <w:tc>
          <w:tcPr>
            <w:tcW w:w="284" w:type="dxa"/>
            <w:shd w:val="clear" w:color="auto" w:fill="auto"/>
          </w:tcPr>
          <w:p w14:paraId="3E277D47" w14:textId="77777777" w:rsidR="00AA10D7" w:rsidRPr="00E3524A" w:rsidRDefault="00AA10D7" w:rsidP="009A1928">
            <w:pPr>
              <w:pStyle w:val="En-tte"/>
              <w:jc w:val="both"/>
              <w:rPr>
                <w:szCs w:val="24"/>
              </w:rPr>
            </w:pPr>
          </w:p>
        </w:tc>
        <w:tc>
          <w:tcPr>
            <w:tcW w:w="284" w:type="dxa"/>
            <w:shd w:val="clear" w:color="auto" w:fill="auto"/>
          </w:tcPr>
          <w:p w14:paraId="0BFDEB5B" w14:textId="77777777" w:rsidR="00AA10D7" w:rsidRPr="00E3524A" w:rsidRDefault="00AA10D7" w:rsidP="009A1928">
            <w:pPr>
              <w:pStyle w:val="En-tte"/>
              <w:jc w:val="both"/>
              <w:rPr>
                <w:szCs w:val="24"/>
              </w:rPr>
            </w:pPr>
          </w:p>
        </w:tc>
        <w:tc>
          <w:tcPr>
            <w:tcW w:w="284" w:type="dxa"/>
            <w:shd w:val="clear" w:color="auto" w:fill="auto"/>
          </w:tcPr>
          <w:p w14:paraId="273ABE61" w14:textId="77777777" w:rsidR="00AA10D7" w:rsidRPr="00E3524A" w:rsidRDefault="00AA10D7" w:rsidP="009A1928">
            <w:pPr>
              <w:pStyle w:val="En-tte"/>
              <w:jc w:val="both"/>
              <w:rPr>
                <w:szCs w:val="24"/>
              </w:rPr>
            </w:pPr>
          </w:p>
        </w:tc>
        <w:tc>
          <w:tcPr>
            <w:tcW w:w="284" w:type="dxa"/>
            <w:shd w:val="clear" w:color="auto" w:fill="auto"/>
          </w:tcPr>
          <w:p w14:paraId="13A64B2F" w14:textId="77777777" w:rsidR="00AA10D7" w:rsidRPr="00E3524A" w:rsidRDefault="00AA10D7" w:rsidP="009A1928">
            <w:pPr>
              <w:pStyle w:val="En-tte"/>
              <w:jc w:val="both"/>
              <w:rPr>
                <w:szCs w:val="24"/>
              </w:rPr>
            </w:pPr>
          </w:p>
        </w:tc>
        <w:tc>
          <w:tcPr>
            <w:tcW w:w="284" w:type="dxa"/>
            <w:shd w:val="clear" w:color="auto" w:fill="auto"/>
          </w:tcPr>
          <w:p w14:paraId="6D9F0989" w14:textId="77777777" w:rsidR="00AA10D7" w:rsidRPr="00E3524A" w:rsidRDefault="00AA10D7" w:rsidP="009A1928">
            <w:pPr>
              <w:pStyle w:val="En-tte"/>
              <w:jc w:val="both"/>
              <w:rPr>
                <w:szCs w:val="24"/>
              </w:rPr>
            </w:pPr>
          </w:p>
        </w:tc>
        <w:tc>
          <w:tcPr>
            <w:tcW w:w="284" w:type="dxa"/>
            <w:shd w:val="clear" w:color="auto" w:fill="auto"/>
          </w:tcPr>
          <w:p w14:paraId="093DC735" w14:textId="77777777" w:rsidR="00AA10D7" w:rsidRPr="00E3524A" w:rsidRDefault="00AA10D7" w:rsidP="009A1928">
            <w:pPr>
              <w:pStyle w:val="En-tte"/>
              <w:jc w:val="both"/>
              <w:rPr>
                <w:szCs w:val="24"/>
              </w:rPr>
            </w:pPr>
          </w:p>
        </w:tc>
        <w:tc>
          <w:tcPr>
            <w:tcW w:w="284" w:type="dxa"/>
            <w:shd w:val="clear" w:color="auto" w:fill="auto"/>
          </w:tcPr>
          <w:p w14:paraId="220FE83D" w14:textId="77777777" w:rsidR="00AA10D7" w:rsidRPr="00E3524A" w:rsidRDefault="00AA10D7" w:rsidP="009A1928">
            <w:pPr>
              <w:pStyle w:val="En-tte"/>
              <w:jc w:val="both"/>
              <w:rPr>
                <w:szCs w:val="24"/>
              </w:rPr>
            </w:pPr>
          </w:p>
        </w:tc>
        <w:tc>
          <w:tcPr>
            <w:tcW w:w="284" w:type="dxa"/>
            <w:shd w:val="clear" w:color="auto" w:fill="auto"/>
          </w:tcPr>
          <w:p w14:paraId="574D3789" w14:textId="77777777" w:rsidR="00AA10D7" w:rsidRPr="00E3524A" w:rsidRDefault="00AA10D7" w:rsidP="009A1928">
            <w:pPr>
              <w:pStyle w:val="En-tte"/>
              <w:jc w:val="both"/>
              <w:rPr>
                <w:szCs w:val="24"/>
              </w:rPr>
            </w:pPr>
          </w:p>
        </w:tc>
        <w:tc>
          <w:tcPr>
            <w:tcW w:w="284" w:type="dxa"/>
            <w:shd w:val="clear" w:color="auto" w:fill="auto"/>
          </w:tcPr>
          <w:p w14:paraId="485878A2" w14:textId="77777777" w:rsidR="00AA10D7" w:rsidRPr="00E3524A" w:rsidRDefault="00AA10D7" w:rsidP="009A1928">
            <w:pPr>
              <w:pStyle w:val="En-tte"/>
              <w:jc w:val="both"/>
              <w:rPr>
                <w:szCs w:val="24"/>
              </w:rPr>
            </w:pPr>
          </w:p>
        </w:tc>
        <w:tc>
          <w:tcPr>
            <w:tcW w:w="284" w:type="dxa"/>
            <w:shd w:val="clear" w:color="000000" w:fill="FFFFFF"/>
          </w:tcPr>
          <w:p w14:paraId="0518ADFB" w14:textId="77777777" w:rsidR="00AA10D7" w:rsidRPr="00E3524A" w:rsidRDefault="00AA10D7" w:rsidP="009A1928">
            <w:pPr>
              <w:pStyle w:val="En-tte"/>
              <w:jc w:val="both"/>
              <w:rPr>
                <w:szCs w:val="24"/>
              </w:rPr>
            </w:pPr>
          </w:p>
        </w:tc>
        <w:tc>
          <w:tcPr>
            <w:tcW w:w="284" w:type="dxa"/>
            <w:shd w:val="clear" w:color="000000" w:fill="FFFFFF"/>
          </w:tcPr>
          <w:p w14:paraId="1ED72278" w14:textId="77777777" w:rsidR="00AA10D7" w:rsidRPr="00E3524A" w:rsidRDefault="00AA10D7" w:rsidP="009A1928">
            <w:pPr>
              <w:pStyle w:val="En-tte"/>
              <w:jc w:val="both"/>
              <w:rPr>
                <w:szCs w:val="24"/>
              </w:rPr>
            </w:pPr>
          </w:p>
        </w:tc>
        <w:tc>
          <w:tcPr>
            <w:tcW w:w="284" w:type="dxa"/>
            <w:shd w:val="clear" w:color="000000" w:fill="FFFFFF"/>
          </w:tcPr>
          <w:p w14:paraId="3E52167B" w14:textId="77777777" w:rsidR="00AA10D7" w:rsidRPr="00E3524A" w:rsidRDefault="00AA10D7" w:rsidP="009A1928">
            <w:pPr>
              <w:pStyle w:val="En-tte"/>
              <w:jc w:val="both"/>
              <w:rPr>
                <w:szCs w:val="24"/>
              </w:rPr>
            </w:pPr>
          </w:p>
        </w:tc>
      </w:tr>
      <w:tr w:rsidR="00955615" w:rsidRPr="00E3524A" w14:paraId="51F6EEC8" w14:textId="77777777" w:rsidTr="00803F4D">
        <w:trPr>
          <w:trHeight w:val="410"/>
        </w:trPr>
        <w:tc>
          <w:tcPr>
            <w:tcW w:w="4742" w:type="dxa"/>
            <w:shd w:val="clear" w:color="000000" w:fill="FFFFFF"/>
          </w:tcPr>
          <w:p w14:paraId="0E9A0070" w14:textId="77777777" w:rsidR="00AA10D7" w:rsidRPr="00E3524A" w:rsidRDefault="00AA10D7" w:rsidP="009A1928">
            <w:pPr>
              <w:pStyle w:val="En-tte"/>
              <w:jc w:val="both"/>
              <w:rPr>
                <w:szCs w:val="24"/>
              </w:rPr>
            </w:pPr>
            <w:r w:rsidRPr="00E3524A">
              <w:rPr>
                <w:szCs w:val="24"/>
              </w:rPr>
              <w:t>Choix des consultants</w:t>
            </w:r>
          </w:p>
        </w:tc>
        <w:tc>
          <w:tcPr>
            <w:tcW w:w="284" w:type="dxa"/>
            <w:shd w:val="clear" w:color="auto" w:fill="FFFFFF"/>
          </w:tcPr>
          <w:p w14:paraId="450F8D3F" w14:textId="77777777" w:rsidR="00AA10D7" w:rsidRPr="00E3524A" w:rsidRDefault="00AA10D7" w:rsidP="009A1928">
            <w:pPr>
              <w:pStyle w:val="En-tte"/>
              <w:jc w:val="both"/>
              <w:rPr>
                <w:szCs w:val="24"/>
              </w:rPr>
            </w:pPr>
          </w:p>
        </w:tc>
        <w:tc>
          <w:tcPr>
            <w:tcW w:w="284" w:type="dxa"/>
            <w:shd w:val="clear" w:color="auto" w:fill="948A54"/>
          </w:tcPr>
          <w:p w14:paraId="00AA8B73" w14:textId="77777777" w:rsidR="00AA10D7" w:rsidRPr="00E3524A" w:rsidRDefault="00AA10D7" w:rsidP="009A1928">
            <w:pPr>
              <w:pStyle w:val="En-tte"/>
              <w:jc w:val="both"/>
              <w:rPr>
                <w:szCs w:val="24"/>
              </w:rPr>
            </w:pPr>
          </w:p>
        </w:tc>
        <w:tc>
          <w:tcPr>
            <w:tcW w:w="284" w:type="dxa"/>
            <w:shd w:val="clear" w:color="auto" w:fill="FFFFFF"/>
          </w:tcPr>
          <w:p w14:paraId="29B45AEC" w14:textId="77777777" w:rsidR="00AA10D7" w:rsidRPr="00E3524A" w:rsidRDefault="00AA10D7" w:rsidP="009A1928">
            <w:pPr>
              <w:pStyle w:val="En-tte"/>
              <w:jc w:val="both"/>
              <w:rPr>
                <w:szCs w:val="24"/>
              </w:rPr>
            </w:pPr>
          </w:p>
        </w:tc>
        <w:tc>
          <w:tcPr>
            <w:tcW w:w="284" w:type="dxa"/>
            <w:shd w:val="clear" w:color="auto" w:fill="FFFFFF"/>
          </w:tcPr>
          <w:p w14:paraId="0710E6A8" w14:textId="77777777" w:rsidR="00AA10D7" w:rsidRPr="00E3524A" w:rsidRDefault="00AA10D7" w:rsidP="009A1928">
            <w:pPr>
              <w:pStyle w:val="En-tte"/>
              <w:jc w:val="both"/>
              <w:rPr>
                <w:szCs w:val="24"/>
              </w:rPr>
            </w:pPr>
          </w:p>
        </w:tc>
        <w:tc>
          <w:tcPr>
            <w:tcW w:w="284" w:type="dxa"/>
            <w:shd w:val="clear" w:color="auto" w:fill="auto"/>
          </w:tcPr>
          <w:p w14:paraId="2E6D6E9F" w14:textId="77777777" w:rsidR="00AA10D7" w:rsidRPr="00E3524A" w:rsidRDefault="00AA10D7" w:rsidP="009A1928">
            <w:pPr>
              <w:pStyle w:val="En-tte"/>
              <w:jc w:val="both"/>
              <w:rPr>
                <w:szCs w:val="24"/>
              </w:rPr>
            </w:pPr>
          </w:p>
        </w:tc>
        <w:tc>
          <w:tcPr>
            <w:tcW w:w="284" w:type="dxa"/>
            <w:shd w:val="clear" w:color="auto" w:fill="auto"/>
          </w:tcPr>
          <w:p w14:paraId="373992B5" w14:textId="77777777" w:rsidR="00AA10D7" w:rsidRPr="00E3524A" w:rsidRDefault="00AA10D7" w:rsidP="009A1928">
            <w:pPr>
              <w:pStyle w:val="En-tte"/>
              <w:jc w:val="both"/>
              <w:rPr>
                <w:szCs w:val="24"/>
              </w:rPr>
            </w:pPr>
          </w:p>
        </w:tc>
        <w:tc>
          <w:tcPr>
            <w:tcW w:w="284" w:type="dxa"/>
            <w:shd w:val="clear" w:color="auto" w:fill="auto"/>
          </w:tcPr>
          <w:p w14:paraId="36BDE9C8" w14:textId="77777777" w:rsidR="00AA10D7" w:rsidRPr="00E3524A" w:rsidRDefault="00AA10D7" w:rsidP="009A1928">
            <w:pPr>
              <w:pStyle w:val="En-tte"/>
              <w:jc w:val="both"/>
              <w:rPr>
                <w:szCs w:val="24"/>
              </w:rPr>
            </w:pPr>
          </w:p>
        </w:tc>
        <w:tc>
          <w:tcPr>
            <w:tcW w:w="284" w:type="dxa"/>
            <w:shd w:val="clear" w:color="auto" w:fill="auto"/>
          </w:tcPr>
          <w:p w14:paraId="2EBE6C7B" w14:textId="77777777" w:rsidR="00AA10D7" w:rsidRPr="00E3524A" w:rsidRDefault="00AA10D7" w:rsidP="009A1928">
            <w:pPr>
              <w:pStyle w:val="En-tte"/>
              <w:jc w:val="both"/>
              <w:rPr>
                <w:szCs w:val="24"/>
              </w:rPr>
            </w:pPr>
          </w:p>
        </w:tc>
        <w:tc>
          <w:tcPr>
            <w:tcW w:w="284" w:type="dxa"/>
            <w:shd w:val="clear" w:color="auto" w:fill="auto"/>
          </w:tcPr>
          <w:p w14:paraId="5A5487D1" w14:textId="77777777" w:rsidR="00AA10D7" w:rsidRPr="00E3524A" w:rsidRDefault="00AA10D7" w:rsidP="009A1928">
            <w:pPr>
              <w:pStyle w:val="En-tte"/>
              <w:jc w:val="both"/>
              <w:rPr>
                <w:szCs w:val="24"/>
              </w:rPr>
            </w:pPr>
          </w:p>
        </w:tc>
        <w:tc>
          <w:tcPr>
            <w:tcW w:w="284" w:type="dxa"/>
            <w:shd w:val="clear" w:color="auto" w:fill="auto"/>
          </w:tcPr>
          <w:p w14:paraId="77EB54A8" w14:textId="77777777" w:rsidR="00AA10D7" w:rsidRPr="00E3524A" w:rsidRDefault="00AA10D7" w:rsidP="009A1928">
            <w:pPr>
              <w:pStyle w:val="En-tte"/>
              <w:jc w:val="both"/>
              <w:rPr>
                <w:szCs w:val="24"/>
              </w:rPr>
            </w:pPr>
          </w:p>
        </w:tc>
        <w:tc>
          <w:tcPr>
            <w:tcW w:w="284" w:type="dxa"/>
            <w:shd w:val="clear" w:color="auto" w:fill="auto"/>
          </w:tcPr>
          <w:p w14:paraId="1A1BBB47" w14:textId="77777777" w:rsidR="00AA10D7" w:rsidRPr="00E3524A" w:rsidRDefault="00AA10D7" w:rsidP="009A1928">
            <w:pPr>
              <w:pStyle w:val="En-tte"/>
              <w:jc w:val="both"/>
              <w:rPr>
                <w:szCs w:val="24"/>
              </w:rPr>
            </w:pPr>
          </w:p>
        </w:tc>
        <w:tc>
          <w:tcPr>
            <w:tcW w:w="284" w:type="dxa"/>
            <w:shd w:val="clear" w:color="auto" w:fill="auto"/>
          </w:tcPr>
          <w:p w14:paraId="34EC4B37" w14:textId="77777777" w:rsidR="00AA10D7" w:rsidRPr="00E3524A" w:rsidRDefault="00AA10D7" w:rsidP="009A1928">
            <w:pPr>
              <w:pStyle w:val="En-tte"/>
              <w:jc w:val="both"/>
              <w:rPr>
                <w:szCs w:val="24"/>
              </w:rPr>
            </w:pPr>
          </w:p>
        </w:tc>
        <w:tc>
          <w:tcPr>
            <w:tcW w:w="284" w:type="dxa"/>
            <w:shd w:val="clear" w:color="auto" w:fill="auto"/>
          </w:tcPr>
          <w:p w14:paraId="680E4E33" w14:textId="77777777" w:rsidR="00AA10D7" w:rsidRPr="00E3524A" w:rsidRDefault="00AA10D7" w:rsidP="009A1928">
            <w:pPr>
              <w:pStyle w:val="En-tte"/>
              <w:jc w:val="both"/>
              <w:rPr>
                <w:szCs w:val="24"/>
              </w:rPr>
            </w:pPr>
          </w:p>
        </w:tc>
        <w:tc>
          <w:tcPr>
            <w:tcW w:w="284" w:type="dxa"/>
            <w:shd w:val="clear" w:color="000000" w:fill="FFFFFF"/>
          </w:tcPr>
          <w:p w14:paraId="07DAF6D6" w14:textId="77777777" w:rsidR="00AA10D7" w:rsidRPr="00E3524A" w:rsidRDefault="00AA10D7" w:rsidP="009A1928">
            <w:pPr>
              <w:pStyle w:val="En-tte"/>
              <w:jc w:val="both"/>
              <w:rPr>
                <w:szCs w:val="24"/>
              </w:rPr>
            </w:pPr>
          </w:p>
        </w:tc>
        <w:tc>
          <w:tcPr>
            <w:tcW w:w="284" w:type="dxa"/>
            <w:shd w:val="clear" w:color="000000" w:fill="FFFFFF"/>
          </w:tcPr>
          <w:p w14:paraId="763C3054" w14:textId="77777777" w:rsidR="00AA10D7" w:rsidRPr="00E3524A" w:rsidRDefault="00AA10D7" w:rsidP="009A1928">
            <w:pPr>
              <w:pStyle w:val="En-tte"/>
              <w:jc w:val="both"/>
              <w:rPr>
                <w:szCs w:val="24"/>
              </w:rPr>
            </w:pPr>
          </w:p>
        </w:tc>
        <w:tc>
          <w:tcPr>
            <w:tcW w:w="284" w:type="dxa"/>
            <w:shd w:val="clear" w:color="000000" w:fill="FFFFFF"/>
          </w:tcPr>
          <w:p w14:paraId="7E16F661" w14:textId="77777777" w:rsidR="00AA10D7" w:rsidRPr="00E3524A" w:rsidRDefault="00AA10D7" w:rsidP="009A1928">
            <w:pPr>
              <w:pStyle w:val="En-tte"/>
              <w:jc w:val="both"/>
              <w:rPr>
                <w:szCs w:val="24"/>
              </w:rPr>
            </w:pPr>
          </w:p>
        </w:tc>
      </w:tr>
      <w:tr w:rsidR="00955615" w:rsidRPr="00E3524A" w14:paraId="24556CA6" w14:textId="77777777" w:rsidTr="00803F4D">
        <w:trPr>
          <w:trHeight w:val="464"/>
        </w:trPr>
        <w:tc>
          <w:tcPr>
            <w:tcW w:w="4742" w:type="dxa"/>
          </w:tcPr>
          <w:p w14:paraId="09335F21" w14:textId="77777777" w:rsidR="00AA10D7" w:rsidRPr="00E3524A" w:rsidRDefault="00AA10D7" w:rsidP="009A1928">
            <w:pPr>
              <w:pStyle w:val="En-tte"/>
              <w:jc w:val="both"/>
              <w:rPr>
                <w:szCs w:val="24"/>
              </w:rPr>
            </w:pPr>
            <w:r w:rsidRPr="00E3524A">
              <w:rPr>
                <w:szCs w:val="24"/>
              </w:rPr>
              <w:t xml:space="preserve"> Elaboration et validation de la note de compréhension</w:t>
            </w:r>
          </w:p>
        </w:tc>
        <w:tc>
          <w:tcPr>
            <w:tcW w:w="284" w:type="dxa"/>
          </w:tcPr>
          <w:p w14:paraId="12D51AC1" w14:textId="77777777" w:rsidR="00AA10D7" w:rsidRPr="00E3524A" w:rsidRDefault="00AA10D7" w:rsidP="009A1928">
            <w:pPr>
              <w:pStyle w:val="En-tte"/>
              <w:jc w:val="both"/>
              <w:rPr>
                <w:szCs w:val="24"/>
              </w:rPr>
            </w:pPr>
          </w:p>
        </w:tc>
        <w:tc>
          <w:tcPr>
            <w:tcW w:w="284" w:type="dxa"/>
            <w:shd w:val="clear" w:color="auto" w:fill="948A54"/>
          </w:tcPr>
          <w:p w14:paraId="14702692" w14:textId="77777777" w:rsidR="00AA10D7" w:rsidRPr="00E3524A" w:rsidRDefault="00AA10D7" w:rsidP="009A1928">
            <w:pPr>
              <w:pStyle w:val="En-tte"/>
              <w:jc w:val="both"/>
              <w:rPr>
                <w:szCs w:val="24"/>
              </w:rPr>
            </w:pPr>
          </w:p>
        </w:tc>
        <w:tc>
          <w:tcPr>
            <w:tcW w:w="284" w:type="dxa"/>
            <w:shd w:val="clear" w:color="auto" w:fill="948A54"/>
          </w:tcPr>
          <w:p w14:paraId="2D847B51" w14:textId="77777777" w:rsidR="00AA10D7" w:rsidRPr="00E3524A" w:rsidRDefault="00AA10D7" w:rsidP="009A1928">
            <w:pPr>
              <w:pStyle w:val="En-tte"/>
              <w:jc w:val="both"/>
              <w:rPr>
                <w:szCs w:val="24"/>
              </w:rPr>
            </w:pPr>
          </w:p>
        </w:tc>
        <w:tc>
          <w:tcPr>
            <w:tcW w:w="284" w:type="dxa"/>
            <w:shd w:val="clear" w:color="auto" w:fill="auto"/>
          </w:tcPr>
          <w:p w14:paraId="4E7BA8D1" w14:textId="77777777" w:rsidR="00AA10D7" w:rsidRPr="00E3524A" w:rsidRDefault="00AA10D7" w:rsidP="009A1928">
            <w:pPr>
              <w:pStyle w:val="En-tte"/>
              <w:jc w:val="both"/>
              <w:rPr>
                <w:szCs w:val="24"/>
              </w:rPr>
            </w:pPr>
          </w:p>
        </w:tc>
        <w:tc>
          <w:tcPr>
            <w:tcW w:w="284" w:type="dxa"/>
            <w:shd w:val="clear" w:color="auto" w:fill="FFFFFF"/>
          </w:tcPr>
          <w:p w14:paraId="79084452" w14:textId="77777777" w:rsidR="00AA10D7" w:rsidRPr="00E3524A" w:rsidRDefault="00AA10D7" w:rsidP="009A1928">
            <w:pPr>
              <w:pStyle w:val="En-tte"/>
              <w:jc w:val="both"/>
              <w:rPr>
                <w:szCs w:val="24"/>
              </w:rPr>
            </w:pPr>
          </w:p>
        </w:tc>
        <w:tc>
          <w:tcPr>
            <w:tcW w:w="284" w:type="dxa"/>
            <w:shd w:val="clear" w:color="auto" w:fill="FFFFFF"/>
          </w:tcPr>
          <w:p w14:paraId="4D31FB4B" w14:textId="77777777" w:rsidR="00AA10D7" w:rsidRPr="00E3524A" w:rsidRDefault="00AA10D7" w:rsidP="009A1928">
            <w:pPr>
              <w:pStyle w:val="En-tte"/>
              <w:jc w:val="both"/>
              <w:rPr>
                <w:szCs w:val="24"/>
              </w:rPr>
            </w:pPr>
          </w:p>
        </w:tc>
        <w:tc>
          <w:tcPr>
            <w:tcW w:w="284" w:type="dxa"/>
            <w:shd w:val="clear" w:color="auto" w:fill="auto"/>
          </w:tcPr>
          <w:p w14:paraId="11824FAE" w14:textId="77777777" w:rsidR="00AA10D7" w:rsidRPr="00E3524A" w:rsidRDefault="00AA10D7" w:rsidP="009A1928">
            <w:pPr>
              <w:pStyle w:val="En-tte"/>
              <w:jc w:val="both"/>
              <w:rPr>
                <w:szCs w:val="24"/>
              </w:rPr>
            </w:pPr>
          </w:p>
        </w:tc>
        <w:tc>
          <w:tcPr>
            <w:tcW w:w="284" w:type="dxa"/>
            <w:shd w:val="clear" w:color="auto" w:fill="auto"/>
          </w:tcPr>
          <w:p w14:paraId="4F377B1C" w14:textId="77777777" w:rsidR="00AA10D7" w:rsidRPr="00E3524A" w:rsidRDefault="00AA10D7" w:rsidP="009A1928">
            <w:pPr>
              <w:pStyle w:val="En-tte"/>
              <w:jc w:val="both"/>
              <w:rPr>
                <w:szCs w:val="24"/>
              </w:rPr>
            </w:pPr>
          </w:p>
        </w:tc>
        <w:tc>
          <w:tcPr>
            <w:tcW w:w="284" w:type="dxa"/>
            <w:shd w:val="clear" w:color="auto" w:fill="auto"/>
          </w:tcPr>
          <w:p w14:paraId="1E7AC428" w14:textId="77777777" w:rsidR="00AA10D7" w:rsidRPr="00E3524A" w:rsidRDefault="00AA10D7" w:rsidP="009A1928">
            <w:pPr>
              <w:pStyle w:val="En-tte"/>
              <w:jc w:val="both"/>
              <w:rPr>
                <w:szCs w:val="24"/>
              </w:rPr>
            </w:pPr>
          </w:p>
        </w:tc>
        <w:tc>
          <w:tcPr>
            <w:tcW w:w="284" w:type="dxa"/>
            <w:shd w:val="clear" w:color="auto" w:fill="auto"/>
          </w:tcPr>
          <w:p w14:paraId="66C3E3FB" w14:textId="77777777" w:rsidR="00AA10D7" w:rsidRPr="00E3524A" w:rsidRDefault="00AA10D7" w:rsidP="009A1928">
            <w:pPr>
              <w:pStyle w:val="En-tte"/>
              <w:jc w:val="both"/>
              <w:rPr>
                <w:szCs w:val="24"/>
              </w:rPr>
            </w:pPr>
          </w:p>
        </w:tc>
        <w:tc>
          <w:tcPr>
            <w:tcW w:w="284" w:type="dxa"/>
            <w:shd w:val="clear" w:color="auto" w:fill="auto"/>
          </w:tcPr>
          <w:p w14:paraId="040E0FE5" w14:textId="77777777" w:rsidR="00AA10D7" w:rsidRPr="00E3524A" w:rsidRDefault="00AA10D7" w:rsidP="009A1928">
            <w:pPr>
              <w:pStyle w:val="En-tte"/>
              <w:jc w:val="both"/>
              <w:rPr>
                <w:szCs w:val="24"/>
              </w:rPr>
            </w:pPr>
          </w:p>
        </w:tc>
        <w:tc>
          <w:tcPr>
            <w:tcW w:w="284" w:type="dxa"/>
            <w:shd w:val="clear" w:color="auto" w:fill="auto"/>
          </w:tcPr>
          <w:p w14:paraId="2A847366" w14:textId="77777777" w:rsidR="00AA10D7" w:rsidRPr="00E3524A" w:rsidRDefault="00AA10D7" w:rsidP="009A1928">
            <w:pPr>
              <w:pStyle w:val="En-tte"/>
              <w:jc w:val="both"/>
              <w:rPr>
                <w:szCs w:val="24"/>
              </w:rPr>
            </w:pPr>
          </w:p>
        </w:tc>
        <w:tc>
          <w:tcPr>
            <w:tcW w:w="284" w:type="dxa"/>
            <w:shd w:val="clear" w:color="auto" w:fill="auto"/>
          </w:tcPr>
          <w:p w14:paraId="364BD42A" w14:textId="77777777" w:rsidR="00AA10D7" w:rsidRPr="00E3524A" w:rsidRDefault="00AA10D7" w:rsidP="009A1928">
            <w:pPr>
              <w:pStyle w:val="En-tte"/>
              <w:jc w:val="both"/>
              <w:rPr>
                <w:szCs w:val="24"/>
              </w:rPr>
            </w:pPr>
          </w:p>
        </w:tc>
        <w:tc>
          <w:tcPr>
            <w:tcW w:w="284" w:type="dxa"/>
          </w:tcPr>
          <w:p w14:paraId="16172D5F" w14:textId="77777777" w:rsidR="00AA10D7" w:rsidRPr="00E3524A" w:rsidRDefault="00AA10D7" w:rsidP="009A1928">
            <w:pPr>
              <w:pStyle w:val="En-tte"/>
              <w:jc w:val="both"/>
              <w:rPr>
                <w:szCs w:val="24"/>
              </w:rPr>
            </w:pPr>
          </w:p>
        </w:tc>
        <w:tc>
          <w:tcPr>
            <w:tcW w:w="284" w:type="dxa"/>
          </w:tcPr>
          <w:p w14:paraId="12344E63" w14:textId="77777777" w:rsidR="00AA10D7" w:rsidRPr="00E3524A" w:rsidRDefault="00AA10D7" w:rsidP="009A1928">
            <w:pPr>
              <w:pStyle w:val="En-tte"/>
              <w:jc w:val="both"/>
              <w:rPr>
                <w:szCs w:val="24"/>
              </w:rPr>
            </w:pPr>
          </w:p>
        </w:tc>
        <w:tc>
          <w:tcPr>
            <w:tcW w:w="284" w:type="dxa"/>
          </w:tcPr>
          <w:p w14:paraId="7BAFDA44" w14:textId="77777777" w:rsidR="00AA10D7" w:rsidRPr="00E3524A" w:rsidRDefault="00AA10D7" w:rsidP="009A1928">
            <w:pPr>
              <w:pStyle w:val="En-tte"/>
              <w:jc w:val="both"/>
              <w:rPr>
                <w:szCs w:val="24"/>
              </w:rPr>
            </w:pPr>
          </w:p>
        </w:tc>
      </w:tr>
      <w:tr w:rsidR="00955615" w:rsidRPr="00E3524A" w14:paraId="5A4D6E56" w14:textId="77777777" w:rsidTr="00803F4D">
        <w:trPr>
          <w:trHeight w:val="464"/>
        </w:trPr>
        <w:tc>
          <w:tcPr>
            <w:tcW w:w="4742" w:type="dxa"/>
            <w:shd w:val="clear" w:color="auto" w:fill="auto"/>
          </w:tcPr>
          <w:p w14:paraId="7C35DF36" w14:textId="77777777" w:rsidR="00AA10D7" w:rsidRPr="00E3524A" w:rsidRDefault="00AA10D7" w:rsidP="009A1928">
            <w:pPr>
              <w:pStyle w:val="En-tte"/>
              <w:jc w:val="both"/>
              <w:rPr>
                <w:szCs w:val="24"/>
              </w:rPr>
            </w:pPr>
            <w:r w:rsidRPr="00E3524A">
              <w:rPr>
                <w:szCs w:val="24"/>
              </w:rPr>
              <w:t>Elaboration des outils</w:t>
            </w:r>
          </w:p>
        </w:tc>
        <w:tc>
          <w:tcPr>
            <w:tcW w:w="284" w:type="dxa"/>
            <w:shd w:val="clear" w:color="auto" w:fill="auto"/>
          </w:tcPr>
          <w:p w14:paraId="39C122B0" w14:textId="77777777" w:rsidR="00AA10D7" w:rsidRPr="00E3524A" w:rsidRDefault="00AA10D7" w:rsidP="009A1928">
            <w:pPr>
              <w:pStyle w:val="En-tte"/>
              <w:jc w:val="both"/>
              <w:rPr>
                <w:szCs w:val="24"/>
              </w:rPr>
            </w:pPr>
          </w:p>
        </w:tc>
        <w:tc>
          <w:tcPr>
            <w:tcW w:w="284" w:type="dxa"/>
            <w:shd w:val="clear" w:color="auto" w:fill="auto"/>
          </w:tcPr>
          <w:p w14:paraId="415C8E62" w14:textId="77777777" w:rsidR="00AA10D7" w:rsidRPr="00E3524A" w:rsidRDefault="00AA10D7" w:rsidP="009A1928">
            <w:pPr>
              <w:pStyle w:val="En-tte"/>
              <w:jc w:val="both"/>
              <w:rPr>
                <w:szCs w:val="24"/>
              </w:rPr>
            </w:pPr>
          </w:p>
        </w:tc>
        <w:tc>
          <w:tcPr>
            <w:tcW w:w="284" w:type="dxa"/>
            <w:shd w:val="clear" w:color="auto" w:fill="948A54"/>
          </w:tcPr>
          <w:p w14:paraId="16CF1447" w14:textId="77777777" w:rsidR="00AA10D7" w:rsidRPr="00E3524A" w:rsidRDefault="00AA10D7" w:rsidP="009A1928">
            <w:pPr>
              <w:pStyle w:val="En-tte"/>
              <w:jc w:val="both"/>
              <w:rPr>
                <w:szCs w:val="24"/>
              </w:rPr>
            </w:pPr>
          </w:p>
        </w:tc>
        <w:tc>
          <w:tcPr>
            <w:tcW w:w="284" w:type="dxa"/>
            <w:shd w:val="clear" w:color="auto" w:fill="948A54"/>
          </w:tcPr>
          <w:p w14:paraId="2149B6FF" w14:textId="77777777" w:rsidR="00AA10D7" w:rsidRPr="00E3524A" w:rsidRDefault="00AA10D7" w:rsidP="009A1928">
            <w:pPr>
              <w:pStyle w:val="En-tte"/>
              <w:jc w:val="both"/>
              <w:rPr>
                <w:szCs w:val="24"/>
              </w:rPr>
            </w:pPr>
          </w:p>
        </w:tc>
        <w:tc>
          <w:tcPr>
            <w:tcW w:w="284" w:type="dxa"/>
            <w:shd w:val="clear" w:color="auto" w:fill="auto"/>
          </w:tcPr>
          <w:p w14:paraId="23FE07E4" w14:textId="77777777" w:rsidR="00AA10D7" w:rsidRPr="00E3524A" w:rsidRDefault="00AA10D7" w:rsidP="009A1928">
            <w:pPr>
              <w:pStyle w:val="En-tte"/>
              <w:jc w:val="both"/>
              <w:rPr>
                <w:szCs w:val="24"/>
              </w:rPr>
            </w:pPr>
          </w:p>
        </w:tc>
        <w:tc>
          <w:tcPr>
            <w:tcW w:w="284" w:type="dxa"/>
            <w:shd w:val="clear" w:color="auto" w:fill="FFFFFF"/>
          </w:tcPr>
          <w:p w14:paraId="63817298" w14:textId="77777777" w:rsidR="00AA10D7" w:rsidRPr="00E3524A" w:rsidRDefault="00AA10D7" w:rsidP="009A1928">
            <w:pPr>
              <w:pStyle w:val="En-tte"/>
              <w:jc w:val="both"/>
              <w:rPr>
                <w:szCs w:val="24"/>
              </w:rPr>
            </w:pPr>
          </w:p>
        </w:tc>
        <w:tc>
          <w:tcPr>
            <w:tcW w:w="284" w:type="dxa"/>
            <w:shd w:val="clear" w:color="auto" w:fill="FFFFFF"/>
          </w:tcPr>
          <w:p w14:paraId="781616F8" w14:textId="77777777" w:rsidR="00AA10D7" w:rsidRPr="00E3524A" w:rsidRDefault="00AA10D7" w:rsidP="009A1928">
            <w:pPr>
              <w:pStyle w:val="En-tte"/>
              <w:jc w:val="both"/>
              <w:rPr>
                <w:szCs w:val="24"/>
              </w:rPr>
            </w:pPr>
          </w:p>
        </w:tc>
        <w:tc>
          <w:tcPr>
            <w:tcW w:w="284" w:type="dxa"/>
            <w:shd w:val="clear" w:color="auto" w:fill="FFFFFF"/>
          </w:tcPr>
          <w:p w14:paraId="027C1B90" w14:textId="77777777" w:rsidR="00AA10D7" w:rsidRPr="00E3524A" w:rsidRDefault="00AA10D7" w:rsidP="009A1928">
            <w:pPr>
              <w:pStyle w:val="En-tte"/>
              <w:jc w:val="both"/>
              <w:rPr>
                <w:szCs w:val="24"/>
              </w:rPr>
            </w:pPr>
          </w:p>
        </w:tc>
        <w:tc>
          <w:tcPr>
            <w:tcW w:w="284" w:type="dxa"/>
            <w:shd w:val="clear" w:color="auto" w:fill="FFFFFF"/>
          </w:tcPr>
          <w:p w14:paraId="6E3A1357" w14:textId="77777777" w:rsidR="00AA10D7" w:rsidRPr="00E3524A" w:rsidRDefault="00AA10D7" w:rsidP="009A1928">
            <w:pPr>
              <w:pStyle w:val="En-tte"/>
              <w:jc w:val="both"/>
              <w:rPr>
                <w:szCs w:val="24"/>
              </w:rPr>
            </w:pPr>
          </w:p>
        </w:tc>
        <w:tc>
          <w:tcPr>
            <w:tcW w:w="284" w:type="dxa"/>
            <w:shd w:val="clear" w:color="auto" w:fill="FFFFFF"/>
          </w:tcPr>
          <w:p w14:paraId="4504DB02" w14:textId="77777777" w:rsidR="00AA10D7" w:rsidRPr="00E3524A" w:rsidRDefault="00AA10D7" w:rsidP="009A1928">
            <w:pPr>
              <w:pStyle w:val="En-tte"/>
              <w:jc w:val="both"/>
              <w:rPr>
                <w:szCs w:val="24"/>
              </w:rPr>
            </w:pPr>
          </w:p>
        </w:tc>
        <w:tc>
          <w:tcPr>
            <w:tcW w:w="284" w:type="dxa"/>
            <w:shd w:val="clear" w:color="auto" w:fill="FFFFFF"/>
          </w:tcPr>
          <w:p w14:paraId="6652A395" w14:textId="77777777" w:rsidR="00AA10D7" w:rsidRPr="00E3524A" w:rsidRDefault="00AA10D7" w:rsidP="009A1928">
            <w:pPr>
              <w:pStyle w:val="En-tte"/>
              <w:jc w:val="both"/>
              <w:rPr>
                <w:szCs w:val="24"/>
              </w:rPr>
            </w:pPr>
          </w:p>
        </w:tc>
        <w:tc>
          <w:tcPr>
            <w:tcW w:w="284" w:type="dxa"/>
            <w:shd w:val="clear" w:color="auto" w:fill="FFFFFF"/>
          </w:tcPr>
          <w:p w14:paraId="0B5A6C64" w14:textId="77777777" w:rsidR="00AA10D7" w:rsidRPr="00E3524A" w:rsidRDefault="00AA10D7" w:rsidP="009A1928">
            <w:pPr>
              <w:pStyle w:val="En-tte"/>
              <w:jc w:val="both"/>
              <w:rPr>
                <w:szCs w:val="24"/>
              </w:rPr>
            </w:pPr>
          </w:p>
        </w:tc>
        <w:tc>
          <w:tcPr>
            <w:tcW w:w="284" w:type="dxa"/>
            <w:shd w:val="clear" w:color="auto" w:fill="FFFFFF"/>
          </w:tcPr>
          <w:p w14:paraId="26FCE2F7" w14:textId="77777777" w:rsidR="00AA10D7" w:rsidRPr="00E3524A" w:rsidRDefault="00AA10D7" w:rsidP="009A1928">
            <w:pPr>
              <w:pStyle w:val="En-tte"/>
              <w:jc w:val="both"/>
              <w:rPr>
                <w:szCs w:val="24"/>
              </w:rPr>
            </w:pPr>
          </w:p>
        </w:tc>
        <w:tc>
          <w:tcPr>
            <w:tcW w:w="284" w:type="dxa"/>
            <w:shd w:val="clear" w:color="auto" w:fill="FFFFFF"/>
          </w:tcPr>
          <w:p w14:paraId="4E9BDEC5" w14:textId="77777777" w:rsidR="00AA10D7" w:rsidRPr="00E3524A" w:rsidRDefault="00AA10D7" w:rsidP="009A1928">
            <w:pPr>
              <w:pStyle w:val="En-tte"/>
              <w:jc w:val="both"/>
              <w:rPr>
                <w:szCs w:val="24"/>
              </w:rPr>
            </w:pPr>
          </w:p>
        </w:tc>
        <w:tc>
          <w:tcPr>
            <w:tcW w:w="284" w:type="dxa"/>
            <w:shd w:val="clear" w:color="auto" w:fill="FFFFFF"/>
          </w:tcPr>
          <w:p w14:paraId="4CBDF884" w14:textId="77777777" w:rsidR="00AA10D7" w:rsidRPr="00E3524A" w:rsidRDefault="00AA10D7" w:rsidP="009A1928">
            <w:pPr>
              <w:pStyle w:val="En-tte"/>
              <w:jc w:val="both"/>
              <w:rPr>
                <w:szCs w:val="24"/>
              </w:rPr>
            </w:pPr>
          </w:p>
        </w:tc>
        <w:tc>
          <w:tcPr>
            <w:tcW w:w="284" w:type="dxa"/>
            <w:shd w:val="clear" w:color="auto" w:fill="FFFFFF"/>
          </w:tcPr>
          <w:p w14:paraId="2EF3CEB3" w14:textId="77777777" w:rsidR="00AA10D7" w:rsidRPr="00E3524A" w:rsidRDefault="00AA10D7" w:rsidP="009A1928">
            <w:pPr>
              <w:pStyle w:val="En-tte"/>
              <w:jc w:val="both"/>
              <w:rPr>
                <w:szCs w:val="24"/>
              </w:rPr>
            </w:pPr>
          </w:p>
        </w:tc>
      </w:tr>
      <w:tr w:rsidR="00955615" w:rsidRPr="00E3524A" w14:paraId="3E5F9BF8" w14:textId="77777777" w:rsidTr="00803F4D">
        <w:trPr>
          <w:trHeight w:val="464"/>
        </w:trPr>
        <w:tc>
          <w:tcPr>
            <w:tcW w:w="4742" w:type="dxa"/>
            <w:shd w:val="clear" w:color="auto" w:fill="auto"/>
          </w:tcPr>
          <w:p w14:paraId="678EB3C1" w14:textId="77777777" w:rsidR="00AA10D7" w:rsidRPr="00E3524A" w:rsidRDefault="00C01ED1" w:rsidP="009A1928">
            <w:pPr>
              <w:pStyle w:val="En-tte"/>
              <w:jc w:val="both"/>
              <w:rPr>
                <w:szCs w:val="24"/>
              </w:rPr>
            </w:pPr>
            <w:r w:rsidRPr="00E3524A">
              <w:rPr>
                <w:szCs w:val="24"/>
              </w:rPr>
              <w:t>Collecte, traitement</w:t>
            </w:r>
            <w:r w:rsidR="00AA10D7" w:rsidRPr="00E3524A">
              <w:rPr>
                <w:szCs w:val="24"/>
              </w:rPr>
              <w:t xml:space="preserve"> et analyse des données </w:t>
            </w:r>
          </w:p>
        </w:tc>
        <w:tc>
          <w:tcPr>
            <w:tcW w:w="284" w:type="dxa"/>
            <w:shd w:val="clear" w:color="auto" w:fill="auto"/>
          </w:tcPr>
          <w:p w14:paraId="6892DD22" w14:textId="77777777" w:rsidR="00AA10D7" w:rsidRPr="00E3524A" w:rsidRDefault="00AA10D7" w:rsidP="009A1928">
            <w:pPr>
              <w:pStyle w:val="En-tte"/>
              <w:jc w:val="both"/>
              <w:rPr>
                <w:szCs w:val="24"/>
              </w:rPr>
            </w:pPr>
          </w:p>
        </w:tc>
        <w:tc>
          <w:tcPr>
            <w:tcW w:w="284" w:type="dxa"/>
            <w:shd w:val="clear" w:color="auto" w:fill="auto"/>
          </w:tcPr>
          <w:p w14:paraId="653A6260" w14:textId="77777777" w:rsidR="00AA10D7" w:rsidRPr="00E3524A" w:rsidRDefault="00AA10D7" w:rsidP="009A1928">
            <w:pPr>
              <w:pStyle w:val="En-tte"/>
              <w:jc w:val="both"/>
              <w:rPr>
                <w:szCs w:val="24"/>
              </w:rPr>
            </w:pPr>
          </w:p>
        </w:tc>
        <w:tc>
          <w:tcPr>
            <w:tcW w:w="284" w:type="dxa"/>
            <w:shd w:val="clear" w:color="auto" w:fill="auto"/>
          </w:tcPr>
          <w:p w14:paraId="0BDCF4D7" w14:textId="77777777" w:rsidR="00AA10D7" w:rsidRPr="00E3524A" w:rsidRDefault="00AA10D7" w:rsidP="009A1928">
            <w:pPr>
              <w:pStyle w:val="En-tte"/>
              <w:jc w:val="both"/>
              <w:rPr>
                <w:szCs w:val="24"/>
              </w:rPr>
            </w:pPr>
          </w:p>
        </w:tc>
        <w:tc>
          <w:tcPr>
            <w:tcW w:w="284" w:type="dxa"/>
            <w:shd w:val="clear" w:color="auto" w:fill="auto"/>
          </w:tcPr>
          <w:p w14:paraId="36A9882A" w14:textId="77777777" w:rsidR="00AA10D7" w:rsidRPr="00E3524A" w:rsidRDefault="00AA10D7" w:rsidP="009A1928">
            <w:pPr>
              <w:pStyle w:val="En-tte"/>
              <w:jc w:val="both"/>
              <w:rPr>
                <w:szCs w:val="24"/>
              </w:rPr>
            </w:pPr>
          </w:p>
        </w:tc>
        <w:tc>
          <w:tcPr>
            <w:tcW w:w="284" w:type="dxa"/>
            <w:shd w:val="clear" w:color="auto" w:fill="948A54"/>
          </w:tcPr>
          <w:p w14:paraId="20D9859B" w14:textId="77777777" w:rsidR="00AA10D7" w:rsidRPr="00E3524A" w:rsidRDefault="00AA10D7" w:rsidP="009A1928">
            <w:pPr>
              <w:pStyle w:val="En-tte"/>
              <w:jc w:val="both"/>
              <w:rPr>
                <w:szCs w:val="24"/>
              </w:rPr>
            </w:pPr>
          </w:p>
        </w:tc>
        <w:tc>
          <w:tcPr>
            <w:tcW w:w="284" w:type="dxa"/>
            <w:shd w:val="clear" w:color="auto" w:fill="948A54"/>
          </w:tcPr>
          <w:p w14:paraId="53E756B0" w14:textId="77777777" w:rsidR="00AA10D7" w:rsidRPr="00E3524A" w:rsidRDefault="00AA10D7" w:rsidP="009A1928">
            <w:pPr>
              <w:pStyle w:val="En-tte"/>
              <w:jc w:val="both"/>
              <w:rPr>
                <w:szCs w:val="24"/>
              </w:rPr>
            </w:pPr>
          </w:p>
        </w:tc>
        <w:tc>
          <w:tcPr>
            <w:tcW w:w="284" w:type="dxa"/>
            <w:shd w:val="clear" w:color="auto" w:fill="948A54"/>
          </w:tcPr>
          <w:p w14:paraId="6CF56D6F" w14:textId="77777777" w:rsidR="00AA10D7" w:rsidRPr="00E3524A" w:rsidRDefault="00AA10D7" w:rsidP="009A1928">
            <w:pPr>
              <w:pStyle w:val="En-tte"/>
              <w:jc w:val="both"/>
              <w:rPr>
                <w:szCs w:val="24"/>
              </w:rPr>
            </w:pPr>
          </w:p>
        </w:tc>
        <w:tc>
          <w:tcPr>
            <w:tcW w:w="284" w:type="dxa"/>
            <w:shd w:val="clear" w:color="auto" w:fill="948A54"/>
          </w:tcPr>
          <w:p w14:paraId="1E7430D0" w14:textId="77777777" w:rsidR="00AA10D7" w:rsidRPr="00E3524A" w:rsidRDefault="00AA10D7" w:rsidP="009A1928">
            <w:pPr>
              <w:pStyle w:val="En-tte"/>
              <w:jc w:val="both"/>
              <w:rPr>
                <w:szCs w:val="24"/>
              </w:rPr>
            </w:pPr>
          </w:p>
        </w:tc>
        <w:tc>
          <w:tcPr>
            <w:tcW w:w="284" w:type="dxa"/>
            <w:shd w:val="clear" w:color="auto" w:fill="948A54"/>
          </w:tcPr>
          <w:p w14:paraId="6A816E35" w14:textId="77777777" w:rsidR="00AA10D7" w:rsidRPr="00E3524A" w:rsidRDefault="00AA10D7" w:rsidP="009A1928">
            <w:pPr>
              <w:pStyle w:val="En-tte"/>
              <w:jc w:val="both"/>
              <w:rPr>
                <w:szCs w:val="24"/>
              </w:rPr>
            </w:pPr>
          </w:p>
        </w:tc>
        <w:tc>
          <w:tcPr>
            <w:tcW w:w="284" w:type="dxa"/>
            <w:shd w:val="clear" w:color="auto" w:fill="948A54"/>
          </w:tcPr>
          <w:p w14:paraId="026DCE82" w14:textId="77777777" w:rsidR="00AA10D7" w:rsidRPr="00E3524A" w:rsidRDefault="00AA10D7" w:rsidP="009A1928">
            <w:pPr>
              <w:pStyle w:val="En-tte"/>
              <w:jc w:val="both"/>
              <w:rPr>
                <w:szCs w:val="24"/>
              </w:rPr>
            </w:pPr>
          </w:p>
        </w:tc>
        <w:tc>
          <w:tcPr>
            <w:tcW w:w="284" w:type="dxa"/>
            <w:shd w:val="clear" w:color="auto" w:fill="auto"/>
          </w:tcPr>
          <w:p w14:paraId="4998103E" w14:textId="77777777" w:rsidR="00AA10D7" w:rsidRPr="00E3524A" w:rsidRDefault="00AA10D7" w:rsidP="009A1928">
            <w:pPr>
              <w:pStyle w:val="En-tte"/>
              <w:jc w:val="both"/>
              <w:rPr>
                <w:szCs w:val="24"/>
              </w:rPr>
            </w:pPr>
          </w:p>
        </w:tc>
        <w:tc>
          <w:tcPr>
            <w:tcW w:w="284" w:type="dxa"/>
            <w:shd w:val="clear" w:color="auto" w:fill="auto"/>
          </w:tcPr>
          <w:p w14:paraId="69B3EB25" w14:textId="77777777" w:rsidR="00AA10D7" w:rsidRPr="00E3524A" w:rsidRDefault="00AA10D7" w:rsidP="009A1928">
            <w:pPr>
              <w:pStyle w:val="En-tte"/>
              <w:jc w:val="both"/>
              <w:rPr>
                <w:szCs w:val="24"/>
              </w:rPr>
            </w:pPr>
          </w:p>
        </w:tc>
        <w:tc>
          <w:tcPr>
            <w:tcW w:w="284" w:type="dxa"/>
            <w:shd w:val="clear" w:color="auto" w:fill="FFFFFF"/>
          </w:tcPr>
          <w:p w14:paraId="3650EC5E" w14:textId="77777777" w:rsidR="00AA10D7" w:rsidRPr="00E3524A" w:rsidRDefault="00AA10D7" w:rsidP="009A1928">
            <w:pPr>
              <w:pStyle w:val="En-tte"/>
              <w:jc w:val="both"/>
              <w:rPr>
                <w:szCs w:val="24"/>
              </w:rPr>
            </w:pPr>
          </w:p>
        </w:tc>
        <w:tc>
          <w:tcPr>
            <w:tcW w:w="284" w:type="dxa"/>
            <w:shd w:val="clear" w:color="auto" w:fill="FFFFFF"/>
          </w:tcPr>
          <w:p w14:paraId="5988AAA3" w14:textId="77777777" w:rsidR="00AA10D7" w:rsidRPr="00E3524A" w:rsidRDefault="00AA10D7" w:rsidP="009A1928">
            <w:pPr>
              <w:pStyle w:val="En-tte"/>
              <w:jc w:val="both"/>
              <w:rPr>
                <w:szCs w:val="24"/>
              </w:rPr>
            </w:pPr>
          </w:p>
        </w:tc>
        <w:tc>
          <w:tcPr>
            <w:tcW w:w="284" w:type="dxa"/>
            <w:shd w:val="clear" w:color="auto" w:fill="FFFFFF"/>
          </w:tcPr>
          <w:p w14:paraId="6B071CE8" w14:textId="77777777" w:rsidR="00AA10D7" w:rsidRPr="00E3524A" w:rsidRDefault="00AA10D7" w:rsidP="009A1928">
            <w:pPr>
              <w:pStyle w:val="En-tte"/>
              <w:jc w:val="both"/>
              <w:rPr>
                <w:szCs w:val="24"/>
              </w:rPr>
            </w:pPr>
          </w:p>
        </w:tc>
        <w:tc>
          <w:tcPr>
            <w:tcW w:w="284" w:type="dxa"/>
            <w:shd w:val="clear" w:color="auto" w:fill="FFFFFF"/>
          </w:tcPr>
          <w:p w14:paraId="0AECED7D" w14:textId="77777777" w:rsidR="00AA10D7" w:rsidRPr="00E3524A" w:rsidRDefault="00AA10D7" w:rsidP="009A1928">
            <w:pPr>
              <w:pStyle w:val="En-tte"/>
              <w:jc w:val="both"/>
              <w:rPr>
                <w:szCs w:val="24"/>
              </w:rPr>
            </w:pPr>
          </w:p>
        </w:tc>
      </w:tr>
      <w:tr w:rsidR="00955615" w:rsidRPr="00E3524A" w14:paraId="5B92E7BD" w14:textId="77777777" w:rsidTr="00803F4D">
        <w:trPr>
          <w:trHeight w:val="464"/>
        </w:trPr>
        <w:tc>
          <w:tcPr>
            <w:tcW w:w="4742" w:type="dxa"/>
            <w:shd w:val="clear" w:color="auto" w:fill="auto"/>
          </w:tcPr>
          <w:p w14:paraId="74EF3E79" w14:textId="77777777" w:rsidR="00AA10D7" w:rsidRPr="00E3524A" w:rsidRDefault="00AA10D7" w:rsidP="009A1928">
            <w:pPr>
              <w:pStyle w:val="En-tte"/>
              <w:jc w:val="both"/>
              <w:rPr>
                <w:szCs w:val="24"/>
              </w:rPr>
            </w:pPr>
            <w:r w:rsidRPr="00E3524A">
              <w:rPr>
                <w:szCs w:val="24"/>
              </w:rPr>
              <w:t xml:space="preserve">Elaboration de la partie thématique </w:t>
            </w:r>
          </w:p>
        </w:tc>
        <w:tc>
          <w:tcPr>
            <w:tcW w:w="284" w:type="dxa"/>
            <w:shd w:val="clear" w:color="auto" w:fill="auto"/>
          </w:tcPr>
          <w:p w14:paraId="193CAFCE" w14:textId="77777777" w:rsidR="00AA10D7" w:rsidRPr="00E3524A" w:rsidRDefault="00AA10D7" w:rsidP="009A1928">
            <w:pPr>
              <w:pStyle w:val="En-tte"/>
              <w:jc w:val="both"/>
              <w:rPr>
                <w:szCs w:val="24"/>
              </w:rPr>
            </w:pPr>
          </w:p>
        </w:tc>
        <w:tc>
          <w:tcPr>
            <w:tcW w:w="284" w:type="dxa"/>
            <w:shd w:val="clear" w:color="auto" w:fill="auto"/>
          </w:tcPr>
          <w:p w14:paraId="48313173" w14:textId="77777777" w:rsidR="00AA10D7" w:rsidRPr="00E3524A" w:rsidRDefault="00AA10D7" w:rsidP="009A1928">
            <w:pPr>
              <w:pStyle w:val="En-tte"/>
              <w:jc w:val="both"/>
              <w:rPr>
                <w:szCs w:val="24"/>
              </w:rPr>
            </w:pPr>
          </w:p>
        </w:tc>
        <w:tc>
          <w:tcPr>
            <w:tcW w:w="284" w:type="dxa"/>
            <w:shd w:val="clear" w:color="auto" w:fill="auto"/>
          </w:tcPr>
          <w:p w14:paraId="2242EAC9" w14:textId="77777777" w:rsidR="00AA10D7" w:rsidRPr="00E3524A" w:rsidRDefault="00AA10D7" w:rsidP="009A1928">
            <w:pPr>
              <w:pStyle w:val="En-tte"/>
              <w:jc w:val="both"/>
              <w:rPr>
                <w:szCs w:val="24"/>
              </w:rPr>
            </w:pPr>
          </w:p>
        </w:tc>
        <w:tc>
          <w:tcPr>
            <w:tcW w:w="284" w:type="dxa"/>
            <w:shd w:val="clear" w:color="auto" w:fill="auto"/>
          </w:tcPr>
          <w:p w14:paraId="7C35EAF8" w14:textId="77777777" w:rsidR="00AA10D7" w:rsidRPr="00E3524A" w:rsidRDefault="00AA10D7" w:rsidP="009A1928">
            <w:pPr>
              <w:pStyle w:val="En-tte"/>
              <w:jc w:val="both"/>
              <w:rPr>
                <w:szCs w:val="24"/>
              </w:rPr>
            </w:pPr>
          </w:p>
        </w:tc>
        <w:tc>
          <w:tcPr>
            <w:tcW w:w="284" w:type="dxa"/>
            <w:shd w:val="clear" w:color="auto" w:fill="FFFFFF"/>
          </w:tcPr>
          <w:p w14:paraId="3B843703" w14:textId="77777777" w:rsidR="00AA10D7" w:rsidRPr="00E3524A" w:rsidRDefault="00AA10D7" w:rsidP="009A1928">
            <w:pPr>
              <w:pStyle w:val="En-tte"/>
              <w:jc w:val="both"/>
              <w:rPr>
                <w:szCs w:val="24"/>
              </w:rPr>
            </w:pPr>
          </w:p>
        </w:tc>
        <w:tc>
          <w:tcPr>
            <w:tcW w:w="284" w:type="dxa"/>
            <w:shd w:val="clear" w:color="auto" w:fill="FFFFFF"/>
          </w:tcPr>
          <w:p w14:paraId="5A3F3EF0" w14:textId="77777777" w:rsidR="00AA10D7" w:rsidRPr="00E3524A" w:rsidRDefault="00AA10D7" w:rsidP="009A1928">
            <w:pPr>
              <w:pStyle w:val="En-tte"/>
              <w:jc w:val="both"/>
              <w:rPr>
                <w:szCs w:val="24"/>
              </w:rPr>
            </w:pPr>
          </w:p>
        </w:tc>
        <w:tc>
          <w:tcPr>
            <w:tcW w:w="284" w:type="dxa"/>
            <w:shd w:val="clear" w:color="auto" w:fill="FFFFFF"/>
          </w:tcPr>
          <w:p w14:paraId="475E56A7" w14:textId="77777777" w:rsidR="00AA10D7" w:rsidRPr="00E3524A" w:rsidRDefault="00AA10D7" w:rsidP="009A1928">
            <w:pPr>
              <w:pStyle w:val="En-tte"/>
              <w:jc w:val="both"/>
              <w:rPr>
                <w:szCs w:val="24"/>
              </w:rPr>
            </w:pPr>
          </w:p>
        </w:tc>
        <w:tc>
          <w:tcPr>
            <w:tcW w:w="284" w:type="dxa"/>
            <w:shd w:val="clear" w:color="auto" w:fill="808080"/>
          </w:tcPr>
          <w:p w14:paraId="092F19DD" w14:textId="77777777" w:rsidR="00AA10D7" w:rsidRPr="00E3524A" w:rsidRDefault="00AA10D7" w:rsidP="009A1928">
            <w:pPr>
              <w:pStyle w:val="En-tte"/>
              <w:jc w:val="both"/>
              <w:rPr>
                <w:szCs w:val="24"/>
              </w:rPr>
            </w:pPr>
          </w:p>
        </w:tc>
        <w:tc>
          <w:tcPr>
            <w:tcW w:w="284" w:type="dxa"/>
            <w:shd w:val="clear" w:color="auto" w:fill="948A54"/>
          </w:tcPr>
          <w:p w14:paraId="6EFFFAEA" w14:textId="77777777" w:rsidR="00AA10D7" w:rsidRPr="00E3524A" w:rsidRDefault="00AA10D7" w:rsidP="009A1928">
            <w:pPr>
              <w:pStyle w:val="En-tte"/>
              <w:jc w:val="both"/>
              <w:rPr>
                <w:szCs w:val="24"/>
              </w:rPr>
            </w:pPr>
          </w:p>
        </w:tc>
        <w:tc>
          <w:tcPr>
            <w:tcW w:w="284" w:type="dxa"/>
            <w:shd w:val="clear" w:color="auto" w:fill="948A54"/>
          </w:tcPr>
          <w:p w14:paraId="6D49D5B8" w14:textId="77777777" w:rsidR="00AA10D7" w:rsidRPr="00E3524A" w:rsidRDefault="00AA10D7" w:rsidP="009A1928">
            <w:pPr>
              <w:pStyle w:val="En-tte"/>
              <w:jc w:val="both"/>
              <w:rPr>
                <w:szCs w:val="24"/>
              </w:rPr>
            </w:pPr>
          </w:p>
        </w:tc>
        <w:tc>
          <w:tcPr>
            <w:tcW w:w="284" w:type="dxa"/>
            <w:shd w:val="clear" w:color="auto" w:fill="auto"/>
          </w:tcPr>
          <w:p w14:paraId="4498F7A5" w14:textId="77777777" w:rsidR="00AA10D7" w:rsidRPr="00E3524A" w:rsidRDefault="00AA10D7" w:rsidP="009A1928">
            <w:pPr>
              <w:pStyle w:val="En-tte"/>
              <w:jc w:val="both"/>
              <w:rPr>
                <w:szCs w:val="24"/>
              </w:rPr>
            </w:pPr>
          </w:p>
        </w:tc>
        <w:tc>
          <w:tcPr>
            <w:tcW w:w="284" w:type="dxa"/>
            <w:shd w:val="clear" w:color="auto" w:fill="auto"/>
          </w:tcPr>
          <w:p w14:paraId="3B613BE6" w14:textId="77777777" w:rsidR="00AA10D7" w:rsidRPr="00E3524A" w:rsidRDefault="00AA10D7" w:rsidP="009A1928">
            <w:pPr>
              <w:pStyle w:val="En-tte"/>
              <w:jc w:val="both"/>
              <w:rPr>
                <w:szCs w:val="24"/>
              </w:rPr>
            </w:pPr>
          </w:p>
        </w:tc>
        <w:tc>
          <w:tcPr>
            <w:tcW w:w="284" w:type="dxa"/>
            <w:shd w:val="clear" w:color="auto" w:fill="auto"/>
          </w:tcPr>
          <w:p w14:paraId="1C43C0EC" w14:textId="77777777" w:rsidR="00AA10D7" w:rsidRPr="00E3524A" w:rsidRDefault="00AA10D7" w:rsidP="009A1928">
            <w:pPr>
              <w:pStyle w:val="En-tte"/>
              <w:jc w:val="both"/>
              <w:rPr>
                <w:szCs w:val="24"/>
              </w:rPr>
            </w:pPr>
          </w:p>
        </w:tc>
        <w:tc>
          <w:tcPr>
            <w:tcW w:w="284" w:type="dxa"/>
            <w:shd w:val="clear" w:color="auto" w:fill="auto"/>
          </w:tcPr>
          <w:p w14:paraId="6E4CD375" w14:textId="77777777" w:rsidR="00AA10D7" w:rsidRPr="00E3524A" w:rsidRDefault="00AA10D7" w:rsidP="009A1928">
            <w:pPr>
              <w:pStyle w:val="En-tte"/>
              <w:jc w:val="both"/>
              <w:rPr>
                <w:szCs w:val="24"/>
              </w:rPr>
            </w:pPr>
          </w:p>
        </w:tc>
        <w:tc>
          <w:tcPr>
            <w:tcW w:w="284" w:type="dxa"/>
            <w:shd w:val="clear" w:color="auto" w:fill="auto"/>
          </w:tcPr>
          <w:p w14:paraId="1459126A" w14:textId="77777777" w:rsidR="00AA10D7" w:rsidRPr="00E3524A" w:rsidRDefault="00AA10D7" w:rsidP="009A1928">
            <w:pPr>
              <w:pStyle w:val="En-tte"/>
              <w:jc w:val="both"/>
              <w:rPr>
                <w:szCs w:val="24"/>
              </w:rPr>
            </w:pPr>
          </w:p>
        </w:tc>
        <w:tc>
          <w:tcPr>
            <w:tcW w:w="284" w:type="dxa"/>
            <w:shd w:val="clear" w:color="auto" w:fill="auto"/>
          </w:tcPr>
          <w:p w14:paraId="382416FE" w14:textId="77777777" w:rsidR="00AA10D7" w:rsidRPr="00E3524A" w:rsidRDefault="00AA10D7" w:rsidP="009A1928">
            <w:pPr>
              <w:pStyle w:val="En-tte"/>
              <w:jc w:val="both"/>
              <w:rPr>
                <w:szCs w:val="24"/>
              </w:rPr>
            </w:pPr>
          </w:p>
        </w:tc>
      </w:tr>
      <w:tr w:rsidR="00955615" w:rsidRPr="00E3524A" w14:paraId="3C43AF14" w14:textId="77777777" w:rsidTr="00803F4D">
        <w:trPr>
          <w:trHeight w:val="464"/>
        </w:trPr>
        <w:tc>
          <w:tcPr>
            <w:tcW w:w="4742" w:type="dxa"/>
            <w:shd w:val="clear" w:color="auto" w:fill="auto"/>
          </w:tcPr>
          <w:p w14:paraId="2DD112DB" w14:textId="77777777" w:rsidR="00AA10D7" w:rsidRPr="00E3524A" w:rsidRDefault="00AA10D7" w:rsidP="009A1928">
            <w:pPr>
              <w:pStyle w:val="En-tte"/>
              <w:jc w:val="both"/>
              <w:rPr>
                <w:szCs w:val="24"/>
              </w:rPr>
            </w:pPr>
            <w:r w:rsidRPr="00E3524A">
              <w:rPr>
                <w:szCs w:val="24"/>
              </w:rPr>
              <w:t>Dépôt du rapport provisoire</w:t>
            </w:r>
          </w:p>
        </w:tc>
        <w:tc>
          <w:tcPr>
            <w:tcW w:w="284" w:type="dxa"/>
            <w:shd w:val="clear" w:color="auto" w:fill="auto"/>
          </w:tcPr>
          <w:p w14:paraId="48CD2331" w14:textId="77777777" w:rsidR="00AA10D7" w:rsidRPr="00E3524A" w:rsidRDefault="00AA10D7" w:rsidP="009A1928">
            <w:pPr>
              <w:pStyle w:val="En-tte"/>
              <w:jc w:val="both"/>
              <w:rPr>
                <w:szCs w:val="24"/>
              </w:rPr>
            </w:pPr>
          </w:p>
        </w:tc>
        <w:tc>
          <w:tcPr>
            <w:tcW w:w="284" w:type="dxa"/>
            <w:shd w:val="clear" w:color="auto" w:fill="auto"/>
          </w:tcPr>
          <w:p w14:paraId="00CBDB28" w14:textId="77777777" w:rsidR="00AA10D7" w:rsidRPr="00E3524A" w:rsidRDefault="00AA10D7" w:rsidP="009A1928">
            <w:pPr>
              <w:pStyle w:val="En-tte"/>
              <w:jc w:val="both"/>
              <w:rPr>
                <w:szCs w:val="24"/>
              </w:rPr>
            </w:pPr>
          </w:p>
        </w:tc>
        <w:tc>
          <w:tcPr>
            <w:tcW w:w="284" w:type="dxa"/>
            <w:shd w:val="clear" w:color="auto" w:fill="auto"/>
          </w:tcPr>
          <w:p w14:paraId="27A34488" w14:textId="77777777" w:rsidR="00AA10D7" w:rsidRPr="00E3524A" w:rsidRDefault="00AA10D7" w:rsidP="009A1928">
            <w:pPr>
              <w:pStyle w:val="En-tte"/>
              <w:jc w:val="both"/>
              <w:rPr>
                <w:szCs w:val="24"/>
              </w:rPr>
            </w:pPr>
          </w:p>
        </w:tc>
        <w:tc>
          <w:tcPr>
            <w:tcW w:w="284" w:type="dxa"/>
            <w:shd w:val="clear" w:color="auto" w:fill="auto"/>
          </w:tcPr>
          <w:p w14:paraId="3D88D552" w14:textId="77777777" w:rsidR="00AA10D7" w:rsidRPr="00E3524A" w:rsidRDefault="00AA10D7" w:rsidP="009A1928">
            <w:pPr>
              <w:pStyle w:val="En-tte"/>
              <w:jc w:val="both"/>
              <w:rPr>
                <w:szCs w:val="24"/>
              </w:rPr>
            </w:pPr>
          </w:p>
        </w:tc>
        <w:tc>
          <w:tcPr>
            <w:tcW w:w="284" w:type="dxa"/>
            <w:shd w:val="clear" w:color="auto" w:fill="auto"/>
          </w:tcPr>
          <w:p w14:paraId="456C8DCF" w14:textId="77777777" w:rsidR="00AA10D7" w:rsidRPr="00E3524A" w:rsidRDefault="00AA10D7" w:rsidP="009A1928">
            <w:pPr>
              <w:pStyle w:val="En-tte"/>
              <w:jc w:val="both"/>
              <w:rPr>
                <w:szCs w:val="24"/>
              </w:rPr>
            </w:pPr>
          </w:p>
        </w:tc>
        <w:tc>
          <w:tcPr>
            <w:tcW w:w="284" w:type="dxa"/>
            <w:shd w:val="clear" w:color="auto" w:fill="auto"/>
          </w:tcPr>
          <w:p w14:paraId="70890647" w14:textId="77777777" w:rsidR="00AA10D7" w:rsidRPr="00E3524A" w:rsidRDefault="00AA10D7" w:rsidP="009A1928">
            <w:pPr>
              <w:pStyle w:val="En-tte"/>
              <w:jc w:val="both"/>
              <w:rPr>
                <w:szCs w:val="24"/>
              </w:rPr>
            </w:pPr>
          </w:p>
        </w:tc>
        <w:tc>
          <w:tcPr>
            <w:tcW w:w="284" w:type="dxa"/>
            <w:shd w:val="clear" w:color="auto" w:fill="auto"/>
          </w:tcPr>
          <w:p w14:paraId="53C2C7F4" w14:textId="77777777" w:rsidR="00AA10D7" w:rsidRPr="00E3524A" w:rsidRDefault="00AA10D7" w:rsidP="009A1928">
            <w:pPr>
              <w:pStyle w:val="En-tte"/>
              <w:jc w:val="both"/>
              <w:rPr>
                <w:szCs w:val="24"/>
              </w:rPr>
            </w:pPr>
          </w:p>
        </w:tc>
        <w:tc>
          <w:tcPr>
            <w:tcW w:w="284" w:type="dxa"/>
            <w:shd w:val="clear" w:color="auto" w:fill="auto"/>
          </w:tcPr>
          <w:p w14:paraId="727DC6B6" w14:textId="77777777" w:rsidR="00AA10D7" w:rsidRPr="00E3524A" w:rsidRDefault="00AA10D7" w:rsidP="009A1928">
            <w:pPr>
              <w:pStyle w:val="En-tte"/>
              <w:jc w:val="both"/>
              <w:rPr>
                <w:szCs w:val="24"/>
              </w:rPr>
            </w:pPr>
          </w:p>
        </w:tc>
        <w:tc>
          <w:tcPr>
            <w:tcW w:w="284" w:type="dxa"/>
            <w:shd w:val="clear" w:color="auto" w:fill="auto"/>
          </w:tcPr>
          <w:p w14:paraId="5E3D239C" w14:textId="77777777" w:rsidR="00AA10D7" w:rsidRPr="00E3524A" w:rsidRDefault="00AA10D7" w:rsidP="009A1928">
            <w:pPr>
              <w:pStyle w:val="En-tte"/>
              <w:jc w:val="both"/>
              <w:rPr>
                <w:szCs w:val="24"/>
              </w:rPr>
            </w:pPr>
          </w:p>
        </w:tc>
        <w:tc>
          <w:tcPr>
            <w:tcW w:w="284" w:type="dxa"/>
            <w:shd w:val="clear" w:color="auto" w:fill="auto"/>
          </w:tcPr>
          <w:p w14:paraId="6A8BFC4C" w14:textId="77777777" w:rsidR="00AA10D7" w:rsidRPr="00E3524A" w:rsidRDefault="00AA10D7" w:rsidP="009A1928">
            <w:pPr>
              <w:pStyle w:val="En-tte"/>
              <w:jc w:val="both"/>
              <w:rPr>
                <w:szCs w:val="24"/>
              </w:rPr>
            </w:pPr>
          </w:p>
        </w:tc>
        <w:tc>
          <w:tcPr>
            <w:tcW w:w="284" w:type="dxa"/>
            <w:shd w:val="clear" w:color="auto" w:fill="948A54"/>
          </w:tcPr>
          <w:p w14:paraId="175AEDA4" w14:textId="77777777" w:rsidR="00AA10D7" w:rsidRPr="00E3524A" w:rsidRDefault="00AA10D7" w:rsidP="009A1928">
            <w:pPr>
              <w:pStyle w:val="En-tte"/>
              <w:jc w:val="both"/>
              <w:rPr>
                <w:szCs w:val="24"/>
              </w:rPr>
            </w:pPr>
          </w:p>
        </w:tc>
        <w:tc>
          <w:tcPr>
            <w:tcW w:w="284" w:type="dxa"/>
            <w:shd w:val="clear" w:color="auto" w:fill="auto"/>
          </w:tcPr>
          <w:p w14:paraId="165B73FD" w14:textId="77777777" w:rsidR="00AA10D7" w:rsidRPr="00E3524A" w:rsidRDefault="00AA10D7" w:rsidP="009A1928">
            <w:pPr>
              <w:pStyle w:val="En-tte"/>
              <w:jc w:val="both"/>
              <w:rPr>
                <w:szCs w:val="24"/>
              </w:rPr>
            </w:pPr>
          </w:p>
        </w:tc>
        <w:tc>
          <w:tcPr>
            <w:tcW w:w="284" w:type="dxa"/>
            <w:shd w:val="clear" w:color="auto" w:fill="auto"/>
          </w:tcPr>
          <w:p w14:paraId="4D7D685B" w14:textId="77777777" w:rsidR="00AA10D7" w:rsidRPr="00E3524A" w:rsidRDefault="00AA10D7" w:rsidP="009A1928">
            <w:pPr>
              <w:pStyle w:val="En-tte"/>
              <w:jc w:val="both"/>
              <w:rPr>
                <w:szCs w:val="24"/>
              </w:rPr>
            </w:pPr>
          </w:p>
        </w:tc>
        <w:tc>
          <w:tcPr>
            <w:tcW w:w="284" w:type="dxa"/>
            <w:shd w:val="clear" w:color="auto" w:fill="auto"/>
          </w:tcPr>
          <w:p w14:paraId="5F1954C8" w14:textId="77777777" w:rsidR="00AA10D7" w:rsidRPr="00E3524A" w:rsidRDefault="00AA10D7" w:rsidP="009A1928">
            <w:pPr>
              <w:pStyle w:val="En-tte"/>
              <w:jc w:val="both"/>
              <w:rPr>
                <w:szCs w:val="24"/>
              </w:rPr>
            </w:pPr>
          </w:p>
        </w:tc>
        <w:tc>
          <w:tcPr>
            <w:tcW w:w="284" w:type="dxa"/>
            <w:shd w:val="clear" w:color="auto" w:fill="auto"/>
          </w:tcPr>
          <w:p w14:paraId="69D661CF" w14:textId="77777777" w:rsidR="00AA10D7" w:rsidRPr="00E3524A" w:rsidRDefault="00AA10D7" w:rsidP="009A1928">
            <w:pPr>
              <w:pStyle w:val="En-tte"/>
              <w:jc w:val="both"/>
              <w:rPr>
                <w:szCs w:val="24"/>
              </w:rPr>
            </w:pPr>
          </w:p>
        </w:tc>
        <w:tc>
          <w:tcPr>
            <w:tcW w:w="284" w:type="dxa"/>
            <w:shd w:val="clear" w:color="auto" w:fill="auto"/>
          </w:tcPr>
          <w:p w14:paraId="60732447" w14:textId="77777777" w:rsidR="00AA10D7" w:rsidRPr="00E3524A" w:rsidRDefault="00AA10D7" w:rsidP="009A1928">
            <w:pPr>
              <w:pStyle w:val="En-tte"/>
              <w:jc w:val="both"/>
              <w:rPr>
                <w:szCs w:val="24"/>
              </w:rPr>
            </w:pPr>
          </w:p>
        </w:tc>
      </w:tr>
      <w:tr w:rsidR="00955615" w:rsidRPr="00E3524A" w14:paraId="5BD789C5" w14:textId="77777777" w:rsidTr="00803F4D">
        <w:trPr>
          <w:trHeight w:val="464"/>
        </w:trPr>
        <w:tc>
          <w:tcPr>
            <w:tcW w:w="4742" w:type="dxa"/>
            <w:shd w:val="clear" w:color="auto" w:fill="auto"/>
          </w:tcPr>
          <w:p w14:paraId="0BA072B4" w14:textId="77777777" w:rsidR="00AA10D7" w:rsidRPr="00E3524A" w:rsidRDefault="00AA10D7" w:rsidP="009A1928">
            <w:pPr>
              <w:pStyle w:val="En-tte"/>
              <w:jc w:val="both"/>
              <w:rPr>
                <w:szCs w:val="24"/>
              </w:rPr>
            </w:pPr>
            <w:r w:rsidRPr="00E3524A">
              <w:rPr>
                <w:szCs w:val="24"/>
              </w:rPr>
              <w:t>Examen technique</w:t>
            </w:r>
          </w:p>
          <w:p w14:paraId="255D0E1A" w14:textId="77777777" w:rsidR="00AA10D7" w:rsidRPr="00E3524A" w:rsidRDefault="00AA10D7" w:rsidP="009A1928">
            <w:pPr>
              <w:pStyle w:val="En-tte"/>
              <w:jc w:val="both"/>
              <w:rPr>
                <w:szCs w:val="24"/>
              </w:rPr>
            </w:pPr>
          </w:p>
        </w:tc>
        <w:tc>
          <w:tcPr>
            <w:tcW w:w="284" w:type="dxa"/>
            <w:shd w:val="clear" w:color="auto" w:fill="auto"/>
          </w:tcPr>
          <w:p w14:paraId="7DF2C373" w14:textId="77777777" w:rsidR="00AA10D7" w:rsidRPr="00E3524A" w:rsidRDefault="00AA10D7" w:rsidP="009A1928">
            <w:pPr>
              <w:pStyle w:val="En-tte"/>
              <w:jc w:val="both"/>
              <w:rPr>
                <w:szCs w:val="24"/>
              </w:rPr>
            </w:pPr>
          </w:p>
        </w:tc>
        <w:tc>
          <w:tcPr>
            <w:tcW w:w="284" w:type="dxa"/>
            <w:shd w:val="clear" w:color="auto" w:fill="auto"/>
          </w:tcPr>
          <w:p w14:paraId="654101F8" w14:textId="77777777" w:rsidR="00AA10D7" w:rsidRPr="00E3524A" w:rsidRDefault="00AA10D7" w:rsidP="009A1928">
            <w:pPr>
              <w:pStyle w:val="En-tte"/>
              <w:jc w:val="both"/>
              <w:rPr>
                <w:szCs w:val="24"/>
              </w:rPr>
            </w:pPr>
          </w:p>
        </w:tc>
        <w:tc>
          <w:tcPr>
            <w:tcW w:w="284" w:type="dxa"/>
            <w:shd w:val="clear" w:color="auto" w:fill="auto"/>
          </w:tcPr>
          <w:p w14:paraId="09F57637" w14:textId="77777777" w:rsidR="00AA10D7" w:rsidRPr="00E3524A" w:rsidRDefault="00AA10D7" w:rsidP="009A1928">
            <w:pPr>
              <w:pStyle w:val="En-tte"/>
              <w:jc w:val="both"/>
              <w:rPr>
                <w:szCs w:val="24"/>
              </w:rPr>
            </w:pPr>
          </w:p>
        </w:tc>
        <w:tc>
          <w:tcPr>
            <w:tcW w:w="284" w:type="dxa"/>
            <w:shd w:val="clear" w:color="auto" w:fill="auto"/>
          </w:tcPr>
          <w:p w14:paraId="28C4DDC5" w14:textId="77777777" w:rsidR="00AA10D7" w:rsidRPr="00E3524A" w:rsidRDefault="00AA10D7" w:rsidP="009A1928">
            <w:pPr>
              <w:pStyle w:val="En-tte"/>
              <w:jc w:val="both"/>
              <w:rPr>
                <w:szCs w:val="24"/>
              </w:rPr>
            </w:pPr>
          </w:p>
        </w:tc>
        <w:tc>
          <w:tcPr>
            <w:tcW w:w="284" w:type="dxa"/>
            <w:shd w:val="clear" w:color="auto" w:fill="auto"/>
          </w:tcPr>
          <w:p w14:paraId="237C947A" w14:textId="77777777" w:rsidR="00AA10D7" w:rsidRPr="00E3524A" w:rsidRDefault="00AA10D7" w:rsidP="009A1928">
            <w:pPr>
              <w:pStyle w:val="En-tte"/>
              <w:jc w:val="both"/>
              <w:rPr>
                <w:szCs w:val="24"/>
              </w:rPr>
            </w:pPr>
          </w:p>
        </w:tc>
        <w:tc>
          <w:tcPr>
            <w:tcW w:w="284" w:type="dxa"/>
            <w:shd w:val="clear" w:color="auto" w:fill="auto"/>
          </w:tcPr>
          <w:p w14:paraId="7D58D1DA" w14:textId="77777777" w:rsidR="00AA10D7" w:rsidRPr="00E3524A" w:rsidRDefault="00AA10D7" w:rsidP="009A1928">
            <w:pPr>
              <w:pStyle w:val="En-tte"/>
              <w:jc w:val="both"/>
              <w:rPr>
                <w:szCs w:val="24"/>
              </w:rPr>
            </w:pPr>
          </w:p>
        </w:tc>
        <w:tc>
          <w:tcPr>
            <w:tcW w:w="284" w:type="dxa"/>
            <w:shd w:val="clear" w:color="auto" w:fill="auto"/>
          </w:tcPr>
          <w:p w14:paraId="5377879D" w14:textId="77777777" w:rsidR="00AA10D7" w:rsidRPr="00E3524A" w:rsidRDefault="00AA10D7" w:rsidP="009A1928">
            <w:pPr>
              <w:pStyle w:val="En-tte"/>
              <w:jc w:val="both"/>
              <w:rPr>
                <w:szCs w:val="24"/>
              </w:rPr>
            </w:pPr>
          </w:p>
        </w:tc>
        <w:tc>
          <w:tcPr>
            <w:tcW w:w="284" w:type="dxa"/>
            <w:shd w:val="clear" w:color="auto" w:fill="auto"/>
          </w:tcPr>
          <w:p w14:paraId="2B9A6FC6" w14:textId="77777777" w:rsidR="00AA10D7" w:rsidRPr="00E3524A" w:rsidRDefault="00AA10D7" w:rsidP="009A1928">
            <w:pPr>
              <w:pStyle w:val="En-tte"/>
              <w:jc w:val="both"/>
              <w:rPr>
                <w:szCs w:val="24"/>
              </w:rPr>
            </w:pPr>
          </w:p>
        </w:tc>
        <w:tc>
          <w:tcPr>
            <w:tcW w:w="284" w:type="dxa"/>
            <w:shd w:val="clear" w:color="auto" w:fill="auto"/>
          </w:tcPr>
          <w:p w14:paraId="5EBEBB52" w14:textId="77777777" w:rsidR="00AA10D7" w:rsidRPr="00E3524A" w:rsidRDefault="00AA10D7" w:rsidP="009A1928">
            <w:pPr>
              <w:pStyle w:val="En-tte"/>
              <w:jc w:val="both"/>
              <w:rPr>
                <w:szCs w:val="24"/>
              </w:rPr>
            </w:pPr>
          </w:p>
        </w:tc>
        <w:tc>
          <w:tcPr>
            <w:tcW w:w="284" w:type="dxa"/>
            <w:shd w:val="clear" w:color="auto" w:fill="auto"/>
          </w:tcPr>
          <w:p w14:paraId="56252210" w14:textId="77777777" w:rsidR="00AA10D7" w:rsidRPr="00E3524A" w:rsidRDefault="00AA10D7" w:rsidP="009A1928">
            <w:pPr>
              <w:pStyle w:val="En-tte"/>
              <w:jc w:val="both"/>
              <w:rPr>
                <w:szCs w:val="24"/>
              </w:rPr>
            </w:pPr>
          </w:p>
        </w:tc>
        <w:tc>
          <w:tcPr>
            <w:tcW w:w="284" w:type="dxa"/>
            <w:shd w:val="clear" w:color="auto" w:fill="auto"/>
          </w:tcPr>
          <w:p w14:paraId="6998A184" w14:textId="77777777" w:rsidR="00AA10D7" w:rsidRPr="00E3524A" w:rsidRDefault="00AA10D7" w:rsidP="009A1928">
            <w:pPr>
              <w:pStyle w:val="En-tte"/>
              <w:jc w:val="both"/>
              <w:rPr>
                <w:szCs w:val="24"/>
              </w:rPr>
            </w:pPr>
          </w:p>
        </w:tc>
        <w:tc>
          <w:tcPr>
            <w:tcW w:w="284" w:type="dxa"/>
            <w:shd w:val="clear" w:color="auto" w:fill="948A54"/>
          </w:tcPr>
          <w:p w14:paraId="1F793FC3" w14:textId="77777777" w:rsidR="00AA10D7" w:rsidRPr="00E3524A" w:rsidRDefault="00AA10D7" w:rsidP="009A1928">
            <w:pPr>
              <w:pStyle w:val="En-tte"/>
              <w:jc w:val="both"/>
              <w:rPr>
                <w:szCs w:val="24"/>
              </w:rPr>
            </w:pPr>
          </w:p>
        </w:tc>
        <w:tc>
          <w:tcPr>
            <w:tcW w:w="284" w:type="dxa"/>
            <w:shd w:val="clear" w:color="auto" w:fill="948A54"/>
          </w:tcPr>
          <w:p w14:paraId="098FEA85" w14:textId="77777777" w:rsidR="00AA10D7" w:rsidRPr="00E3524A" w:rsidRDefault="00AA10D7" w:rsidP="009A1928">
            <w:pPr>
              <w:pStyle w:val="En-tte"/>
              <w:jc w:val="both"/>
              <w:rPr>
                <w:szCs w:val="24"/>
              </w:rPr>
            </w:pPr>
          </w:p>
        </w:tc>
        <w:tc>
          <w:tcPr>
            <w:tcW w:w="284" w:type="dxa"/>
            <w:shd w:val="clear" w:color="auto" w:fill="auto"/>
          </w:tcPr>
          <w:p w14:paraId="71249926" w14:textId="77777777" w:rsidR="00AA10D7" w:rsidRPr="00E3524A" w:rsidRDefault="00AA10D7" w:rsidP="009A1928">
            <w:pPr>
              <w:pStyle w:val="En-tte"/>
              <w:jc w:val="both"/>
              <w:rPr>
                <w:szCs w:val="24"/>
              </w:rPr>
            </w:pPr>
          </w:p>
        </w:tc>
        <w:tc>
          <w:tcPr>
            <w:tcW w:w="284" w:type="dxa"/>
            <w:shd w:val="clear" w:color="auto" w:fill="auto"/>
          </w:tcPr>
          <w:p w14:paraId="241446C9" w14:textId="77777777" w:rsidR="00AA10D7" w:rsidRPr="00E3524A" w:rsidRDefault="00AA10D7" w:rsidP="009A1928">
            <w:pPr>
              <w:pStyle w:val="En-tte"/>
              <w:jc w:val="both"/>
              <w:rPr>
                <w:szCs w:val="24"/>
              </w:rPr>
            </w:pPr>
          </w:p>
        </w:tc>
        <w:tc>
          <w:tcPr>
            <w:tcW w:w="284" w:type="dxa"/>
            <w:shd w:val="clear" w:color="auto" w:fill="auto"/>
          </w:tcPr>
          <w:p w14:paraId="38EC49CA" w14:textId="77777777" w:rsidR="00AA10D7" w:rsidRPr="00E3524A" w:rsidRDefault="00AA10D7" w:rsidP="009A1928">
            <w:pPr>
              <w:pStyle w:val="En-tte"/>
              <w:jc w:val="both"/>
              <w:rPr>
                <w:szCs w:val="24"/>
              </w:rPr>
            </w:pPr>
          </w:p>
        </w:tc>
      </w:tr>
      <w:tr w:rsidR="00955615" w:rsidRPr="00E3524A" w14:paraId="0FCC85DF" w14:textId="77777777" w:rsidTr="00803F4D">
        <w:trPr>
          <w:trHeight w:val="272"/>
        </w:trPr>
        <w:tc>
          <w:tcPr>
            <w:tcW w:w="4742" w:type="dxa"/>
            <w:shd w:val="clear" w:color="auto" w:fill="auto"/>
          </w:tcPr>
          <w:p w14:paraId="76CD3E07" w14:textId="77777777" w:rsidR="00AA10D7" w:rsidRPr="00E3524A" w:rsidRDefault="00AA10D7" w:rsidP="009A1928">
            <w:pPr>
              <w:pStyle w:val="En-tte"/>
              <w:jc w:val="both"/>
              <w:rPr>
                <w:szCs w:val="24"/>
              </w:rPr>
            </w:pPr>
            <w:r w:rsidRPr="00E3524A">
              <w:rPr>
                <w:szCs w:val="24"/>
              </w:rPr>
              <w:t>Validation, intégration des observations et dépôt du rapport final</w:t>
            </w:r>
          </w:p>
        </w:tc>
        <w:tc>
          <w:tcPr>
            <w:tcW w:w="284" w:type="dxa"/>
            <w:shd w:val="clear" w:color="auto" w:fill="auto"/>
          </w:tcPr>
          <w:p w14:paraId="3AD18F39" w14:textId="77777777" w:rsidR="00AA10D7" w:rsidRPr="00E3524A" w:rsidRDefault="00AA10D7" w:rsidP="009A1928">
            <w:pPr>
              <w:pStyle w:val="En-tte"/>
              <w:jc w:val="both"/>
              <w:rPr>
                <w:szCs w:val="24"/>
              </w:rPr>
            </w:pPr>
          </w:p>
        </w:tc>
        <w:tc>
          <w:tcPr>
            <w:tcW w:w="284" w:type="dxa"/>
            <w:shd w:val="clear" w:color="auto" w:fill="auto"/>
          </w:tcPr>
          <w:p w14:paraId="14706124" w14:textId="77777777" w:rsidR="00AA10D7" w:rsidRPr="00E3524A" w:rsidRDefault="00AA10D7" w:rsidP="009A1928">
            <w:pPr>
              <w:pStyle w:val="En-tte"/>
              <w:jc w:val="both"/>
              <w:rPr>
                <w:szCs w:val="24"/>
              </w:rPr>
            </w:pPr>
          </w:p>
        </w:tc>
        <w:tc>
          <w:tcPr>
            <w:tcW w:w="284" w:type="dxa"/>
            <w:shd w:val="clear" w:color="auto" w:fill="auto"/>
          </w:tcPr>
          <w:p w14:paraId="364B56FA" w14:textId="77777777" w:rsidR="00AA10D7" w:rsidRPr="00E3524A" w:rsidRDefault="00AA10D7" w:rsidP="009A1928">
            <w:pPr>
              <w:pStyle w:val="En-tte"/>
              <w:jc w:val="both"/>
              <w:rPr>
                <w:szCs w:val="24"/>
              </w:rPr>
            </w:pPr>
          </w:p>
        </w:tc>
        <w:tc>
          <w:tcPr>
            <w:tcW w:w="284" w:type="dxa"/>
            <w:shd w:val="clear" w:color="auto" w:fill="auto"/>
          </w:tcPr>
          <w:p w14:paraId="035497CE" w14:textId="77777777" w:rsidR="00AA10D7" w:rsidRPr="00E3524A" w:rsidRDefault="00AA10D7" w:rsidP="009A1928">
            <w:pPr>
              <w:pStyle w:val="En-tte"/>
              <w:jc w:val="both"/>
              <w:rPr>
                <w:szCs w:val="24"/>
              </w:rPr>
            </w:pPr>
          </w:p>
        </w:tc>
        <w:tc>
          <w:tcPr>
            <w:tcW w:w="284" w:type="dxa"/>
            <w:shd w:val="clear" w:color="auto" w:fill="auto"/>
          </w:tcPr>
          <w:p w14:paraId="5F506B49" w14:textId="77777777" w:rsidR="00AA10D7" w:rsidRPr="00E3524A" w:rsidRDefault="00AA10D7" w:rsidP="009A1928">
            <w:pPr>
              <w:pStyle w:val="En-tte"/>
              <w:jc w:val="both"/>
              <w:rPr>
                <w:szCs w:val="24"/>
              </w:rPr>
            </w:pPr>
          </w:p>
        </w:tc>
        <w:tc>
          <w:tcPr>
            <w:tcW w:w="284" w:type="dxa"/>
            <w:shd w:val="clear" w:color="auto" w:fill="auto"/>
          </w:tcPr>
          <w:p w14:paraId="2B30CB3B" w14:textId="77777777" w:rsidR="00AA10D7" w:rsidRPr="00E3524A" w:rsidRDefault="00AA10D7" w:rsidP="009A1928">
            <w:pPr>
              <w:pStyle w:val="En-tte"/>
              <w:jc w:val="both"/>
              <w:rPr>
                <w:szCs w:val="24"/>
              </w:rPr>
            </w:pPr>
          </w:p>
        </w:tc>
        <w:tc>
          <w:tcPr>
            <w:tcW w:w="284" w:type="dxa"/>
            <w:shd w:val="clear" w:color="auto" w:fill="auto"/>
          </w:tcPr>
          <w:p w14:paraId="09F15CA5" w14:textId="77777777" w:rsidR="00AA10D7" w:rsidRPr="00E3524A" w:rsidRDefault="00AA10D7" w:rsidP="009A1928">
            <w:pPr>
              <w:pStyle w:val="En-tte"/>
              <w:jc w:val="both"/>
              <w:rPr>
                <w:szCs w:val="24"/>
              </w:rPr>
            </w:pPr>
          </w:p>
        </w:tc>
        <w:tc>
          <w:tcPr>
            <w:tcW w:w="284" w:type="dxa"/>
            <w:shd w:val="clear" w:color="auto" w:fill="auto"/>
          </w:tcPr>
          <w:p w14:paraId="0B7BE0FD" w14:textId="77777777" w:rsidR="00AA10D7" w:rsidRPr="00E3524A" w:rsidRDefault="00AA10D7" w:rsidP="009A1928">
            <w:pPr>
              <w:pStyle w:val="En-tte"/>
              <w:jc w:val="both"/>
              <w:rPr>
                <w:szCs w:val="24"/>
              </w:rPr>
            </w:pPr>
          </w:p>
        </w:tc>
        <w:tc>
          <w:tcPr>
            <w:tcW w:w="284" w:type="dxa"/>
            <w:shd w:val="clear" w:color="auto" w:fill="auto"/>
          </w:tcPr>
          <w:p w14:paraId="2A73027C" w14:textId="77777777" w:rsidR="00AA10D7" w:rsidRPr="00E3524A" w:rsidRDefault="00AA10D7" w:rsidP="009A1928">
            <w:pPr>
              <w:pStyle w:val="En-tte"/>
              <w:jc w:val="both"/>
              <w:rPr>
                <w:szCs w:val="24"/>
              </w:rPr>
            </w:pPr>
          </w:p>
        </w:tc>
        <w:tc>
          <w:tcPr>
            <w:tcW w:w="284" w:type="dxa"/>
            <w:shd w:val="clear" w:color="auto" w:fill="auto"/>
          </w:tcPr>
          <w:p w14:paraId="193307D8" w14:textId="77777777" w:rsidR="00AA10D7" w:rsidRPr="00E3524A" w:rsidRDefault="00AA10D7" w:rsidP="009A1928">
            <w:pPr>
              <w:pStyle w:val="En-tte"/>
              <w:jc w:val="both"/>
              <w:rPr>
                <w:szCs w:val="24"/>
              </w:rPr>
            </w:pPr>
          </w:p>
        </w:tc>
        <w:tc>
          <w:tcPr>
            <w:tcW w:w="284" w:type="dxa"/>
            <w:shd w:val="clear" w:color="auto" w:fill="auto"/>
          </w:tcPr>
          <w:p w14:paraId="55C0B72B" w14:textId="77777777" w:rsidR="00AA10D7" w:rsidRPr="00E3524A" w:rsidRDefault="00AA10D7" w:rsidP="009A1928">
            <w:pPr>
              <w:pStyle w:val="En-tte"/>
              <w:jc w:val="both"/>
              <w:rPr>
                <w:szCs w:val="24"/>
              </w:rPr>
            </w:pPr>
          </w:p>
        </w:tc>
        <w:tc>
          <w:tcPr>
            <w:tcW w:w="284" w:type="dxa"/>
            <w:shd w:val="clear" w:color="auto" w:fill="auto"/>
          </w:tcPr>
          <w:p w14:paraId="5D3FD452" w14:textId="77777777" w:rsidR="00AA10D7" w:rsidRPr="00E3524A" w:rsidRDefault="00AA10D7" w:rsidP="009A1928">
            <w:pPr>
              <w:pStyle w:val="En-tte"/>
              <w:jc w:val="both"/>
              <w:rPr>
                <w:szCs w:val="24"/>
              </w:rPr>
            </w:pPr>
          </w:p>
        </w:tc>
        <w:tc>
          <w:tcPr>
            <w:tcW w:w="284" w:type="dxa"/>
            <w:shd w:val="clear" w:color="auto" w:fill="auto"/>
          </w:tcPr>
          <w:p w14:paraId="74C1369C" w14:textId="77777777" w:rsidR="00AA10D7" w:rsidRPr="00E3524A" w:rsidRDefault="00AA10D7" w:rsidP="009A1928">
            <w:pPr>
              <w:pStyle w:val="En-tte"/>
              <w:jc w:val="both"/>
              <w:rPr>
                <w:szCs w:val="24"/>
              </w:rPr>
            </w:pPr>
          </w:p>
        </w:tc>
        <w:tc>
          <w:tcPr>
            <w:tcW w:w="284" w:type="dxa"/>
            <w:shd w:val="clear" w:color="auto" w:fill="948A54"/>
          </w:tcPr>
          <w:p w14:paraId="3359034C" w14:textId="77777777" w:rsidR="00AA10D7" w:rsidRPr="00E3524A" w:rsidRDefault="00AA10D7" w:rsidP="009A1928">
            <w:pPr>
              <w:pStyle w:val="En-tte"/>
              <w:jc w:val="both"/>
              <w:rPr>
                <w:szCs w:val="24"/>
              </w:rPr>
            </w:pPr>
          </w:p>
        </w:tc>
        <w:tc>
          <w:tcPr>
            <w:tcW w:w="284" w:type="dxa"/>
            <w:shd w:val="clear" w:color="auto" w:fill="948A54"/>
          </w:tcPr>
          <w:p w14:paraId="78E04190" w14:textId="77777777" w:rsidR="00AA10D7" w:rsidRPr="00E3524A" w:rsidRDefault="00AA10D7" w:rsidP="009A1928">
            <w:pPr>
              <w:pStyle w:val="En-tte"/>
              <w:jc w:val="both"/>
              <w:rPr>
                <w:szCs w:val="24"/>
              </w:rPr>
            </w:pPr>
          </w:p>
        </w:tc>
        <w:tc>
          <w:tcPr>
            <w:tcW w:w="284" w:type="dxa"/>
            <w:shd w:val="clear" w:color="auto" w:fill="948A54"/>
          </w:tcPr>
          <w:p w14:paraId="4E40320A" w14:textId="77777777" w:rsidR="00AA10D7" w:rsidRPr="00E3524A" w:rsidRDefault="00AA10D7" w:rsidP="009A1928">
            <w:pPr>
              <w:pStyle w:val="En-tte"/>
              <w:jc w:val="both"/>
              <w:rPr>
                <w:szCs w:val="24"/>
              </w:rPr>
            </w:pPr>
          </w:p>
        </w:tc>
      </w:tr>
    </w:tbl>
    <w:p w14:paraId="3438867E" w14:textId="77777777" w:rsidR="00AA10D7" w:rsidRPr="00E3524A" w:rsidRDefault="00AA10D7" w:rsidP="009A1928">
      <w:pPr>
        <w:widowControl w:val="0"/>
        <w:shd w:val="clear" w:color="auto" w:fill="FFFFFF"/>
        <w:adjustRightInd w:val="0"/>
        <w:spacing w:after="0" w:line="240" w:lineRule="auto"/>
        <w:jc w:val="both"/>
        <w:textAlignment w:val="baseline"/>
        <w:rPr>
          <w:b/>
          <w:szCs w:val="24"/>
        </w:rPr>
      </w:pPr>
    </w:p>
    <w:p w14:paraId="778C5860" w14:textId="77777777" w:rsidR="00AA10D7" w:rsidRPr="00E3524A" w:rsidRDefault="00AA10D7" w:rsidP="00A30EDB">
      <w:pPr>
        <w:pStyle w:val="Paragraphedeliste"/>
        <w:numPr>
          <w:ilvl w:val="0"/>
          <w:numId w:val="47"/>
        </w:numPr>
        <w:rPr>
          <w:b/>
        </w:rPr>
      </w:pPr>
      <w:bookmarkStart w:id="401" w:name="_Toc506893534"/>
      <w:r w:rsidRPr="009776F2">
        <w:rPr>
          <w:b/>
        </w:rPr>
        <w:t>Financement</w:t>
      </w:r>
      <w:bookmarkEnd w:id="401"/>
    </w:p>
    <w:p w14:paraId="5E275B73" w14:textId="77777777" w:rsidR="00AA10D7" w:rsidRPr="00E3524A" w:rsidRDefault="00AA10D7" w:rsidP="009A1928">
      <w:pPr>
        <w:widowControl w:val="0"/>
        <w:shd w:val="clear" w:color="auto" w:fill="FFFFFF"/>
        <w:adjustRightInd w:val="0"/>
        <w:spacing w:after="0" w:line="240" w:lineRule="auto"/>
        <w:jc w:val="both"/>
        <w:textAlignment w:val="baseline"/>
        <w:rPr>
          <w:rFonts w:ascii="Calibri" w:eastAsia="Times New Roman" w:hAnsi="Calibri" w:cs="Times New Roman"/>
          <w:b/>
          <w:bCs w:val="0"/>
          <w:szCs w:val="24"/>
          <w:lang w:eastAsia="fr-FR"/>
        </w:rPr>
      </w:pPr>
      <w:r w:rsidRPr="00E3524A">
        <w:rPr>
          <w:szCs w:val="24"/>
        </w:rPr>
        <w:t>Budget National et Fonds PNUD.</w:t>
      </w:r>
    </w:p>
    <w:p w14:paraId="4EBF1631" w14:textId="77777777" w:rsidR="00975A8E" w:rsidRPr="00E3524A" w:rsidRDefault="00975A8E" w:rsidP="00975A8E">
      <w:pPr>
        <w:spacing w:after="0" w:line="240" w:lineRule="auto"/>
        <w:rPr>
          <w:szCs w:val="24"/>
        </w:rPr>
      </w:pPr>
    </w:p>
    <w:p w14:paraId="26EC3F4B" w14:textId="6ED9F05A" w:rsidR="00AA10D7" w:rsidRPr="00E3524A" w:rsidRDefault="00AA10D7" w:rsidP="009A1657">
      <w:pPr>
        <w:rPr>
          <w:szCs w:val="24"/>
        </w:rPr>
      </w:pPr>
    </w:p>
    <w:sectPr w:rsidR="00AA10D7" w:rsidRPr="00E3524A" w:rsidSect="009A1928">
      <w:footerReference w:type="even" r:id="rId41"/>
      <w:footerReference w:type="default" r:id="rId42"/>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1779C5A" w14:textId="77777777" w:rsidR="008458CC" w:rsidRDefault="008458CC">
      <w:pPr>
        <w:spacing w:after="0" w:line="240" w:lineRule="auto"/>
      </w:pPr>
      <w:r>
        <w:separator/>
      </w:r>
    </w:p>
  </w:endnote>
  <w:endnote w:type="continuationSeparator" w:id="0">
    <w:p w14:paraId="413F24F9" w14:textId="77777777" w:rsidR="008458CC" w:rsidRDefault="008458CC">
      <w:pPr>
        <w:spacing w:after="0" w:line="240" w:lineRule="auto"/>
      </w:pPr>
      <w:r>
        <w:continuationSeparator/>
      </w:r>
    </w:p>
  </w:endnote>
  <w:endnote w:type="continuationNotice" w:id="1">
    <w:p w14:paraId="2375529E" w14:textId="77777777" w:rsidR="008458CC" w:rsidRDefault="008458C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Bauhaus 93">
    <w:panose1 w:val="04030905020B02020C02"/>
    <w:charset w:val="00"/>
    <w:family w:val="decorative"/>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Angsana New">
    <w:panose1 w:val="02020603050405020304"/>
    <w:charset w:val="00"/>
    <w:family w:val="roman"/>
    <w:pitch w:val="variable"/>
    <w:sig w:usb0="81000003" w:usb1="00000000" w:usb2="00000000" w:usb3="00000000" w:csb0="00010001" w:csb1="00000000"/>
  </w:font>
  <w:font w:name="Cambria Math">
    <w:panose1 w:val="02040503050406030204"/>
    <w:charset w:val="00"/>
    <w:family w:val="roman"/>
    <w:pitch w:val="variable"/>
    <w:sig w:usb0="E00002FF" w:usb1="420024FF" w:usb2="00000000" w:usb3="00000000" w:csb0="0000019F" w:csb1="00000000"/>
  </w:font>
  <w:font w:name="Times New Roman,Italic">
    <w:altName w:val="Times New Roman"/>
    <w:panose1 w:val="00000000000000000000"/>
    <w:charset w:val="00"/>
    <w:family w:val="auto"/>
    <w:notTrueType/>
    <w:pitch w:val="default"/>
    <w:sig w:usb0="00000003" w:usb1="00000000" w:usb2="00000000" w:usb3="00000000" w:csb0="00000001" w:csb1="00000000"/>
  </w:font>
  <w:font w:name="Times New Roman,Bold">
    <w:altName w:val="MS Mincho"/>
    <w:panose1 w:val="00000000000000000000"/>
    <w:charset w:val="80"/>
    <w:family w:val="auto"/>
    <w:notTrueType/>
    <w:pitch w:val="default"/>
    <w:sig w:usb0="00000000" w:usb1="08070000" w:usb2="00000010" w:usb3="00000000" w:csb0="00020000"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890B51" w14:textId="72026E0A" w:rsidR="00D12C21" w:rsidRDefault="00D12C21">
    <w:pPr>
      <w:pStyle w:val="Pieddepage"/>
      <w:jc w:val="center"/>
    </w:pPr>
    <w:r>
      <w:fldChar w:fldCharType="begin"/>
    </w:r>
    <w:r>
      <w:instrText>PAGE   \* MERGEFORMAT</w:instrText>
    </w:r>
    <w:r>
      <w:fldChar w:fldCharType="separate"/>
    </w:r>
    <w:r>
      <w:rPr>
        <w:noProof/>
      </w:rPr>
      <w:t>iii</w:t>
    </w:r>
    <w:r>
      <w:rPr>
        <w:noProof/>
      </w:rPr>
      <w:fldChar w:fldCharType="end"/>
    </w:r>
  </w:p>
  <w:p w14:paraId="1A8402C9" w14:textId="77777777" w:rsidR="00D12C21" w:rsidRDefault="00D12C21">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64567014"/>
      <w:docPartObj>
        <w:docPartGallery w:val="Page Numbers (Bottom of Page)"/>
        <w:docPartUnique/>
      </w:docPartObj>
    </w:sdtPr>
    <w:sdtEndPr/>
    <w:sdtContent>
      <w:sdt>
        <w:sdtPr>
          <w:id w:val="-1769616900"/>
          <w:docPartObj>
            <w:docPartGallery w:val="Page Numbers (Top of Page)"/>
            <w:docPartUnique/>
          </w:docPartObj>
        </w:sdtPr>
        <w:sdtEndPr/>
        <w:sdtContent>
          <w:p w14:paraId="0F5E5E5B" w14:textId="4AC64571" w:rsidR="00D12C21" w:rsidRDefault="00696D7E" w:rsidP="00696D7E">
            <w:pPr>
              <w:pStyle w:val="Pieddepage"/>
              <w:pBdr>
                <w:top w:val="single" w:sz="18" w:space="1" w:color="002060"/>
              </w:pBdr>
            </w:pPr>
            <w:r w:rsidRPr="00696D7E">
              <w:rPr>
                <w:b/>
                <w:sz w:val="18"/>
                <w:szCs w:val="18"/>
              </w:rPr>
              <w:t>ISSN 1987 – 0973</w:t>
            </w:r>
            <w:r>
              <w:rPr>
                <w:b/>
                <w:sz w:val="28"/>
              </w:rPr>
              <w:tab/>
            </w:r>
            <w:r w:rsidR="00B06AAB">
              <w:tab/>
              <w:t xml:space="preserve">  Page </w:t>
            </w:r>
            <w:r w:rsidR="00B06AAB">
              <w:rPr>
                <w:b/>
                <w:bCs w:val="0"/>
                <w:szCs w:val="24"/>
              </w:rPr>
              <w:fldChar w:fldCharType="begin"/>
            </w:r>
            <w:r w:rsidR="00B06AAB">
              <w:rPr>
                <w:b/>
              </w:rPr>
              <w:instrText>PAGE</w:instrText>
            </w:r>
            <w:r w:rsidR="00B06AAB">
              <w:rPr>
                <w:b/>
                <w:bCs w:val="0"/>
                <w:szCs w:val="24"/>
              </w:rPr>
              <w:fldChar w:fldCharType="separate"/>
            </w:r>
            <w:r w:rsidR="00BF003E">
              <w:rPr>
                <w:b/>
                <w:noProof/>
              </w:rPr>
              <w:t>17</w:t>
            </w:r>
            <w:r w:rsidR="00B06AAB">
              <w:rPr>
                <w:b/>
                <w:bCs w:val="0"/>
                <w:szCs w:val="24"/>
              </w:rPr>
              <w:fldChar w:fldCharType="end"/>
            </w:r>
            <w:r w:rsidR="00B06AAB">
              <w:t xml:space="preserve"> sur </w:t>
            </w:r>
            <w:r w:rsidR="00B06AAB">
              <w:rPr>
                <w:b/>
                <w:bCs w:val="0"/>
                <w:szCs w:val="24"/>
              </w:rPr>
              <w:fldChar w:fldCharType="begin"/>
            </w:r>
            <w:r w:rsidR="00B06AAB">
              <w:rPr>
                <w:b/>
              </w:rPr>
              <w:instrText>NUMPAGES</w:instrText>
            </w:r>
            <w:r w:rsidR="00B06AAB">
              <w:rPr>
                <w:b/>
                <w:bCs w:val="0"/>
                <w:szCs w:val="24"/>
              </w:rPr>
              <w:fldChar w:fldCharType="separate"/>
            </w:r>
            <w:r w:rsidR="00BF003E">
              <w:rPr>
                <w:b/>
                <w:noProof/>
              </w:rPr>
              <w:t>17</w:t>
            </w:r>
            <w:r w:rsidR="00B06AAB">
              <w:rPr>
                <w:b/>
                <w:bCs w:val="0"/>
                <w:szCs w:val="24"/>
              </w:rPr>
              <w:fldChar w:fldCharType="end"/>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08DB8F" w14:textId="77777777" w:rsidR="00D12C21" w:rsidRDefault="00D12C21" w:rsidP="000D61BB">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23DBBE24" w14:textId="77777777" w:rsidR="00D12C21" w:rsidRDefault="00D12C21" w:rsidP="000D61BB">
    <w:pPr>
      <w:pStyle w:val="Pieddepage"/>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3B3D72" w14:textId="6ACBF6FD" w:rsidR="00D12C21" w:rsidRDefault="00D12C21">
    <w:pPr>
      <w:pStyle w:val="Pieddepage"/>
      <w:jc w:val="center"/>
    </w:pPr>
    <w:r>
      <w:fldChar w:fldCharType="begin"/>
    </w:r>
    <w:r>
      <w:instrText>PAGE   \* MERGEFORMAT</w:instrText>
    </w:r>
    <w:r>
      <w:fldChar w:fldCharType="separate"/>
    </w:r>
    <w:r>
      <w:rPr>
        <w:noProof/>
      </w:rPr>
      <w:t>113</w:t>
    </w:r>
    <w:r>
      <w:rPr>
        <w:noProof/>
      </w:rPr>
      <w:fldChar w:fldCharType="end"/>
    </w:r>
  </w:p>
  <w:p w14:paraId="0CB12AD7" w14:textId="77777777" w:rsidR="00D12C21" w:rsidRDefault="00D12C21" w:rsidP="000D61BB">
    <w:pPr>
      <w:pStyle w:val="Pieddepage"/>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C536EA" w14:textId="77777777" w:rsidR="008458CC" w:rsidRDefault="008458CC">
      <w:pPr>
        <w:spacing w:after="0" w:line="240" w:lineRule="auto"/>
      </w:pPr>
      <w:r>
        <w:separator/>
      </w:r>
    </w:p>
  </w:footnote>
  <w:footnote w:type="continuationSeparator" w:id="0">
    <w:p w14:paraId="77E46B90" w14:textId="77777777" w:rsidR="008458CC" w:rsidRDefault="008458CC">
      <w:pPr>
        <w:spacing w:after="0" w:line="240" w:lineRule="auto"/>
      </w:pPr>
      <w:r>
        <w:continuationSeparator/>
      </w:r>
    </w:p>
  </w:footnote>
  <w:footnote w:type="continuationNotice" w:id="1">
    <w:p w14:paraId="3210CB5C" w14:textId="77777777" w:rsidR="008458CC" w:rsidRDefault="008458CC">
      <w:pPr>
        <w:spacing w:after="0" w:line="240" w:lineRule="auto"/>
      </w:pPr>
    </w:p>
  </w:footnote>
  <w:footnote w:id="2">
    <w:p w14:paraId="2C162F28" w14:textId="2DCF3382" w:rsidR="00D12C21" w:rsidRPr="009A1657" w:rsidRDefault="00D12C21" w:rsidP="002C001A">
      <w:pPr>
        <w:pStyle w:val="Notedebasdepage"/>
        <w:rPr>
          <w:b/>
          <w:sz w:val="12"/>
        </w:rPr>
      </w:pPr>
      <w:r w:rsidRPr="00200831">
        <w:rPr>
          <w:rStyle w:val="Appelnotedebasdep"/>
          <w:b/>
          <w:sz w:val="12"/>
          <w:szCs w:val="12"/>
        </w:rPr>
        <w:footnoteRef/>
      </w:r>
      <w:r w:rsidRPr="00200831">
        <w:rPr>
          <w:b/>
          <w:sz w:val="12"/>
          <w:szCs w:val="12"/>
        </w:rPr>
        <w:t xml:space="preserve"> </w:t>
      </w:r>
      <w:r w:rsidRPr="00AE2E80">
        <w:rPr>
          <w:b/>
          <w:sz w:val="12"/>
        </w:rPr>
        <w:t>Conformément au document de stratégie PPP du Mali</w:t>
      </w:r>
      <w:r w:rsidRPr="00200831" w:rsidDel="008376EE">
        <w:rPr>
          <w:b/>
          <w:sz w:val="12"/>
          <w:szCs w:val="12"/>
        </w:rPr>
        <w:t xml:space="preserve"> </w:t>
      </w:r>
      <w:hyperlink w:history="1"/>
    </w:p>
  </w:footnote>
  <w:footnote w:id="3">
    <w:p w14:paraId="6A1BE646" w14:textId="77777777" w:rsidR="00D12C21" w:rsidRPr="009A1657" w:rsidRDefault="00D12C21" w:rsidP="002C001A">
      <w:pPr>
        <w:pStyle w:val="Notedebasdepage"/>
        <w:rPr>
          <w:b/>
          <w:sz w:val="12"/>
        </w:rPr>
      </w:pPr>
      <w:r w:rsidRPr="00DF3B0D">
        <w:rPr>
          <w:rStyle w:val="Appelnotedebasdep"/>
          <w:b/>
          <w:sz w:val="12"/>
          <w:szCs w:val="12"/>
        </w:rPr>
        <w:footnoteRef/>
      </w:r>
      <w:r w:rsidRPr="00DF3B0D">
        <w:rPr>
          <w:b/>
          <w:sz w:val="12"/>
          <w:szCs w:val="12"/>
        </w:rPr>
        <w:t>Ces contrats sont : Concession de travaux, concessions de service, concession de service d’intérêt général sans service public, concession de service avec service public, affermage, régie intéressée, contrat mixte, partenariat à paiement public</w:t>
      </w:r>
      <w:r w:rsidRPr="009A1657">
        <w:rPr>
          <w:b/>
          <w:sz w:val="12"/>
        </w:rPr>
        <w:t>.</w:t>
      </w:r>
    </w:p>
  </w:footnote>
  <w:footnote w:id="4">
    <w:p w14:paraId="4B5DF5FA" w14:textId="77777777" w:rsidR="00D12C21" w:rsidRPr="00DF3B0D" w:rsidRDefault="00D12C21" w:rsidP="000A4FDC">
      <w:pPr>
        <w:pStyle w:val="Notedebasdepage"/>
        <w:rPr>
          <w:b/>
          <w:sz w:val="12"/>
          <w:szCs w:val="12"/>
        </w:rPr>
      </w:pPr>
      <w:r w:rsidRPr="00DF3B0D">
        <w:rPr>
          <w:rStyle w:val="Appelnotedebasdep"/>
          <w:b/>
          <w:sz w:val="12"/>
          <w:szCs w:val="12"/>
        </w:rPr>
        <w:footnoteRef/>
      </w:r>
      <w:r w:rsidRPr="00DF3B0D">
        <w:rPr>
          <w:b/>
          <w:sz w:val="12"/>
          <w:szCs w:val="12"/>
        </w:rPr>
        <w:t xml:space="preserve"> L’atelier de Mopti a regroupé en plus des représentants de la région, ceux des régions de Tombouctou, Gao, Kidal, Ménaka et Taoudéni.</w:t>
      </w:r>
    </w:p>
  </w:footnote>
  <w:footnote w:id="5">
    <w:p w14:paraId="6EB25CE5" w14:textId="77777777" w:rsidR="00D12C21" w:rsidRPr="005B168C" w:rsidRDefault="00D12C21" w:rsidP="004C39D0">
      <w:pPr>
        <w:pStyle w:val="Lgende"/>
        <w:rPr>
          <w:i w:val="0"/>
          <w:sz w:val="12"/>
          <w:szCs w:val="12"/>
        </w:rPr>
      </w:pPr>
      <w:r w:rsidRPr="005B168C">
        <w:rPr>
          <w:rStyle w:val="Appelnotedebasdep"/>
          <w:i w:val="0"/>
          <w:sz w:val="12"/>
          <w:szCs w:val="12"/>
        </w:rPr>
        <w:footnoteRef/>
      </w:r>
      <w:r w:rsidRPr="005B168C">
        <w:rPr>
          <w:i w:val="0"/>
          <w:sz w:val="12"/>
          <w:szCs w:val="12"/>
        </w:rPr>
        <w:t xml:space="preserve"> Etude pour d</w:t>
      </w:r>
      <w:r w:rsidRPr="009A1657">
        <w:rPr>
          <w:i w:val="0"/>
          <w:color w:val="000000"/>
          <w:sz w:val="12"/>
        </w:rPr>
        <w:t xml:space="preserve">éterminer le potentiel fiscal de l’économie malienne et développer un modèle pour la fiscalisation de l’économie parallèle, </w:t>
      </w:r>
      <w:r w:rsidRPr="005B168C">
        <w:rPr>
          <w:i w:val="0"/>
          <w:sz w:val="12"/>
          <w:szCs w:val="12"/>
        </w:rPr>
        <w:t xml:space="preserve">Ministère de l’économie et des finances, </w:t>
      </w:r>
      <w:r w:rsidRPr="009A1657">
        <w:rPr>
          <w:i w:val="0"/>
          <w:color w:val="000000"/>
          <w:sz w:val="12"/>
        </w:rPr>
        <w:t>Secrétariat général, PAGAM/ GFP II, janvier 2016</w:t>
      </w:r>
    </w:p>
  </w:footnote>
  <w:footnote w:id="6">
    <w:p w14:paraId="4BA2BEAB" w14:textId="77777777" w:rsidR="00D12C21" w:rsidRPr="00B805CB" w:rsidRDefault="00D12C21">
      <w:pPr>
        <w:pStyle w:val="Notedebasdepage"/>
      </w:pPr>
      <w:r>
        <w:rPr>
          <w:rStyle w:val="Appelnotedebasdep"/>
        </w:rPr>
        <w:footnoteRef/>
      </w:r>
      <w:r>
        <w:t xml:space="preserve"> Source : BCEAO </w:t>
      </w:r>
    </w:p>
  </w:footnote>
  <w:footnote w:id="7">
    <w:p w14:paraId="5D511A58" w14:textId="66C09F61" w:rsidR="00D12C21" w:rsidRPr="009A1657" w:rsidRDefault="00D12C21">
      <w:pPr>
        <w:pStyle w:val="Notedebasdepage"/>
        <w:rPr>
          <w:lang w:val="fr-ML"/>
        </w:rPr>
      </w:pPr>
      <w:r>
        <w:rPr>
          <w:rStyle w:val="Appelnotedebasdep"/>
        </w:rPr>
        <w:footnoteRef/>
      </w:r>
      <w:r>
        <w:t xml:space="preserve"> </w:t>
      </w:r>
      <w:r>
        <w:rPr>
          <w:lang w:val="fr-ML"/>
        </w:rPr>
        <w:t xml:space="preserve">Tenu du </w:t>
      </w:r>
      <w:r>
        <w:t>20 au 27 juin 2014</w:t>
      </w:r>
    </w:p>
  </w:footnote>
  <w:footnote w:id="8">
    <w:p w14:paraId="7876DA50" w14:textId="00F7D5C7" w:rsidR="00D12C21" w:rsidRPr="005B168C" w:rsidRDefault="00D12C21" w:rsidP="004C39D0">
      <w:pPr>
        <w:pStyle w:val="Notedebasdepage"/>
        <w:rPr>
          <w:b/>
          <w:sz w:val="12"/>
          <w:szCs w:val="12"/>
        </w:rPr>
      </w:pPr>
      <w:r w:rsidRPr="005B168C">
        <w:rPr>
          <w:rStyle w:val="Appelnotedebasdep"/>
          <w:b/>
          <w:sz w:val="12"/>
          <w:szCs w:val="12"/>
        </w:rPr>
        <w:footnoteRef/>
      </w:r>
      <w:r w:rsidRPr="005B168C">
        <w:rPr>
          <w:b/>
          <w:sz w:val="12"/>
          <w:szCs w:val="12"/>
        </w:rPr>
        <w:t xml:space="preserve">Partenariat public privé et accélération de l’atteinte des Objectifs du Millénaire pour le </w:t>
      </w:r>
      <w:r w:rsidRPr="009A1657">
        <w:rPr>
          <w:b/>
          <w:sz w:val="12"/>
        </w:rPr>
        <w:t>D</w:t>
      </w:r>
      <w:r w:rsidRPr="005B168C">
        <w:rPr>
          <w:b/>
          <w:sz w:val="12"/>
          <w:szCs w:val="12"/>
        </w:rPr>
        <w:t>éveloppement en Afrique, Nicolas</w:t>
      </w:r>
      <w:r w:rsidRPr="009A1657">
        <w:rPr>
          <w:b/>
          <w:sz w:val="12"/>
        </w:rPr>
        <w:t xml:space="preserve"> </w:t>
      </w:r>
      <w:r w:rsidRPr="005B168C">
        <w:rPr>
          <w:b/>
          <w:sz w:val="12"/>
          <w:szCs w:val="12"/>
        </w:rPr>
        <w:t>Ponty</w:t>
      </w:r>
    </w:p>
  </w:footnote>
  <w:footnote w:id="9">
    <w:p w14:paraId="02A22A06" w14:textId="77777777" w:rsidR="00D12C21" w:rsidRPr="005B168C" w:rsidRDefault="00D12C21" w:rsidP="001D5305">
      <w:pPr>
        <w:spacing w:before="100" w:beforeAutospacing="1" w:after="0" w:line="240" w:lineRule="auto"/>
        <w:rPr>
          <w:rFonts w:eastAsia="Times New Roman"/>
          <w:b/>
          <w:sz w:val="12"/>
          <w:szCs w:val="12"/>
          <w:lang w:eastAsia="fr-FR"/>
        </w:rPr>
      </w:pPr>
      <w:r w:rsidRPr="005B168C">
        <w:rPr>
          <w:rStyle w:val="Appelnotedebasdep"/>
          <w:b/>
          <w:i/>
          <w:sz w:val="12"/>
          <w:szCs w:val="12"/>
        </w:rPr>
        <w:footnoteRef/>
      </w:r>
      <w:r w:rsidRPr="005B168C">
        <w:rPr>
          <w:rFonts w:eastAsia="Times New Roman"/>
          <w:b/>
          <w:bCs w:val="0"/>
          <w:iCs/>
          <w:sz w:val="12"/>
          <w:szCs w:val="12"/>
          <w:lang w:eastAsia="fr-FR"/>
        </w:rPr>
        <w:t xml:space="preserve">Source « Initiative France-Banque Mondiale pour la promotion des PPP dans les pays de la zone franc ; http://initiative-ppp-afrique.com » </w:t>
      </w:r>
    </w:p>
    <w:p w14:paraId="2232DE81" w14:textId="77777777" w:rsidR="00D12C21" w:rsidRPr="005B168C" w:rsidRDefault="00D12C21" w:rsidP="00415F4D">
      <w:pPr>
        <w:spacing w:after="0" w:line="240" w:lineRule="auto"/>
        <w:jc w:val="both"/>
        <w:rPr>
          <w:b/>
          <w:sz w:val="12"/>
          <w:szCs w:val="12"/>
        </w:rPr>
      </w:pPr>
    </w:p>
  </w:footnote>
  <w:footnote w:id="10">
    <w:p w14:paraId="148EC8CB" w14:textId="77777777" w:rsidR="00D12C21" w:rsidRPr="005B168C" w:rsidRDefault="00D12C21" w:rsidP="00244CA8">
      <w:pPr>
        <w:pStyle w:val="Notedebasdepage"/>
        <w:spacing w:after="0" w:line="240" w:lineRule="auto"/>
        <w:rPr>
          <w:b/>
          <w:sz w:val="12"/>
          <w:szCs w:val="12"/>
        </w:rPr>
      </w:pPr>
      <w:r w:rsidRPr="005B168C">
        <w:rPr>
          <w:rStyle w:val="Appelnotedebasdep"/>
          <w:b/>
          <w:sz w:val="12"/>
          <w:szCs w:val="12"/>
        </w:rPr>
        <w:footnoteRef/>
      </w:r>
      <w:r w:rsidRPr="005B168C">
        <w:rPr>
          <w:rStyle w:val="lev"/>
          <w:rFonts w:eastAsiaTheme="majorEastAsia"/>
          <w:b w:val="0"/>
          <w:sz w:val="12"/>
          <w:szCs w:val="12"/>
        </w:rPr>
        <w:t>Ordonnance n° 2004-559</w:t>
      </w:r>
      <w:r w:rsidRPr="005B168C">
        <w:rPr>
          <w:b/>
          <w:sz w:val="12"/>
          <w:szCs w:val="12"/>
        </w:rPr>
        <w:t xml:space="preserve"> du 17 juin 2004 modifiée par la loi n°2008-735 du 28 juillet 2008 relative aux contrats de partenariat et l'article 14 de la loi pour l'accélération des programmes de construction et d'investissement publics et privés (</w:t>
      </w:r>
      <w:hyperlink r:id="rId1" w:history="1">
        <w:r w:rsidRPr="009A1657">
          <w:rPr>
            <w:rStyle w:val="Lienhypertexte"/>
            <w:sz w:val="12"/>
          </w:rPr>
          <w:t>LAPCIPP</w:t>
        </w:r>
      </w:hyperlink>
      <w:r w:rsidRPr="009A1657">
        <w:rPr>
          <w:rStyle w:val="Lienhypertexte"/>
          <w:sz w:val="12"/>
        </w:rPr>
        <w:t>)</w:t>
      </w:r>
      <w:r w:rsidRPr="005B168C">
        <w:rPr>
          <w:b/>
          <w:sz w:val="12"/>
          <w:szCs w:val="12"/>
        </w:rPr>
        <w:t>.</w:t>
      </w:r>
    </w:p>
  </w:footnote>
  <w:footnote w:id="11">
    <w:p w14:paraId="44B9DAA1" w14:textId="77777777" w:rsidR="00D12C21" w:rsidRPr="00244CA8" w:rsidRDefault="00D12C21" w:rsidP="00244CA8">
      <w:pPr>
        <w:pStyle w:val="Notedebasdepage"/>
        <w:spacing w:after="0" w:line="240" w:lineRule="auto"/>
      </w:pPr>
      <w:r w:rsidRPr="005B168C">
        <w:rPr>
          <w:rStyle w:val="Appelnotedebasdep"/>
          <w:b/>
          <w:sz w:val="12"/>
          <w:szCs w:val="12"/>
        </w:rPr>
        <w:footnoteRef/>
      </w:r>
      <w:r w:rsidRPr="005B168C">
        <w:rPr>
          <w:b/>
          <w:sz w:val="12"/>
          <w:szCs w:val="12"/>
        </w:rPr>
        <w:t xml:space="preserve"> (</w:t>
      </w:r>
      <w:r w:rsidRPr="005B168C">
        <w:rPr>
          <w:rFonts w:eastAsia="Times New Roman"/>
          <w:b/>
          <w:bCs w:val="0"/>
          <w:sz w:val="12"/>
          <w:szCs w:val="12"/>
          <w:lang w:eastAsia="fr-FR"/>
        </w:rPr>
        <w:t>Loi n° 86-12 relative aux contrats de partenariat public-privé - Maroc - Bulletin Officiel n° 6328 du 22 janvier 2015</w:t>
      </w:r>
      <w:r w:rsidRPr="005B168C">
        <w:rPr>
          <w:b/>
          <w:sz w:val="12"/>
          <w:szCs w:val="12"/>
        </w:rPr>
        <w:t>).</w:t>
      </w:r>
    </w:p>
  </w:footnote>
  <w:footnote w:id="12">
    <w:p w14:paraId="290525E3" w14:textId="3ED0D4B6" w:rsidR="00D12C21" w:rsidRPr="005B168C" w:rsidRDefault="00D12C21" w:rsidP="00244CA8">
      <w:pPr>
        <w:pStyle w:val="Notedebasdepage"/>
        <w:spacing w:after="0" w:line="240" w:lineRule="auto"/>
        <w:rPr>
          <w:b/>
          <w:sz w:val="12"/>
          <w:szCs w:val="12"/>
        </w:rPr>
      </w:pPr>
      <w:r w:rsidRPr="005B168C">
        <w:rPr>
          <w:rStyle w:val="Appelnotedebasdep"/>
          <w:b/>
          <w:sz w:val="12"/>
          <w:szCs w:val="12"/>
        </w:rPr>
        <w:footnoteRef/>
      </w:r>
      <w:r w:rsidRPr="005B168C">
        <w:rPr>
          <w:b/>
          <w:sz w:val="12"/>
          <w:szCs w:val="12"/>
        </w:rPr>
        <w:t>Document de stratégie PPP du Mali.</w:t>
      </w:r>
      <w:hyperlink w:history="1"/>
    </w:p>
  </w:footnote>
  <w:footnote w:id="13">
    <w:p w14:paraId="458B2F4F" w14:textId="77777777" w:rsidR="00D12C21" w:rsidRPr="00154349" w:rsidRDefault="00D12C21" w:rsidP="00A53507">
      <w:pPr>
        <w:pStyle w:val="Notedebasdepage"/>
        <w:rPr>
          <w:b/>
          <w:sz w:val="12"/>
          <w:szCs w:val="12"/>
        </w:rPr>
      </w:pPr>
      <w:r w:rsidRPr="00154349">
        <w:rPr>
          <w:rStyle w:val="Appelnotedebasdep"/>
          <w:b/>
          <w:sz w:val="12"/>
          <w:szCs w:val="12"/>
        </w:rPr>
        <w:footnoteRef/>
      </w:r>
      <w:r w:rsidRPr="00154349">
        <w:rPr>
          <w:b/>
          <w:sz w:val="12"/>
          <w:szCs w:val="12"/>
        </w:rPr>
        <w:t xml:space="preserve"> </w:t>
      </w:r>
      <w:r w:rsidRPr="009A1657">
        <w:rPr>
          <w:b/>
          <w:sz w:val="14"/>
          <w:szCs w:val="12"/>
        </w:rPr>
        <w:t>L’Etat s’entend ici gouvernement central, collectivités et organismes publics.</w:t>
      </w:r>
    </w:p>
  </w:footnote>
  <w:footnote w:id="14">
    <w:p w14:paraId="07A2CC3C" w14:textId="77777777" w:rsidR="00D12C21" w:rsidRPr="00154349" w:rsidRDefault="00D12C21" w:rsidP="00A53507">
      <w:pPr>
        <w:pStyle w:val="Notedebasdepage"/>
        <w:rPr>
          <w:b/>
          <w:sz w:val="12"/>
          <w:szCs w:val="12"/>
        </w:rPr>
      </w:pPr>
      <w:r w:rsidRPr="00154349">
        <w:rPr>
          <w:rStyle w:val="Appelnotedebasdep"/>
          <w:b/>
          <w:sz w:val="12"/>
          <w:szCs w:val="12"/>
        </w:rPr>
        <w:footnoteRef/>
      </w:r>
      <w:r w:rsidRPr="00154349">
        <w:rPr>
          <w:b/>
          <w:sz w:val="12"/>
          <w:szCs w:val="12"/>
        </w:rPr>
        <w:t xml:space="preserve"> Chacun avait la faculté de donner jusqu’à quatre réponses pour les points forts et quatre autres pour les points faibles</w:t>
      </w:r>
    </w:p>
  </w:footnote>
  <w:footnote w:id="15">
    <w:p w14:paraId="0B81C7CE" w14:textId="77777777" w:rsidR="00D12C21" w:rsidRPr="009A1657" w:rsidRDefault="00D12C21" w:rsidP="00A53507">
      <w:pPr>
        <w:pStyle w:val="Notedebasdepage"/>
        <w:rPr>
          <w:b/>
          <w:sz w:val="12"/>
        </w:rPr>
      </w:pPr>
      <w:r w:rsidRPr="003F7B0E">
        <w:rPr>
          <w:rStyle w:val="Appelnotedebasdep"/>
          <w:b/>
          <w:sz w:val="12"/>
          <w:szCs w:val="12"/>
        </w:rPr>
        <w:footnoteRef/>
      </w:r>
      <w:r w:rsidRPr="003F7B0E">
        <w:rPr>
          <w:b/>
          <w:sz w:val="12"/>
          <w:szCs w:val="12"/>
        </w:rPr>
        <w:t xml:space="preserve"> En langue bambara signifie l’eau nécessaire au moment voulu</w:t>
      </w:r>
      <w:r w:rsidRPr="009A1657">
        <w:rPr>
          <w:b/>
          <w:sz w:val="12"/>
        </w:rPr>
        <w:t>.</w:t>
      </w:r>
    </w:p>
  </w:footnote>
  <w:footnote w:id="16">
    <w:p w14:paraId="0CDAF18C" w14:textId="77777777" w:rsidR="00D12C21" w:rsidRPr="00DA68F0" w:rsidRDefault="00D12C21" w:rsidP="00DA68F0">
      <w:pPr>
        <w:pStyle w:val="Notedebasdepage"/>
        <w:spacing w:after="0"/>
        <w:rPr>
          <w:b/>
          <w:sz w:val="12"/>
          <w:szCs w:val="12"/>
        </w:rPr>
      </w:pPr>
      <w:r w:rsidRPr="00DA68F0">
        <w:rPr>
          <w:rStyle w:val="Appelnotedebasdep"/>
          <w:b/>
          <w:sz w:val="12"/>
          <w:szCs w:val="12"/>
        </w:rPr>
        <w:footnoteRef/>
      </w:r>
      <w:r w:rsidRPr="00DA68F0">
        <w:rPr>
          <w:b/>
          <w:sz w:val="12"/>
          <w:szCs w:val="12"/>
        </w:rPr>
        <w:t xml:space="preserve"> Monsieur Traoré fut plus tard lui aussi Président de la République sous la transition entre 2012 et 2013.</w:t>
      </w:r>
    </w:p>
  </w:footnote>
  <w:footnote w:id="17">
    <w:p w14:paraId="467134D1" w14:textId="77777777" w:rsidR="00D12C21" w:rsidRDefault="00D12C21" w:rsidP="00DA68F0">
      <w:pPr>
        <w:pStyle w:val="Notedebasdepage"/>
        <w:spacing w:after="0"/>
      </w:pPr>
      <w:r w:rsidRPr="00DA68F0">
        <w:rPr>
          <w:rStyle w:val="Appelnotedebasdep"/>
          <w:b/>
          <w:sz w:val="12"/>
          <w:szCs w:val="12"/>
        </w:rPr>
        <w:footnoteRef/>
      </w:r>
      <w:r w:rsidRPr="00DA68F0">
        <w:rPr>
          <w:b/>
          <w:sz w:val="12"/>
          <w:szCs w:val="12"/>
        </w:rPr>
        <w:t xml:space="preserve"> Source : Mairie de la localité</w:t>
      </w:r>
    </w:p>
  </w:footnote>
  <w:footnote w:id="18">
    <w:p w14:paraId="00040F2B" w14:textId="77777777" w:rsidR="00D12C21" w:rsidRPr="0006659D" w:rsidRDefault="00D12C21">
      <w:pPr>
        <w:pStyle w:val="Notedebasdepage"/>
        <w:rPr>
          <w:b/>
          <w:sz w:val="12"/>
          <w:szCs w:val="12"/>
        </w:rPr>
      </w:pPr>
      <w:r w:rsidRPr="0006659D">
        <w:rPr>
          <w:rStyle w:val="Appelnotedebasdep"/>
          <w:b/>
          <w:sz w:val="12"/>
          <w:szCs w:val="12"/>
        </w:rPr>
        <w:footnoteRef/>
      </w:r>
      <w:r w:rsidRPr="0006659D">
        <w:rPr>
          <w:b/>
          <w:sz w:val="12"/>
          <w:szCs w:val="12"/>
        </w:rPr>
        <w:t xml:space="preserve"> Un dirham marocain équivaut environ à 58,81 FCFA à la date du 27 décembre 2017.</w:t>
      </w:r>
    </w:p>
  </w:footnote>
  <w:footnote w:id="19">
    <w:p w14:paraId="36C6A4E9" w14:textId="49731139" w:rsidR="00D12C21" w:rsidRPr="009776F2" w:rsidRDefault="00D12C21" w:rsidP="00C33244">
      <w:pPr>
        <w:autoSpaceDE w:val="0"/>
        <w:autoSpaceDN w:val="0"/>
        <w:adjustRightInd w:val="0"/>
        <w:spacing w:after="0" w:line="240" w:lineRule="auto"/>
        <w:rPr>
          <w:b/>
          <w:sz w:val="12"/>
          <w:szCs w:val="12"/>
        </w:rPr>
      </w:pPr>
      <w:r w:rsidRPr="009776F2">
        <w:rPr>
          <w:rStyle w:val="Appelnotedebasdep"/>
          <w:b/>
          <w:sz w:val="12"/>
          <w:szCs w:val="12"/>
        </w:rPr>
        <w:footnoteRef/>
      </w:r>
      <w:r w:rsidRPr="009776F2">
        <w:rPr>
          <w:b/>
          <w:sz w:val="12"/>
          <w:szCs w:val="12"/>
        </w:rPr>
        <w:t xml:space="preserve"> Le rapport 2014 « Perspective économique en Afrique thème spécial les chaînes de</w:t>
      </w:r>
      <w:r>
        <w:rPr>
          <w:b/>
          <w:sz w:val="12"/>
          <w:szCs w:val="12"/>
        </w:rPr>
        <w:t>s</w:t>
      </w:r>
      <w:r w:rsidRPr="009776F2">
        <w:rPr>
          <w:b/>
          <w:sz w:val="12"/>
          <w:szCs w:val="12"/>
        </w:rPr>
        <w:t xml:space="preserve"> valeur</w:t>
      </w:r>
      <w:r>
        <w:rPr>
          <w:b/>
          <w:sz w:val="12"/>
          <w:szCs w:val="12"/>
        </w:rPr>
        <w:t>s</w:t>
      </w:r>
      <w:r w:rsidRPr="009776F2">
        <w:rPr>
          <w:b/>
          <w:sz w:val="12"/>
          <w:szCs w:val="12"/>
        </w:rPr>
        <w:t>  mondiale</w:t>
      </w:r>
      <w:r>
        <w:rPr>
          <w:b/>
          <w:sz w:val="12"/>
          <w:szCs w:val="12"/>
        </w:rPr>
        <w:t>s</w:t>
      </w:r>
      <w:r w:rsidRPr="009776F2">
        <w:rPr>
          <w:b/>
          <w:sz w:val="12"/>
          <w:szCs w:val="12"/>
        </w:rPr>
        <w:t xml:space="preserve"> et l’industrialisation de l’Afrique »,  Banque africaine de développement, Centre de développement de l’organisation de coopération et de développement économiques et le Programme des nations unies pour le développement</w:t>
      </w:r>
    </w:p>
    <w:p w14:paraId="7DB152A3" w14:textId="77777777" w:rsidR="00D12C21" w:rsidRDefault="00D12C21" w:rsidP="00C33244">
      <w:pPr>
        <w:pStyle w:val="Notedebasdepage"/>
      </w:pPr>
    </w:p>
  </w:footnote>
  <w:footnote w:id="20">
    <w:p w14:paraId="16BC36AC" w14:textId="77777777" w:rsidR="00D12C21" w:rsidRPr="00AB14BC" w:rsidRDefault="00D12C21" w:rsidP="00D03F84">
      <w:pPr>
        <w:spacing w:after="100" w:afterAutospacing="1" w:line="240" w:lineRule="auto"/>
        <w:rPr>
          <w:rFonts w:eastAsia="Times New Roman"/>
          <w:b/>
          <w:color w:val="000000"/>
          <w:sz w:val="12"/>
          <w:szCs w:val="12"/>
          <w:lang w:eastAsia="fr-FR"/>
        </w:rPr>
      </w:pPr>
      <w:r w:rsidRPr="00AB14BC">
        <w:rPr>
          <w:rStyle w:val="Appelnotedebasdep"/>
          <w:b/>
          <w:sz w:val="12"/>
          <w:szCs w:val="12"/>
        </w:rPr>
        <w:footnoteRef/>
      </w:r>
      <w:r w:rsidRPr="009A1657">
        <w:rPr>
          <w:rStyle w:val="tgc"/>
          <w:b/>
          <w:bCs w:val="0"/>
          <w:color w:val="222222"/>
          <w:sz w:val="14"/>
          <w:szCs w:val="12"/>
          <w:lang w:val="fr-ML"/>
        </w:rPr>
        <w:t>IoT</w:t>
      </w:r>
      <w:r w:rsidRPr="009A1657">
        <w:rPr>
          <w:rStyle w:val="tgc"/>
          <w:b/>
          <w:color w:val="222222"/>
          <w:sz w:val="14"/>
          <w:szCs w:val="12"/>
          <w:lang w:val="fr-ML"/>
        </w:rPr>
        <w:t xml:space="preserve"> est le raccourci utilisé pour désigner « l'</w:t>
      </w:r>
      <w:r w:rsidRPr="009A1657">
        <w:rPr>
          <w:rStyle w:val="tgc"/>
          <w:b/>
          <w:bCs w:val="0"/>
          <w:color w:val="222222"/>
          <w:sz w:val="14"/>
          <w:szCs w:val="12"/>
          <w:lang w:val="fr-ML"/>
        </w:rPr>
        <w:t>Internet Of Things</w:t>
      </w:r>
      <w:r w:rsidRPr="009A1657">
        <w:rPr>
          <w:rStyle w:val="tgc"/>
          <w:b/>
          <w:color w:val="222222"/>
          <w:sz w:val="14"/>
          <w:szCs w:val="12"/>
          <w:lang w:val="fr-ML"/>
        </w:rPr>
        <w:t xml:space="preserve"> » ou en français « l'Internet des objets connectés ». </w:t>
      </w:r>
    </w:p>
  </w:footnote>
  <w:footnote w:id="21">
    <w:p w14:paraId="4D8A16E9" w14:textId="77777777" w:rsidR="00D12C21" w:rsidRPr="005B168C" w:rsidRDefault="00D12C21" w:rsidP="002912AA">
      <w:pPr>
        <w:pStyle w:val="Notedebasdepage"/>
        <w:jc w:val="both"/>
        <w:rPr>
          <w:b/>
          <w:sz w:val="12"/>
          <w:szCs w:val="12"/>
        </w:rPr>
      </w:pPr>
      <w:r w:rsidRPr="005B168C">
        <w:rPr>
          <w:rStyle w:val="Appelnotedebasdep"/>
          <w:b/>
          <w:sz w:val="12"/>
          <w:szCs w:val="12"/>
        </w:rPr>
        <w:footnoteRef/>
      </w:r>
      <w:r w:rsidRPr="005B168C">
        <w:rPr>
          <w:b/>
          <w:sz w:val="12"/>
          <w:szCs w:val="12"/>
        </w:rPr>
        <w:t>Le RNB correspond aux richesses créées augmentées des revenus nets issus de la propriété et de l’entreprise reçus du reste du monde. Assez simplement, c’est le total des richesses conservées au sein du pays.</w:t>
      </w:r>
    </w:p>
  </w:footnote>
  <w:footnote w:id="22">
    <w:p w14:paraId="459DCBD9" w14:textId="77777777" w:rsidR="00D12C21" w:rsidRPr="002912AA" w:rsidRDefault="00D12C21" w:rsidP="00D8648F">
      <w:pPr>
        <w:pStyle w:val="Notedebasdepage"/>
        <w:rPr>
          <w:b/>
          <w:sz w:val="12"/>
          <w:szCs w:val="12"/>
        </w:rPr>
      </w:pPr>
      <w:r w:rsidRPr="002912AA">
        <w:rPr>
          <w:rStyle w:val="Appelnotedebasdep"/>
          <w:b/>
          <w:sz w:val="12"/>
          <w:szCs w:val="12"/>
        </w:rPr>
        <w:footnoteRef/>
      </w:r>
      <w:r w:rsidRPr="002912AA">
        <w:rPr>
          <w:b/>
          <w:sz w:val="12"/>
          <w:szCs w:val="12"/>
        </w:rPr>
        <w:t xml:space="preserve"> ODD17, Renforcer les moyens de mettre en œuvre le Partenariat mondial pour le développement durable et le revitaliser</w:t>
      </w:r>
    </w:p>
  </w:footnote>
  <w:footnote w:id="23">
    <w:p w14:paraId="51A2308D" w14:textId="77777777" w:rsidR="00D12C21" w:rsidRPr="002912AA" w:rsidRDefault="00D12C21" w:rsidP="002912AA">
      <w:pPr>
        <w:pStyle w:val="Notedebasdepage"/>
        <w:spacing w:after="0"/>
        <w:rPr>
          <w:b/>
          <w:sz w:val="12"/>
          <w:szCs w:val="12"/>
        </w:rPr>
      </w:pPr>
      <w:r w:rsidRPr="002912AA">
        <w:rPr>
          <w:rStyle w:val="Appelnotedebasdep"/>
          <w:b/>
          <w:sz w:val="12"/>
          <w:szCs w:val="12"/>
        </w:rPr>
        <w:footnoteRef/>
      </w:r>
      <w:r w:rsidRPr="002912AA">
        <w:rPr>
          <w:b/>
          <w:sz w:val="12"/>
          <w:szCs w:val="12"/>
        </w:rPr>
        <w:t xml:space="preserve">cf. CREDD 2016-2018 pages 58, 63, 89,107. Vu de façon holistique, le PPP concerne tous les axes du CREDD. </w:t>
      </w:r>
    </w:p>
  </w:footnote>
  <w:footnote w:id="24">
    <w:p w14:paraId="562D8091" w14:textId="77777777" w:rsidR="00D12C21" w:rsidRPr="00327364" w:rsidRDefault="00D12C21" w:rsidP="002912AA">
      <w:pPr>
        <w:pStyle w:val="Notedebasdepage"/>
        <w:spacing w:after="0"/>
      </w:pPr>
      <w:r w:rsidRPr="002912AA">
        <w:rPr>
          <w:rStyle w:val="Appelnotedebasdep"/>
          <w:b/>
          <w:sz w:val="12"/>
          <w:szCs w:val="12"/>
        </w:rPr>
        <w:footnoteRef/>
      </w:r>
      <w:r w:rsidRPr="002912AA">
        <w:rPr>
          <w:b/>
          <w:sz w:val="12"/>
          <w:szCs w:val="12"/>
        </w:rPr>
        <w:t xml:space="preserve"> Conformément au document de stratégie PPP du Mali</w:t>
      </w:r>
      <w:r w:rsidRPr="002912AA" w:rsidDel="008376EE">
        <w:rPr>
          <w:b/>
          <w:sz w:val="12"/>
          <w:szCs w:val="12"/>
        </w:rPr>
        <w:t xml:space="preserve"> </w:t>
      </w:r>
      <w:hyperlink w:history="1"/>
    </w:p>
  </w:footnote>
  <w:footnote w:id="25">
    <w:p w14:paraId="2AAA115F" w14:textId="77777777" w:rsidR="00D12C21" w:rsidRPr="00FA07FB" w:rsidRDefault="00D12C21" w:rsidP="00D8648F">
      <w:pPr>
        <w:pStyle w:val="Notedebasdepage"/>
        <w:rPr>
          <w:sz w:val="16"/>
          <w:szCs w:val="16"/>
        </w:rPr>
      </w:pPr>
      <w:r>
        <w:rPr>
          <w:rStyle w:val="Appelnotedebasdep"/>
        </w:rPr>
        <w:footnoteRef/>
      </w:r>
      <w:r>
        <w:t xml:space="preserve"> </w:t>
      </w:r>
      <w:r w:rsidRPr="00FA07FB">
        <w:rPr>
          <w:sz w:val="16"/>
          <w:szCs w:val="16"/>
        </w:rPr>
        <w:t>Energies renouvelables au Mali, « Réalisations, défis et opportunités</w:t>
      </w:r>
      <w:r>
        <w:rPr>
          <w:sz w:val="16"/>
          <w:szCs w:val="16"/>
        </w:rPr>
        <w:t>,</w:t>
      </w:r>
      <w:r w:rsidRPr="00FA07FB">
        <w:rPr>
          <w:sz w:val="16"/>
          <w:szCs w:val="16"/>
        </w:rPr>
        <w:t xml:space="preserve"> </w:t>
      </w:r>
      <w:r w:rsidRPr="0059786E">
        <w:rPr>
          <w:sz w:val="16"/>
          <w:szCs w:val="16"/>
        </w:rPr>
        <w:t>résumé exécutif</w:t>
      </w:r>
      <w:r>
        <w:rPr>
          <w:b/>
          <w:sz w:val="16"/>
          <w:szCs w:val="16"/>
        </w:rPr>
        <w:t> </w:t>
      </w:r>
      <w:r w:rsidRPr="00FA07FB">
        <w:rPr>
          <w:sz w:val="16"/>
          <w:szCs w:val="16"/>
        </w:rPr>
        <w:t xml:space="preserve"> (Direction Nationale de l’Energie, 2011)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9B0DBE" w14:textId="4095EB02" w:rsidR="00173C06" w:rsidRPr="00696D7E" w:rsidRDefault="00696D7E" w:rsidP="00696D7E">
    <w:pPr>
      <w:spacing w:after="0" w:line="240" w:lineRule="auto"/>
      <w:jc w:val="center"/>
      <w:rPr>
        <w:rFonts w:eastAsia="Calibri" w:cs="Times New Roman"/>
        <w:b/>
        <w:bCs w:val="0"/>
        <w:color w:val="0070C0"/>
        <w:sz w:val="18"/>
        <w:szCs w:val="48"/>
      </w:rPr>
    </w:pPr>
    <w:r w:rsidRPr="00696D7E">
      <w:rPr>
        <w:rFonts w:eastAsia="Calibri" w:cs="Times New Roman"/>
        <w:b/>
        <w:bCs w:val="0"/>
        <w:color w:val="0070C0"/>
        <w:sz w:val="18"/>
        <w:szCs w:val="48"/>
      </w:rPr>
      <w:t>RNDH, EDITION 2018 « </w:t>
    </w:r>
    <w:r w:rsidR="00173C06" w:rsidRPr="00696D7E">
      <w:rPr>
        <w:rFonts w:eastAsia="Calibri" w:cs="Times New Roman"/>
        <w:b/>
        <w:bCs w:val="0"/>
        <w:color w:val="0070C0"/>
        <w:sz w:val="18"/>
        <w:szCs w:val="48"/>
      </w:rPr>
      <w:t>PARTENARIAT PUBLIC-PRIVE ET DEVELOPPEMENT DURABLE AU MALI</w:t>
    </w:r>
    <w:r w:rsidRPr="00696D7E">
      <w:rPr>
        <w:rFonts w:eastAsia="Calibri" w:cs="Times New Roman"/>
        <w:b/>
        <w:bCs w:val="0"/>
        <w:color w:val="0070C0"/>
        <w:sz w:val="18"/>
        <w:szCs w:val="48"/>
      </w:rPr>
      <w:t> »</w:t>
    </w:r>
  </w:p>
  <w:p w14:paraId="4210F6F5" w14:textId="1E1202B5" w:rsidR="00173C06" w:rsidRDefault="00696D7E">
    <w:pPr>
      <w:pStyle w:val="En-tte"/>
    </w:pPr>
    <w:r>
      <w:rPr>
        <w:noProof/>
        <w:lang w:eastAsia="fr-FR"/>
      </w:rPr>
      <mc:AlternateContent>
        <mc:Choice Requires="wps">
          <w:drawing>
            <wp:anchor distT="0" distB="0" distL="114300" distR="114300" simplePos="0" relativeHeight="251659264" behindDoc="0" locked="0" layoutInCell="1" allowOverlap="1" wp14:anchorId="33FEAE33" wp14:editId="660DD3B0">
              <wp:simplePos x="0" y="0"/>
              <wp:positionH relativeFrom="column">
                <wp:posOffset>128270</wp:posOffset>
              </wp:positionH>
              <wp:positionV relativeFrom="paragraph">
                <wp:posOffset>50800</wp:posOffset>
              </wp:positionV>
              <wp:extent cx="5417820" cy="0"/>
              <wp:effectExtent l="19050" t="19050" r="11430" b="19050"/>
              <wp:wrapNone/>
              <wp:docPr id="4" name="Connecteur droit 4"/>
              <wp:cNvGraphicFramePr/>
              <a:graphic xmlns:a="http://schemas.openxmlformats.org/drawingml/2006/main">
                <a:graphicData uri="http://schemas.microsoft.com/office/word/2010/wordprocessingShape">
                  <wps:wsp>
                    <wps:cNvCnPr/>
                    <wps:spPr>
                      <a:xfrm flipH="1">
                        <a:off x="0" y="0"/>
                        <a:ext cx="5417820"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1202774" id="Connecteur droit 4" o:spid="_x0000_s1026" style="position:absolute;flip:x;z-index:251659264;visibility:visible;mso-wrap-style:square;mso-wrap-distance-left:9pt;mso-wrap-distance-top:0;mso-wrap-distance-right:9pt;mso-wrap-distance-bottom:0;mso-position-horizontal:absolute;mso-position-horizontal-relative:text;mso-position-vertical:absolute;mso-position-vertical-relative:text" from="10.1pt,4pt" to="436.7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" strokecolor="#5b9bd5 [3204]" strokeweight="3pt">
              <v:stroke joinstyle="miter"/>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5pt;height:11.5pt" o:bullet="t">
        <v:imagedata r:id="rId1" o:title="mso6AB0"/>
      </v:shape>
    </w:pict>
  </w:numPicBullet>
  <w:abstractNum w:abstractNumId="0" w15:restartNumberingAfterBreak="0">
    <w:nsid w:val="FFFFFFFE"/>
    <w:multiLevelType w:val="singleLevel"/>
    <w:tmpl w:val="51CA2076"/>
    <w:lvl w:ilvl="0">
      <w:numFmt w:val="bullet"/>
      <w:lvlText w:val="*"/>
      <w:lvlJc w:val="left"/>
    </w:lvl>
  </w:abstractNum>
  <w:abstractNum w:abstractNumId="1" w15:restartNumberingAfterBreak="0">
    <w:nsid w:val="00DC140E"/>
    <w:multiLevelType w:val="hybridMultilevel"/>
    <w:tmpl w:val="41C6A9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28858AC"/>
    <w:multiLevelType w:val="hybridMultilevel"/>
    <w:tmpl w:val="E21CF948"/>
    <w:lvl w:ilvl="0" w:tplc="040C0001">
      <w:start w:val="1"/>
      <w:numFmt w:val="bullet"/>
      <w:lvlText w:val=""/>
      <w:lvlJc w:val="left"/>
      <w:pPr>
        <w:ind w:left="780" w:hanging="360"/>
      </w:pPr>
      <w:rPr>
        <w:rFonts w:ascii="Symbol" w:hAnsi="Symbo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3" w15:restartNumberingAfterBreak="0">
    <w:nsid w:val="0394659E"/>
    <w:multiLevelType w:val="hybridMultilevel"/>
    <w:tmpl w:val="5A50066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5C9280A"/>
    <w:multiLevelType w:val="hybridMultilevel"/>
    <w:tmpl w:val="DA6CFC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69D7475"/>
    <w:multiLevelType w:val="hybridMultilevel"/>
    <w:tmpl w:val="136A4D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6F87D8E"/>
    <w:multiLevelType w:val="hybridMultilevel"/>
    <w:tmpl w:val="2160B11A"/>
    <w:lvl w:ilvl="0" w:tplc="D4D47584">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7701659"/>
    <w:multiLevelType w:val="hybridMultilevel"/>
    <w:tmpl w:val="55F86F48"/>
    <w:lvl w:ilvl="0" w:tplc="340C000F">
      <w:start w:val="1"/>
      <w:numFmt w:val="decimal"/>
      <w:lvlText w:val="%1."/>
      <w:lvlJc w:val="left"/>
      <w:pPr>
        <w:ind w:left="720" w:hanging="360"/>
      </w:pPr>
      <w:rPr>
        <w:rFonts w:hint="default"/>
      </w:rPr>
    </w:lvl>
    <w:lvl w:ilvl="1" w:tplc="340C0019" w:tentative="1">
      <w:start w:val="1"/>
      <w:numFmt w:val="lowerLetter"/>
      <w:lvlText w:val="%2."/>
      <w:lvlJc w:val="left"/>
      <w:pPr>
        <w:ind w:left="1440" w:hanging="360"/>
      </w:pPr>
    </w:lvl>
    <w:lvl w:ilvl="2" w:tplc="340C001B" w:tentative="1">
      <w:start w:val="1"/>
      <w:numFmt w:val="lowerRoman"/>
      <w:lvlText w:val="%3."/>
      <w:lvlJc w:val="right"/>
      <w:pPr>
        <w:ind w:left="2160" w:hanging="180"/>
      </w:pPr>
    </w:lvl>
    <w:lvl w:ilvl="3" w:tplc="340C000F" w:tentative="1">
      <w:start w:val="1"/>
      <w:numFmt w:val="decimal"/>
      <w:lvlText w:val="%4."/>
      <w:lvlJc w:val="left"/>
      <w:pPr>
        <w:ind w:left="2880" w:hanging="360"/>
      </w:pPr>
    </w:lvl>
    <w:lvl w:ilvl="4" w:tplc="340C0019" w:tentative="1">
      <w:start w:val="1"/>
      <w:numFmt w:val="lowerLetter"/>
      <w:lvlText w:val="%5."/>
      <w:lvlJc w:val="left"/>
      <w:pPr>
        <w:ind w:left="3600" w:hanging="360"/>
      </w:pPr>
    </w:lvl>
    <w:lvl w:ilvl="5" w:tplc="340C001B" w:tentative="1">
      <w:start w:val="1"/>
      <w:numFmt w:val="lowerRoman"/>
      <w:lvlText w:val="%6."/>
      <w:lvlJc w:val="right"/>
      <w:pPr>
        <w:ind w:left="4320" w:hanging="180"/>
      </w:pPr>
    </w:lvl>
    <w:lvl w:ilvl="6" w:tplc="340C000F" w:tentative="1">
      <w:start w:val="1"/>
      <w:numFmt w:val="decimal"/>
      <w:lvlText w:val="%7."/>
      <w:lvlJc w:val="left"/>
      <w:pPr>
        <w:ind w:left="5040" w:hanging="360"/>
      </w:pPr>
    </w:lvl>
    <w:lvl w:ilvl="7" w:tplc="340C0019" w:tentative="1">
      <w:start w:val="1"/>
      <w:numFmt w:val="lowerLetter"/>
      <w:lvlText w:val="%8."/>
      <w:lvlJc w:val="left"/>
      <w:pPr>
        <w:ind w:left="5760" w:hanging="360"/>
      </w:pPr>
    </w:lvl>
    <w:lvl w:ilvl="8" w:tplc="340C001B" w:tentative="1">
      <w:start w:val="1"/>
      <w:numFmt w:val="lowerRoman"/>
      <w:lvlText w:val="%9."/>
      <w:lvlJc w:val="right"/>
      <w:pPr>
        <w:ind w:left="6480" w:hanging="180"/>
      </w:pPr>
    </w:lvl>
  </w:abstractNum>
  <w:abstractNum w:abstractNumId="8" w15:restartNumberingAfterBreak="0">
    <w:nsid w:val="07F31C32"/>
    <w:multiLevelType w:val="hybridMultilevel"/>
    <w:tmpl w:val="AFF61EE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092C7FE9"/>
    <w:multiLevelType w:val="hybridMultilevel"/>
    <w:tmpl w:val="ACD0301C"/>
    <w:lvl w:ilvl="0" w:tplc="152C92D8">
      <w:numFmt w:val="bullet"/>
      <w:lvlText w:val="-"/>
      <w:lvlJc w:val="left"/>
      <w:pPr>
        <w:ind w:left="720" w:hanging="360"/>
      </w:pPr>
      <w:rPr>
        <w:rFonts w:ascii="Times New Roman" w:eastAsia="Calibri" w:hAnsi="Times New Roman" w:cs="Times New Roman" w:hint="default"/>
      </w:rPr>
    </w:lvl>
    <w:lvl w:ilvl="1" w:tplc="040C000D">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0999588B"/>
    <w:multiLevelType w:val="hybridMultilevel"/>
    <w:tmpl w:val="594AE88A"/>
    <w:lvl w:ilvl="0" w:tplc="FAB0E890">
      <w:start w:val="4"/>
      <w:numFmt w:val="bullet"/>
      <w:lvlText w:val="-"/>
      <w:lvlJc w:val="left"/>
      <w:pPr>
        <w:ind w:left="720" w:hanging="360"/>
      </w:pPr>
      <w:rPr>
        <w:rFonts w:ascii="Times New Roman" w:eastAsiaTheme="minorHAnsi" w:hAnsi="Times New Roman" w:cs="Times New Roman" w:hint="default"/>
        <w:i/>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0E5637AF"/>
    <w:multiLevelType w:val="hybridMultilevel"/>
    <w:tmpl w:val="3574FF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21B560B"/>
    <w:multiLevelType w:val="hybridMultilevel"/>
    <w:tmpl w:val="3F32E77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12B97109"/>
    <w:multiLevelType w:val="hybridMultilevel"/>
    <w:tmpl w:val="75DACE94"/>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17443D43"/>
    <w:multiLevelType w:val="hybridMultilevel"/>
    <w:tmpl w:val="DBE8FD0C"/>
    <w:lvl w:ilvl="0" w:tplc="85B6340C">
      <w:start w:val="1"/>
      <w:numFmt w:val="bullet"/>
      <w:lvlText w:val="-"/>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175128E8"/>
    <w:multiLevelType w:val="hybridMultilevel"/>
    <w:tmpl w:val="2F6E1220"/>
    <w:lvl w:ilvl="0" w:tplc="BD04BC3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18AE726E"/>
    <w:multiLevelType w:val="hybridMultilevel"/>
    <w:tmpl w:val="59CA29B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1A9C1A23"/>
    <w:multiLevelType w:val="hybridMultilevel"/>
    <w:tmpl w:val="47CE0CD2"/>
    <w:lvl w:ilvl="0" w:tplc="4514A0E0">
      <w:start w:val="4"/>
      <w:numFmt w:val="bullet"/>
      <w:lvlText w:val="-"/>
      <w:lvlJc w:val="left"/>
      <w:pPr>
        <w:ind w:left="720" w:hanging="360"/>
      </w:pPr>
      <w:rPr>
        <w:rFonts w:ascii="Times New Roman" w:eastAsiaTheme="minorHAnsi"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1CFB0FA8"/>
    <w:multiLevelType w:val="hybridMultilevel"/>
    <w:tmpl w:val="D8B403EE"/>
    <w:lvl w:ilvl="0" w:tplc="B928BAA4">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21975F25"/>
    <w:multiLevelType w:val="hybridMultilevel"/>
    <w:tmpl w:val="D3283890"/>
    <w:lvl w:ilvl="0" w:tplc="85B6340C">
      <w:start w:val="1"/>
      <w:numFmt w:val="bullet"/>
      <w:lvlText w:val="-"/>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25393135"/>
    <w:multiLevelType w:val="hybridMultilevel"/>
    <w:tmpl w:val="029C9B7C"/>
    <w:lvl w:ilvl="0" w:tplc="85B6340C">
      <w:start w:val="1"/>
      <w:numFmt w:val="bullet"/>
      <w:lvlText w:val="-"/>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2602456D"/>
    <w:multiLevelType w:val="hybridMultilevel"/>
    <w:tmpl w:val="3CEEF616"/>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26485A0E"/>
    <w:multiLevelType w:val="hybridMultilevel"/>
    <w:tmpl w:val="4A4222D8"/>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287B1E3A"/>
    <w:multiLevelType w:val="hybridMultilevel"/>
    <w:tmpl w:val="91B431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2ACE4E15"/>
    <w:multiLevelType w:val="hybridMultilevel"/>
    <w:tmpl w:val="67909E4E"/>
    <w:lvl w:ilvl="0" w:tplc="3188BF9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2D0C6619"/>
    <w:multiLevelType w:val="hybridMultilevel"/>
    <w:tmpl w:val="1068E9E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2E007603"/>
    <w:multiLevelType w:val="hybridMultilevel"/>
    <w:tmpl w:val="6B88A14A"/>
    <w:lvl w:ilvl="0" w:tplc="2F3A1410">
      <w:numFmt w:val="bullet"/>
      <w:lvlText w:val="-"/>
      <w:lvlJc w:val="left"/>
      <w:pPr>
        <w:ind w:left="360" w:hanging="360"/>
      </w:pPr>
      <w:rPr>
        <w:rFonts w:ascii="Times New Roman" w:eastAsia="Calibri" w:hAnsi="Times New Roman"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7" w15:restartNumberingAfterBreak="0">
    <w:nsid w:val="2F6A35CF"/>
    <w:multiLevelType w:val="multilevel"/>
    <w:tmpl w:val="88DCCD8C"/>
    <w:lvl w:ilvl="0">
      <w:start w:val="1"/>
      <w:numFmt w:val="upperRoman"/>
      <w:lvlText w:val="%1."/>
      <w:lvlJc w:val="right"/>
      <w:pPr>
        <w:ind w:left="720" w:hanging="360"/>
      </w:pPr>
      <w:rPr>
        <w:b/>
        <w:color w:val="auto"/>
      </w:rPr>
    </w:lvl>
    <w:lvl w:ilvl="1">
      <w:start w:val="1"/>
      <w:numFmt w:val="decimal"/>
      <w:isLgl/>
      <w:lvlText w:val="%1.%2."/>
      <w:lvlJc w:val="left"/>
      <w:pPr>
        <w:ind w:left="1140" w:hanging="420"/>
      </w:pPr>
      <w:rPr>
        <w:rFonts w:hint="default"/>
        <w:b/>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8" w15:restartNumberingAfterBreak="0">
    <w:nsid w:val="32620B5D"/>
    <w:multiLevelType w:val="hybridMultilevel"/>
    <w:tmpl w:val="E5EE5B9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333A6B2F"/>
    <w:multiLevelType w:val="hybridMultilevel"/>
    <w:tmpl w:val="3C34E0D0"/>
    <w:lvl w:ilvl="0" w:tplc="A148B00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33405879"/>
    <w:multiLevelType w:val="hybridMultilevel"/>
    <w:tmpl w:val="C658CE4A"/>
    <w:lvl w:ilvl="0" w:tplc="2F3A1410">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35A712BA"/>
    <w:multiLevelType w:val="hybridMultilevel"/>
    <w:tmpl w:val="36CA47F4"/>
    <w:lvl w:ilvl="0" w:tplc="FFFFFFFF">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35D27122"/>
    <w:multiLevelType w:val="hybridMultilevel"/>
    <w:tmpl w:val="E946D1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371C791E"/>
    <w:multiLevelType w:val="multilevel"/>
    <w:tmpl w:val="EB6C4BEE"/>
    <w:lvl w:ilvl="0">
      <w:start w:val="1"/>
      <w:numFmt w:val="decimal"/>
      <w:lvlText w:val="%1."/>
      <w:lvlJc w:val="left"/>
      <w:pPr>
        <w:ind w:left="360" w:hanging="360"/>
      </w:pPr>
      <w:rPr>
        <w:b/>
        <w:sz w:val="28"/>
        <w:szCs w:val="28"/>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4" w15:restartNumberingAfterBreak="0">
    <w:nsid w:val="3A911F8C"/>
    <w:multiLevelType w:val="hybridMultilevel"/>
    <w:tmpl w:val="01100ABA"/>
    <w:lvl w:ilvl="0" w:tplc="040C0007">
      <w:start w:val="1"/>
      <w:numFmt w:val="bullet"/>
      <w:lvlText w:val=""/>
      <w:lvlPicBulletId w:val="0"/>
      <w:lvlJc w:val="left"/>
      <w:pPr>
        <w:ind w:left="720" w:hanging="360"/>
      </w:pPr>
      <w:rPr>
        <w:rFonts w:ascii="Symbol" w:hAnsi="Symbol" w:hint="default"/>
      </w:rPr>
    </w:lvl>
    <w:lvl w:ilvl="1" w:tplc="340C0003" w:tentative="1">
      <w:start w:val="1"/>
      <w:numFmt w:val="bullet"/>
      <w:lvlText w:val="o"/>
      <w:lvlJc w:val="left"/>
      <w:pPr>
        <w:ind w:left="1440" w:hanging="360"/>
      </w:pPr>
      <w:rPr>
        <w:rFonts w:ascii="Courier New" w:hAnsi="Courier New" w:cs="Courier New" w:hint="default"/>
      </w:rPr>
    </w:lvl>
    <w:lvl w:ilvl="2" w:tplc="340C0005" w:tentative="1">
      <w:start w:val="1"/>
      <w:numFmt w:val="bullet"/>
      <w:lvlText w:val=""/>
      <w:lvlJc w:val="left"/>
      <w:pPr>
        <w:ind w:left="2160" w:hanging="360"/>
      </w:pPr>
      <w:rPr>
        <w:rFonts w:ascii="Wingdings" w:hAnsi="Wingdings" w:hint="default"/>
      </w:rPr>
    </w:lvl>
    <w:lvl w:ilvl="3" w:tplc="340C0001" w:tentative="1">
      <w:start w:val="1"/>
      <w:numFmt w:val="bullet"/>
      <w:lvlText w:val=""/>
      <w:lvlJc w:val="left"/>
      <w:pPr>
        <w:ind w:left="2880" w:hanging="360"/>
      </w:pPr>
      <w:rPr>
        <w:rFonts w:ascii="Symbol" w:hAnsi="Symbol" w:hint="default"/>
      </w:rPr>
    </w:lvl>
    <w:lvl w:ilvl="4" w:tplc="340C0003" w:tentative="1">
      <w:start w:val="1"/>
      <w:numFmt w:val="bullet"/>
      <w:lvlText w:val="o"/>
      <w:lvlJc w:val="left"/>
      <w:pPr>
        <w:ind w:left="3600" w:hanging="360"/>
      </w:pPr>
      <w:rPr>
        <w:rFonts w:ascii="Courier New" w:hAnsi="Courier New" w:cs="Courier New" w:hint="default"/>
      </w:rPr>
    </w:lvl>
    <w:lvl w:ilvl="5" w:tplc="340C0005" w:tentative="1">
      <w:start w:val="1"/>
      <w:numFmt w:val="bullet"/>
      <w:lvlText w:val=""/>
      <w:lvlJc w:val="left"/>
      <w:pPr>
        <w:ind w:left="4320" w:hanging="360"/>
      </w:pPr>
      <w:rPr>
        <w:rFonts w:ascii="Wingdings" w:hAnsi="Wingdings" w:hint="default"/>
      </w:rPr>
    </w:lvl>
    <w:lvl w:ilvl="6" w:tplc="340C0001" w:tentative="1">
      <w:start w:val="1"/>
      <w:numFmt w:val="bullet"/>
      <w:lvlText w:val=""/>
      <w:lvlJc w:val="left"/>
      <w:pPr>
        <w:ind w:left="5040" w:hanging="360"/>
      </w:pPr>
      <w:rPr>
        <w:rFonts w:ascii="Symbol" w:hAnsi="Symbol" w:hint="default"/>
      </w:rPr>
    </w:lvl>
    <w:lvl w:ilvl="7" w:tplc="340C0003" w:tentative="1">
      <w:start w:val="1"/>
      <w:numFmt w:val="bullet"/>
      <w:lvlText w:val="o"/>
      <w:lvlJc w:val="left"/>
      <w:pPr>
        <w:ind w:left="5760" w:hanging="360"/>
      </w:pPr>
      <w:rPr>
        <w:rFonts w:ascii="Courier New" w:hAnsi="Courier New" w:cs="Courier New" w:hint="default"/>
      </w:rPr>
    </w:lvl>
    <w:lvl w:ilvl="8" w:tplc="340C0005" w:tentative="1">
      <w:start w:val="1"/>
      <w:numFmt w:val="bullet"/>
      <w:lvlText w:val=""/>
      <w:lvlJc w:val="left"/>
      <w:pPr>
        <w:ind w:left="6480" w:hanging="360"/>
      </w:pPr>
      <w:rPr>
        <w:rFonts w:ascii="Wingdings" w:hAnsi="Wingdings" w:hint="default"/>
      </w:rPr>
    </w:lvl>
  </w:abstractNum>
  <w:abstractNum w:abstractNumId="35" w15:restartNumberingAfterBreak="0">
    <w:nsid w:val="3AA22221"/>
    <w:multiLevelType w:val="hybridMultilevel"/>
    <w:tmpl w:val="FA9A938A"/>
    <w:lvl w:ilvl="0" w:tplc="040C0005">
      <w:start w:val="1"/>
      <w:numFmt w:val="bullet"/>
      <w:lvlText w:val=""/>
      <w:lvlJc w:val="left"/>
      <w:pPr>
        <w:ind w:left="380" w:hanging="360"/>
      </w:pPr>
      <w:rPr>
        <w:rFonts w:ascii="Wingdings" w:hAnsi="Wingdings" w:hint="default"/>
      </w:rPr>
    </w:lvl>
    <w:lvl w:ilvl="1" w:tplc="040C0003" w:tentative="1">
      <w:start w:val="1"/>
      <w:numFmt w:val="bullet"/>
      <w:lvlText w:val="o"/>
      <w:lvlJc w:val="left"/>
      <w:pPr>
        <w:ind w:left="1100" w:hanging="360"/>
      </w:pPr>
      <w:rPr>
        <w:rFonts w:ascii="Courier New" w:hAnsi="Courier New" w:cs="Courier New" w:hint="default"/>
      </w:rPr>
    </w:lvl>
    <w:lvl w:ilvl="2" w:tplc="040C0005" w:tentative="1">
      <w:start w:val="1"/>
      <w:numFmt w:val="bullet"/>
      <w:lvlText w:val=""/>
      <w:lvlJc w:val="left"/>
      <w:pPr>
        <w:ind w:left="1820" w:hanging="360"/>
      </w:pPr>
      <w:rPr>
        <w:rFonts w:ascii="Wingdings" w:hAnsi="Wingdings" w:hint="default"/>
      </w:rPr>
    </w:lvl>
    <w:lvl w:ilvl="3" w:tplc="040C0001" w:tentative="1">
      <w:start w:val="1"/>
      <w:numFmt w:val="bullet"/>
      <w:lvlText w:val=""/>
      <w:lvlJc w:val="left"/>
      <w:pPr>
        <w:ind w:left="2540" w:hanging="360"/>
      </w:pPr>
      <w:rPr>
        <w:rFonts w:ascii="Symbol" w:hAnsi="Symbol" w:hint="default"/>
      </w:rPr>
    </w:lvl>
    <w:lvl w:ilvl="4" w:tplc="040C0003" w:tentative="1">
      <w:start w:val="1"/>
      <w:numFmt w:val="bullet"/>
      <w:lvlText w:val="o"/>
      <w:lvlJc w:val="left"/>
      <w:pPr>
        <w:ind w:left="3260" w:hanging="360"/>
      </w:pPr>
      <w:rPr>
        <w:rFonts w:ascii="Courier New" w:hAnsi="Courier New" w:cs="Courier New" w:hint="default"/>
      </w:rPr>
    </w:lvl>
    <w:lvl w:ilvl="5" w:tplc="040C0005" w:tentative="1">
      <w:start w:val="1"/>
      <w:numFmt w:val="bullet"/>
      <w:lvlText w:val=""/>
      <w:lvlJc w:val="left"/>
      <w:pPr>
        <w:ind w:left="3980" w:hanging="360"/>
      </w:pPr>
      <w:rPr>
        <w:rFonts w:ascii="Wingdings" w:hAnsi="Wingdings" w:hint="default"/>
      </w:rPr>
    </w:lvl>
    <w:lvl w:ilvl="6" w:tplc="040C0001" w:tentative="1">
      <w:start w:val="1"/>
      <w:numFmt w:val="bullet"/>
      <w:lvlText w:val=""/>
      <w:lvlJc w:val="left"/>
      <w:pPr>
        <w:ind w:left="4700" w:hanging="360"/>
      </w:pPr>
      <w:rPr>
        <w:rFonts w:ascii="Symbol" w:hAnsi="Symbol" w:hint="default"/>
      </w:rPr>
    </w:lvl>
    <w:lvl w:ilvl="7" w:tplc="040C0003" w:tentative="1">
      <w:start w:val="1"/>
      <w:numFmt w:val="bullet"/>
      <w:lvlText w:val="o"/>
      <w:lvlJc w:val="left"/>
      <w:pPr>
        <w:ind w:left="5420" w:hanging="360"/>
      </w:pPr>
      <w:rPr>
        <w:rFonts w:ascii="Courier New" w:hAnsi="Courier New" w:cs="Courier New" w:hint="default"/>
      </w:rPr>
    </w:lvl>
    <w:lvl w:ilvl="8" w:tplc="040C0005" w:tentative="1">
      <w:start w:val="1"/>
      <w:numFmt w:val="bullet"/>
      <w:lvlText w:val=""/>
      <w:lvlJc w:val="left"/>
      <w:pPr>
        <w:ind w:left="6140" w:hanging="360"/>
      </w:pPr>
      <w:rPr>
        <w:rFonts w:ascii="Wingdings" w:hAnsi="Wingdings" w:hint="default"/>
      </w:rPr>
    </w:lvl>
  </w:abstractNum>
  <w:abstractNum w:abstractNumId="36" w15:restartNumberingAfterBreak="0">
    <w:nsid w:val="3B7C4BF8"/>
    <w:multiLevelType w:val="hybridMultilevel"/>
    <w:tmpl w:val="20F24886"/>
    <w:lvl w:ilvl="0" w:tplc="85965C8E">
      <w:start w:val="19"/>
      <w:numFmt w:val="bullet"/>
      <w:lvlText w:val="-"/>
      <w:lvlJc w:val="left"/>
      <w:pPr>
        <w:ind w:left="720" w:hanging="360"/>
      </w:pPr>
      <w:rPr>
        <w:rFonts w:ascii="Tahoma" w:eastAsia="Times New Roman"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3E4C20F1"/>
    <w:multiLevelType w:val="hybridMultilevel"/>
    <w:tmpl w:val="E3D04D22"/>
    <w:lvl w:ilvl="0" w:tplc="FD925FF2">
      <w:start w:val="3"/>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3F850056"/>
    <w:multiLevelType w:val="hybridMultilevel"/>
    <w:tmpl w:val="0D04984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402210C7"/>
    <w:multiLevelType w:val="hybridMultilevel"/>
    <w:tmpl w:val="B01A8290"/>
    <w:lvl w:ilvl="0" w:tplc="85B6340C">
      <w:start w:val="1"/>
      <w:numFmt w:val="bullet"/>
      <w:lvlText w:val="-"/>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40A005F9"/>
    <w:multiLevelType w:val="hybridMultilevel"/>
    <w:tmpl w:val="989050A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40E677BE"/>
    <w:multiLevelType w:val="hybridMultilevel"/>
    <w:tmpl w:val="2C620338"/>
    <w:lvl w:ilvl="0" w:tplc="85965C8E">
      <w:start w:val="19"/>
      <w:numFmt w:val="bullet"/>
      <w:lvlText w:val="-"/>
      <w:lvlJc w:val="left"/>
      <w:pPr>
        <w:ind w:left="720" w:hanging="360"/>
      </w:pPr>
      <w:rPr>
        <w:rFonts w:ascii="Tahoma" w:eastAsia="Times New Roman"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410D4412"/>
    <w:multiLevelType w:val="hybridMultilevel"/>
    <w:tmpl w:val="7292E83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15:restartNumberingAfterBreak="0">
    <w:nsid w:val="41157CD3"/>
    <w:multiLevelType w:val="hybridMultilevel"/>
    <w:tmpl w:val="FFC0EC52"/>
    <w:lvl w:ilvl="0" w:tplc="51CA2076">
      <w:numFmt w:val="bullet"/>
      <w:lvlText w:val=""/>
      <w:lvlJc w:val="left"/>
      <w:pPr>
        <w:ind w:left="720" w:hanging="360"/>
      </w:pPr>
      <w:rPr>
        <w:rFonts w:ascii="Symbol" w:hAnsi="Symbol" w:hint="default"/>
      </w:rPr>
    </w:lvl>
    <w:lvl w:ilvl="1" w:tplc="340C0003" w:tentative="1">
      <w:start w:val="1"/>
      <w:numFmt w:val="bullet"/>
      <w:lvlText w:val="o"/>
      <w:lvlJc w:val="left"/>
      <w:pPr>
        <w:ind w:left="1440" w:hanging="360"/>
      </w:pPr>
      <w:rPr>
        <w:rFonts w:ascii="Courier New" w:hAnsi="Courier New" w:cs="Courier New" w:hint="default"/>
      </w:rPr>
    </w:lvl>
    <w:lvl w:ilvl="2" w:tplc="340C0005" w:tentative="1">
      <w:start w:val="1"/>
      <w:numFmt w:val="bullet"/>
      <w:lvlText w:val=""/>
      <w:lvlJc w:val="left"/>
      <w:pPr>
        <w:ind w:left="2160" w:hanging="360"/>
      </w:pPr>
      <w:rPr>
        <w:rFonts w:ascii="Wingdings" w:hAnsi="Wingdings" w:hint="default"/>
      </w:rPr>
    </w:lvl>
    <w:lvl w:ilvl="3" w:tplc="340C0001" w:tentative="1">
      <w:start w:val="1"/>
      <w:numFmt w:val="bullet"/>
      <w:lvlText w:val=""/>
      <w:lvlJc w:val="left"/>
      <w:pPr>
        <w:ind w:left="2880" w:hanging="360"/>
      </w:pPr>
      <w:rPr>
        <w:rFonts w:ascii="Symbol" w:hAnsi="Symbol" w:hint="default"/>
      </w:rPr>
    </w:lvl>
    <w:lvl w:ilvl="4" w:tplc="340C0003" w:tentative="1">
      <w:start w:val="1"/>
      <w:numFmt w:val="bullet"/>
      <w:lvlText w:val="o"/>
      <w:lvlJc w:val="left"/>
      <w:pPr>
        <w:ind w:left="3600" w:hanging="360"/>
      </w:pPr>
      <w:rPr>
        <w:rFonts w:ascii="Courier New" w:hAnsi="Courier New" w:cs="Courier New" w:hint="default"/>
      </w:rPr>
    </w:lvl>
    <w:lvl w:ilvl="5" w:tplc="340C0005" w:tentative="1">
      <w:start w:val="1"/>
      <w:numFmt w:val="bullet"/>
      <w:lvlText w:val=""/>
      <w:lvlJc w:val="left"/>
      <w:pPr>
        <w:ind w:left="4320" w:hanging="360"/>
      </w:pPr>
      <w:rPr>
        <w:rFonts w:ascii="Wingdings" w:hAnsi="Wingdings" w:hint="default"/>
      </w:rPr>
    </w:lvl>
    <w:lvl w:ilvl="6" w:tplc="340C0001" w:tentative="1">
      <w:start w:val="1"/>
      <w:numFmt w:val="bullet"/>
      <w:lvlText w:val=""/>
      <w:lvlJc w:val="left"/>
      <w:pPr>
        <w:ind w:left="5040" w:hanging="360"/>
      </w:pPr>
      <w:rPr>
        <w:rFonts w:ascii="Symbol" w:hAnsi="Symbol" w:hint="default"/>
      </w:rPr>
    </w:lvl>
    <w:lvl w:ilvl="7" w:tplc="340C0003" w:tentative="1">
      <w:start w:val="1"/>
      <w:numFmt w:val="bullet"/>
      <w:lvlText w:val="o"/>
      <w:lvlJc w:val="left"/>
      <w:pPr>
        <w:ind w:left="5760" w:hanging="360"/>
      </w:pPr>
      <w:rPr>
        <w:rFonts w:ascii="Courier New" w:hAnsi="Courier New" w:cs="Courier New" w:hint="default"/>
      </w:rPr>
    </w:lvl>
    <w:lvl w:ilvl="8" w:tplc="340C0005" w:tentative="1">
      <w:start w:val="1"/>
      <w:numFmt w:val="bullet"/>
      <w:lvlText w:val=""/>
      <w:lvlJc w:val="left"/>
      <w:pPr>
        <w:ind w:left="6480" w:hanging="360"/>
      </w:pPr>
      <w:rPr>
        <w:rFonts w:ascii="Wingdings" w:hAnsi="Wingdings" w:hint="default"/>
      </w:rPr>
    </w:lvl>
  </w:abstractNum>
  <w:abstractNum w:abstractNumId="44" w15:restartNumberingAfterBreak="0">
    <w:nsid w:val="43AD0779"/>
    <w:multiLevelType w:val="hybridMultilevel"/>
    <w:tmpl w:val="96B89764"/>
    <w:lvl w:ilvl="0" w:tplc="35FA128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15:restartNumberingAfterBreak="0">
    <w:nsid w:val="48080CF4"/>
    <w:multiLevelType w:val="multilevel"/>
    <w:tmpl w:val="40F45646"/>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b/>
        <w:color w:val="auto"/>
      </w:rPr>
    </w:lvl>
    <w:lvl w:ilvl="2">
      <w:start w:val="1"/>
      <w:numFmt w:val="decimal"/>
      <w:lvlText w:val="%1.%2.%3."/>
      <w:lvlJc w:val="left"/>
      <w:pPr>
        <w:ind w:left="1287" w:hanging="720"/>
      </w:pPr>
      <w:rPr>
        <w:rFonts w:hint="default"/>
        <w:b/>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6" w15:restartNumberingAfterBreak="0">
    <w:nsid w:val="481351CF"/>
    <w:multiLevelType w:val="hybridMultilevel"/>
    <w:tmpl w:val="5A2CD70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493B2BEE"/>
    <w:multiLevelType w:val="hybridMultilevel"/>
    <w:tmpl w:val="6D60713A"/>
    <w:lvl w:ilvl="0" w:tplc="040C000B">
      <w:start w:val="1"/>
      <w:numFmt w:val="bullet"/>
      <w:lvlText w:val=""/>
      <w:lvlJc w:val="left"/>
      <w:pPr>
        <w:ind w:left="720" w:hanging="360"/>
      </w:pPr>
      <w:rPr>
        <w:rFonts w:ascii="Wingdings" w:hAnsi="Wingdings" w:hint="default"/>
      </w:rPr>
    </w:lvl>
    <w:lvl w:ilvl="1" w:tplc="47389270">
      <w:numFmt w:val="bullet"/>
      <w:lvlText w:val="-"/>
      <w:lvlJc w:val="left"/>
      <w:pPr>
        <w:ind w:left="1440" w:hanging="360"/>
      </w:pPr>
      <w:rPr>
        <w:rFonts w:ascii="Arial" w:eastAsia="Calibri" w:hAnsi="Arial"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4F2871B3"/>
    <w:multiLevelType w:val="hybridMultilevel"/>
    <w:tmpl w:val="70D636CC"/>
    <w:lvl w:ilvl="0" w:tplc="0CDE1ADC">
      <w:start w:val="1"/>
      <w:numFmt w:val="bullet"/>
      <w:lvlText w:val="-"/>
      <w:lvlJc w:val="left"/>
      <w:pPr>
        <w:ind w:left="720" w:hanging="360"/>
      </w:pPr>
      <w:rPr>
        <w:rFonts w:ascii="Arial" w:hAnsi="Aria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52316F84"/>
    <w:multiLevelType w:val="hybridMultilevel"/>
    <w:tmpl w:val="3B3865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15:restartNumberingAfterBreak="0">
    <w:nsid w:val="52E6018F"/>
    <w:multiLevelType w:val="hybridMultilevel"/>
    <w:tmpl w:val="26365670"/>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1" w15:restartNumberingAfterBreak="0">
    <w:nsid w:val="570F1939"/>
    <w:multiLevelType w:val="hybridMultilevel"/>
    <w:tmpl w:val="B2A6FABC"/>
    <w:lvl w:ilvl="0" w:tplc="2F3A1410">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15:restartNumberingAfterBreak="0">
    <w:nsid w:val="57495BB7"/>
    <w:multiLevelType w:val="hybridMultilevel"/>
    <w:tmpl w:val="CFAC7F2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15:restartNumberingAfterBreak="0">
    <w:nsid w:val="5907261F"/>
    <w:multiLevelType w:val="hybridMultilevel"/>
    <w:tmpl w:val="8FA05C1A"/>
    <w:lvl w:ilvl="0" w:tplc="85965C8E">
      <w:start w:val="19"/>
      <w:numFmt w:val="bullet"/>
      <w:lvlText w:val="-"/>
      <w:lvlJc w:val="left"/>
      <w:pPr>
        <w:ind w:left="720" w:hanging="360"/>
      </w:pPr>
      <w:rPr>
        <w:rFonts w:ascii="Tahoma" w:eastAsia="Times New Roman"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599D19BF"/>
    <w:multiLevelType w:val="hybridMultilevel"/>
    <w:tmpl w:val="B448E0E6"/>
    <w:lvl w:ilvl="0" w:tplc="A93ABEC8">
      <w:start w:val="3"/>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15:restartNumberingAfterBreak="0">
    <w:nsid w:val="5B3B2127"/>
    <w:multiLevelType w:val="hybridMultilevel"/>
    <w:tmpl w:val="0DD0378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15:restartNumberingAfterBreak="0">
    <w:nsid w:val="5BC3052D"/>
    <w:multiLevelType w:val="hybridMultilevel"/>
    <w:tmpl w:val="7474F11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15:restartNumberingAfterBreak="0">
    <w:nsid w:val="5D9912B5"/>
    <w:multiLevelType w:val="hybridMultilevel"/>
    <w:tmpl w:val="326A9068"/>
    <w:lvl w:ilvl="0" w:tplc="4DC4BC1A">
      <w:start w:val="1"/>
      <w:numFmt w:val="bullet"/>
      <w:lvlText w:val=""/>
      <w:lvlJc w:val="left"/>
      <w:pPr>
        <w:tabs>
          <w:tab w:val="num" w:pos="284"/>
        </w:tabs>
        <w:ind w:left="284" w:hanging="284"/>
      </w:pPr>
      <w:rPr>
        <w:rFonts w:ascii="Wingdings" w:hAnsi="Wingdings" w:hint="default"/>
        <w:color w:val="auto"/>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60B25906"/>
    <w:multiLevelType w:val="hybridMultilevel"/>
    <w:tmpl w:val="0A40839C"/>
    <w:lvl w:ilvl="0" w:tplc="2F3A1410">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15:restartNumberingAfterBreak="0">
    <w:nsid w:val="61C2250A"/>
    <w:multiLevelType w:val="hybridMultilevel"/>
    <w:tmpl w:val="72882BA4"/>
    <w:lvl w:ilvl="0" w:tplc="C024D882">
      <w:start w:val="1"/>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15:restartNumberingAfterBreak="0">
    <w:nsid w:val="676E24BF"/>
    <w:multiLevelType w:val="hybridMultilevel"/>
    <w:tmpl w:val="B32666B0"/>
    <w:lvl w:ilvl="0" w:tplc="85965C8E">
      <w:start w:val="19"/>
      <w:numFmt w:val="bullet"/>
      <w:lvlText w:val="-"/>
      <w:lvlJc w:val="left"/>
      <w:pPr>
        <w:ind w:left="720" w:hanging="360"/>
      </w:pPr>
      <w:rPr>
        <w:rFonts w:ascii="Tahoma" w:eastAsia="Times New Roman"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15:restartNumberingAfterBreak="0">
    <w:nsid w:val="678D5839"/>
    <w:multiLevelType w:val="hybridMultilevel"/>
    <w:tmpl w:val="95321A2A"/>
    <w:lvl w:ilvl="0" w:tplc="2A544E3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2" w15:restartNumberingAfterBreak="0">
    <w:nsid w:val="682C3274"/>
    <w:multiLevelType w:val="hybridMultilevel"/>
    <w:tmpl w:val="7A4AF978"/>
    <w:lvl w:ilvl="0" w:tplc="5AE210EC">
      <w:numFmt w:val="bullet"/>
      <w:lvlText w:val="-"/>
      <w:lvlJc w:val="left"/>
      <w:pPr>
        <w:ind w:left="720" w:hanging="360"/>
      </w:pPr>
      <w:rPr>
        <w:rFonts w:ascii="Times New Roman" w:eastAsia="Calibri" w:hAnsi="Times New Roman" w:cs="Times New Roman"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3" w15:restartNumberingAfterBreak="0">
    <w:nsid w:val="68EE4B44"/>
    <w:multiLevelType w:val="hybridMultilevel"/>
    <w:tmpl w:val="FAC6219A"/>
    <w:lvl w:ilvl="0" w:tplc="BAC001D8">
      <w:start w:val="1"/>
      <w:numFmt w:val="bullet"/>
      <w:lvlText w:val="-"/>
      <w:lvlJc w:val="left"/>
      <w:pPr>
        <w:ind w:left="720" w:hanging="360"/>
      </w:pPr>
      <w:rPr>
        <w:rFonts w:ascii="Calibri" w:eastAsia="Times New Roman" w:hAnsi="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64" w15:restartNumberingAfterBreak="0">
    <w:nsid w:val="6AB61D0A"/>
    <w:multiLevelType w:val="hybridMultilevel"/>
    <w:tmpl w:val="77DCCE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15:restartNumberingAfterBreak="0">
    <w:nsid w:val="6B44553E"/>
    <w:multiLevelType w:val="hybridMultilevel"/>
    <w:tmpl w:val="9050E78C"/>
    <w:lvl w:ilvl="0" w:tplc="B32A070C">
      <w:numFmt w:val="bullet"/>
      <w:lvlText w:val="-"/>
      <w:lvlJc w:val="left"/>
      <w:pPr>
        <w:ind w:left="720" w:hanging="360"/>
      </w:pPr>
      <w:rPr>
        <w:rFonts w:ascii="Calibri" w:eastAsia="Calibri" w:hAnsi="Calibri" w:cs="Calibri" w:hint="default"/>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6" w15:restartNumberingAfterBreak="0">
    <w:nsid w:val="6C6E7819"/>
    <w:multiLevelType w:val="hybridMultilevel"/>
    <w:tmpl w:val="AFC6E028"/>
    <w:lvl w:ilvl="0" w:tplc="371C8B70">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15:restartNumberingAfterBreak="0">
    <w:nsid w:val="6D0B0B48"/>
    <w:multiLevelType w:val="hybridMultilevel"/>
    <w:tmpl w:val="E8F000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15:restartNumberingAfterBreak="0">
    <w:nsid w:val="70CC2326"/>
    <w:multiLevelType w:val="hybridMultilevel"/>
    <w:tmpl w:val="4B0A168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9" w15:restartNumberingAfterBreak="0">
    <w:nsid w:val="74744FB3"/>
    <w:multiLevelType w:val="hybridMultilevel"/>
    <w:tmpl w:val="921843B8"/>
    <w:lvl w:ilvl="0" w:tplc="040C0017">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70" w15:restartNumberingAfterBreak="0">
    <w:nsid w:val="757427C5"/>
    <w:multiLevelType w:val="hybridMultilevel"/>
    <w:tmpl w:val="FF4A52A4"/>
    <w:lvl w:ilvl="0" w:tplc="51569ECC">
      <w:start w:val="1"/>
      <w:numFmt w:val="bullet"/>
      <w:lvlText w:val=""/>
      <w:lvlJc w:val="left"/>
      <w:pPr>
        <w:ind w:left="720" w:hanging="360"/>
      </w:pPr>
      <w:rPr>
        <w:rFonts w:ascii="Symbol" w:hAnsi="Symbol" w:hint="default"/>
      </w:rPr>
    </w:lvl>
    <w:lvl w:ilvl="1" w:tplc="040C0001">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1" w15:restartNumberingAfterBreak="0">
    <w:nsid w:val="75DB1C41"/>
    <w:multiLevelType w:val="hybridMultilevel"/>
    <w:tmpl w:val="4080C242"/>
    <w:lvl w:ilvl="0" w:tplc="040C0005">
      <w:start w:val="1"/>
      <w:numFmt w:val="bullet"/>
      <w:lvlText w:val=""/>
      <w:lvlJc w:val="left"/>
      <w:pPr>
        <w:ind w:left="435" w:hanging="360"/>
      </w:pPr>
      <w:rPr>
        <w:rFonts w:ascii="Wingdings" w:hAnsi="Wingdings" w:hint="default"/>
      </w:rPr>
    </w:lvl>
    <w:lvl w:ilvl="1" w:tplc="040C0003" w:tentative="1">
      <w:start w:val="1"/>
      <w:numFmt w:val="bullet"/>
      <w:lvlText w:val="o"/>
      <w:lvlJc w:val="left"/>
      <w:pPr>
        <w:ind w:left="1155" w:hanging="360"/>
      </w:pPr>
      <w:rPr>
        <w:rFonts w:ascii="Courier New" w:hAnsi="Courier New" w:cs="Courier New" w:hint="default"/>
      </w:rPr>
    </w:lvl>
    <w:lvl w:ilvl="2" w:tplc="040C0005" w:tentative="1">
      <w:start w:val="1"/>
      <w:numFmt w:val="bullet"/>
      <w:lvlText w:val=""/>
      <w:lvlJc w:val="left"/>
      <w:pPr>
        <w:ind w:left="1875" w:hanging="360"/>
      </w:pPr>
      <w:rPr>
        <w:rFonts w:ascii="Wingdings" w:hAnsi="Wingdings" w:hint="default"/>
      </w:rPr>
    </w:lvl>
    <w:lvl w:ilvl="3" w:tplc="040C0001" w:tentative="1">
      <w:start w:val="1"/>
      <w:numFmt w:val="bullet"/>
      <w:lvlText w:val=""/>
      <w:lvlJc w:val="left"/>
      <w:pPr>
        <w:ind w:left="2595" w:hanging="360"/>
      </w:pPr>
      <w:rPr>
        <w:rFonts w:ascii="Symbol" w:hAnsi="Symbol" w:hint="default"/>
      </w:rPr>
    </w:lvl>
    <w:lvl w:ilvl="4" w:tplc="040C0003" w:tentative="1">
      <w:start w:val="1"/>
      <w:numFmt w:val="bullet"/>
      <w:lvlText w:val="o"/>
      <w:lvlJc w:val="left"/>
      <w:pPr>
        <w:ind w:left="3315" w:hanging="360"/>
      </w:pPr>
      <w:rPr>
        <w:rFonts w:ascii="Courier New" w:hAnsi="Courier New" w:cs="Courier New" w:hint="default"/>
      </w:rPr>
    </w:lvl>
    <w:lvl w:ilvl="5" w:tplc="040C0005" w:tentative="1">
      <w:start w:val="1"/>
      <w:numFmt w:val="bullet"/>
      <w:lvlText w:val=""/>
      <w:lvlJc w:val="left"/>
      <w:pPr>
        <w:ind w:left="4035" w:hanging="360"/>
      </w:pPr>
      <w:rPr>
        <w:rFonts w:ascii="Wingdings" w:hAnsi="Wingdings" w:hint="default"/>
      </w:rPr>
    </w:lvl>
    <w:lvl w:ilvl="6" w:tplc="040C0001" w:tentative="1">
      <w:start w:val="1"/>
      <w:numFmt w:val="bullet"/>
      <w:lvlText w:val=""/>
      <w:lvlJc w:val="left"/>
      <w:pPr>
        <w:ind w:left="4755" w:hanging="360"/>
      </w:pPr>
      <w:rPr>
        <w:rFonts w:ascii="Symbol" w:hAnsi="Symbol" w:hint="default"/>
      </w:rPr>
    </w:lvl>
    <w:lvl w:ilvl="7" w:tplc="040C0003" w:tentative="1">
      <w:start w:val="1"/>
      <w:numFmt w:val="bullet"/>
      <w:lvlText w:val="o"/>
      <w:lvlJc w:val="left"/>
      <w:pPr>
        <w:ind w:left="5475" w:hanging="360"/>
      </w:pPr>
      <w:rPr>
        <w:rFonts w:ascii="Courier New" w:hAnsi="Courier New" w:cs="Courier New" w:hint="default"/>
      </w:rPr>
    </w:lvl>
    <w:lvl w:ilvl="8" w:tplc="040C0005" w:tentative="1">
      <w:start w:val="1"/>
      <w:numFmt w:val="bullet"/>
      <w:lvlText w:val=""/>
      <w:lvlJc w:val="left"/>
      <w:pPr>
        <w:ind w:left="6195" w:hanging="360"/>
      </w:pPr>
      <w:rPr>
        <w:rFonts w:ascii="Wingdings" w:hAnsi="Wingdings" w:hint="default"/>
      </w:rPr>
    </w:lvl>
  </w:abstractNum>
  <w:abstractNum w:abstractNumId="72" w15:restartNumberingAfterBreak="0">
    <w:nsid w:val="77362F8D"/>
    <w:multiLevelType w:val="hybridMultilevel"/>
    <w:tmpl w:val="C8F6303A"/>
    <w:lvl w:ilvl="0" w:tplc="FFFFFFFF">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3" w15:restartNumberingAfterBreak="0">
    <w:nsid w:val="792020D5"/>
    <w:multiLevelType w:val="hybridMultilevel"/>
    <w:tmpl w:val="98046972"/>
    <w:lvl w:ilvl="0" w:tplc="A7BEAB0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4" w15:restartNumberingAfterBreak="0">
    <w:nsid w:val="795B7726"/>
    <w:multiLevelType w:val="hybridMultilevel"/>
    <w:tmpl w:val="E4D4235A"/>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5" w15:restartNumberingAfterBreak="0">
    <w:nsid w:val="79951CCB"/>
    <w:multiLevelType w:val="hybridMultilevel"/>
    <w:tmpl w:val="B6CEAAB8"/>
    <w:lvl w:ilvl="0" w:tplc="85B6340C">
      <w:start w:val="1"/>
      <w:numFmt w:val="bullet"/>
      <w:lvlText w:val="-"/>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6" w15:restartNumberingAfterBreak="0">
    <w:nsid w:val="7B1C25F9"/>
    <w:multiLevelType w:val="hybridMultilevel"/>
    <w:tmpl w:val="CA92C15C"/>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7" w15:restartNumberingAfterBreak="0">
    <w:nsid w:val="7B2B6FAC"/>
    <w:multiLevelType w:val="hybridMultilevel"/>
    <w:tmpl w:val="F31AB3BC"/>
    <w:lvl w:ilvl="0" w:tplc="7546867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8" w15:restartNumberingAfterBreak="0">
    <w:nsid w:val="7B525BE6"/>
    <w:multiLevelType w:val="hybridMultilevel"/>
    <w:tmpl w:val="B2C0E2B0"/>
    <w:lvl w:ilvl="0" w:tplc="FD925FF2">
      <w:start w:val="3"/>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9" w15:restartNumberingAfterBreak="0">
    <w:nsid w:val="7CE81F53"/>
    <w:multiLevelType w:val="hybridMultilevel"/>
    <w:tmpl w:val="F4D42F10"/>
    <w:lvl w:ilvl="0" w:tplc="A93ABEC8">
      <w:start w:val="3"/>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0" w15:restartNumberingAfterBreak="0">
    <w:nsid w:val="7D237857"/>
    <w:multiLevelType w:val="hybridMultilevel"/>
    <w:tmpl w:val="E7D67DB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1" w15:restartNumberingAfterBreak="0">
    <w:nsid w:val="7DE34EB9"/>
    <w:multiLevelType w:val="hybridMultilevel"/>
    <w:tmpl w:val="C8B43D3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lvlOverride w:ilvl="0">
      <w:lvl w:ilvl="0">
        <w:numFmt w:val="bullet"/>
        <w:lvlText w:val=""/>
        <w:lvlJc w:val="left"/>
        <w:pPr>
          <w:ind w:left="720" w:hanging="360"/>
        </w:pPr>
        <w:rPr>
          <w:rFonts w:ascii="Symbol" w:hAnsi="Symbol" w:hint="default"/>
        </w:rPr>
      </w:lvl>
    </w:lvlOverride>
  </w:num>
  <w:num w:numId="2">
    <w:abstractNumId w:val="57"/>
  </w:num>
  <w:num w:numId="3">
    <w:abstractNumId w:val="63"/>
  </w:num>
  <w:num w:numId="4">
    <w:abstractNumId w:val="31"/>
  </w:num>
  <w:num w:numId="5">
    <w:abstractNumId w:val="72"/>
  </w:num>
  <w:num w:numId="6">
    <w:abstractNumId w:val="79"/>
  </w:num>
  <w:num w:numId="7">
    <w:abstractNumId w:val="48"/>
  </w:num>
  <w:num w:numId="8">
    <w:abstractNumId w:val="53"/>
  </w:num>
  <w:num w:numId="9">
    <w:abstractNumId w:val="69"/>
  </w:num>
  <w:num w:numId="10">
    <w:abstractNumId w:val="65"/>
  </w:num>
  <w:num w:numId="11">
    <w:abstractNumId w:val="2"/>
  </w:num>
  <w:num w:numId="12">
    <w:abstractNumId w:val="4"/>
  </w:num>
  <w:num w:numId="13">
    <w:abstractNumId w:val="64"/>
  </w:num>
  <w:num w:numId="14">
    <w:abstractNumId w:val="18"/>
  </w:num>
  <w:num w:numId="15">
    <w:abstractNumId w:val="59"/>
  </w:num>
  <w:num w:numId="16">
    <w:abstractNumId w:val="32"/>
  </w:num>
  <w:num w:numId="17">
    <w:abstractNumId w:val="50"/>
  </w:num>
  <w:num w:numId="18">
    <w:abstractNumId w:val="54"/>
  </w:num>
  <w:num w:numId="19">
    <w:abstractNumId w:val="49"/>
  </w:num>
  <w:num w:numId="20">
    <w:abstractNumId w:val="10"/>
  </w:num>
  <w:num w:numId="21">
    <w:abstractNumId w:val="17"/>
  </w:num>
  <w:num w:numId="22">
    <w:abstractNumId w:val="78"/>
  </w:num>
  <w:num w:numId="23">
    <w:abstractNumId w:val="37"/>
  </w:num>
  <w:num w:numId="24">
    <w:abstractNumId w:val="26"/>
  </w:num>
  <w:num w:numId="25">
    <w:abstractNumId w:val="35"/>
  </w:num>
  <w:num w:numId="26">
    <w:abstractNumId w:val="71"/>
  </w:num>
  <w:num w:numId="27">
    <w:abstractNumId w:val="46"/>
  </w:num>
  <w:num w:numId="28">
    <w:abstractNumId w:val="58"/>
  </w:num>
  <w:num w:numId="29">
    <w:abstractNumId w:val="51"/>
  </w:num>
  <w:num w:numId="30">
    <w:abstractNumId w:val="30"/>
  </w:num>
  <w:num w:numId="31">
    <w:abstractNumId w:val="74"/>
  </w:num>
  <w:num w:numId="32">
    <w:abstractNumId w:val="9"/>
  </w:num>
  <w:num w:numId="33">
    <w:abstractNumId w:val="45"/>
  </w:num>
  <w:num w:numId="34">
    <w:abstractNumId w:val="27"/>
  </w:num>
  <w:num w:numId="35">
    <w:abstractNumId w:val="33"/>
  </w:num>
  <w:num w:numId="36">
    <w:abstractNumId w:val="36"/>
  </w:num>
  <w:num w:numId="37">
    <w:abstractNumId w:val="6"/>
  </w:num>
  <w:num w:numId="38">
    <w:abstractNumId w:val="60"/>
  </w:num>
  <w:num w:numId="39">
    <w:abstractNumId w:val="73"/>
  </w:num>
  <w:num w:numId="40">
    <w:abstractNumId w:val="41"/>
  </w:num>
  <w:num w:numId="41">
    <w:abstractNumId w:val="3"/>
  </w:num>
  <w:num w:numId="42">
    <w:abstractNumId w:val="47"/>
  </w:num>
  <w:num w:numId="43">
    <w:abstractNumId w:val="70"/>
  </w:num>
  <w:num w:numId="44">
    <w:abstractNumId w:val="23"/>
  </w:num>
  <w:num w:numId="45">
    <w:abstractNumId w:val="56"/>
  </w:num>
  <w:num w:numId="46">
    <w:abstractNumId w:val="11"/>
  </w:num>
  <w:num w:numId="47">
    <w:abstractNumId w:val="7"/>
  </w:num>
  <w:num w:numId="48">
    <w:abstractNumId w:val="62"/>
  </w:num>
  <w:num w:numId="49">
    <w:abstractNumId w:val="16"/>
  </w:num>
  <w:num w:numId="50">
    <w:abstractNumId w:val="8"/>
  </w:num>
  <w:num w:numId="51">
    <w:abstractNumId w:val="81"/>
  </w:num>
  <w:num w:numId="52">
    <w:abstractNumId w:val="24"/>
  </w:num>
  <w:num w:numId="53">
    <w:abstractNumId w:val="68"/>
  </w:num>
  <w:num w:numId="54">
    <w:abstractNumId w:val="12"/>
  </w:num>
  <w:num w:numId="55">
    <w:abstractNumId w:val="77"/>
  </w:num>
  <w:num w:numId="56">
    <w:abstractNumId w:val="15"/>
  </w:num>
  <w:num w:numId="57">
    <w:abstractNumId w:val="44"/>
  </w:num>
  <w:num w:numId="58">
    <w:abstractNumId w:val="28"/>
  </w:num>
  <w:num w:numId="59">
    <w:abstractNumId w:val="61"/>
  </w:num>
  <w:num w:numId="60">
    <w:abstractNumId w:val="42"/>
  </w:num>
  <w:num w:numId="61">
    <w:abstractNumId w:val="29"/>
  </w:num>
  <w:num w:numId="62">
    <w:abstractNumId w:val="66"/>
  </w:num>
  <w:num w:numId="63">
    <w:abstractNumId w:val="39"/>
  </w:num>
  <w:num w:numId="64">
    <w:abstractNumId w:val="75"/>
  </w:num>
  <w:num w:numId="65">
    <w:abstractNumId w:val="19"/>
  </w:num>
  <w:num w:numId="66">
    <w:abstractNumId w:val="20"/>
  </w:num>
  <w:num w:numId="67">
    <w:abstractNumId w:val="14"/>
  </w:num>
  <w:num w:numId="68">
    <w:abstractNumId w:val="1"/>
  </w:num>
  <w:num w:numId="69">
    <w:abstractNumId w:val="55"/>
  </w:num>
  <w:num w:numId="70">
    <w:abstractNumId w:val="38"/>
  </w:num>
  <w:num w:numId="71">
    <w:abstractNumId w:val="52"/>
  </w:num>
  <w:num w:numId="72">
    <w:abstractNumId w:val="76"/>
  </w:num>
  <w:num w:numId="73">
    <w:abstractNumId w:val="21"/>
  </w:num>
  <w:num w:numId="74">
    <w:abstractNumId w:val="67"/>
  </w:num>
  <w:num w:numId="75">
    <w:abstractNumId w:val="5"/>
  </w:num>
  <w:num w:numId="76">
    <w:abstractNumId w:val="40"/>
  </w:num>
  <w:num w:numId="77">
    <w:abstractNumId w:val="25"/>
  </w:num>
  <w:num w:numId="78">
    <w:abstractNumId w:val="80"/>
  </w:num>
  <w:num w:numId="79">
    <w:abstractNumId w:val="22"/>
  </w:num>
  <w:num w:numId="80">
    <w:abstractNumId w:val="13"/>
  </w:num>
  <w:num w:numId="81">
    <w:abstractNumId w:val="43"/>
  </w:num>
  <w:num w:numId="82">
    <w:abstractNumId w:val="34"/>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SystemFonts/>
  <w:bordersDoNotSurroundHeader/>
  <w:bordersDoNotSurroundFooter/>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04E1"/>
    <w:rsid w:val="000005DA"/>
    <w:rsid w:val="00001AD8"/>
    <w:rsid w:val="00002592"/>
    <w:rsid w:val="00003846"/>
    <w:rsid w:val="00003AA8"/>
    <w:rsid w:val="00006FAB"/>
    <w:rsid w:val="00010F0F"/>
    <w:rsid w:val="00011140"/>
    <w:rsid w:val="00011C22"/>
    <w:rsid w:val="00011DFB"/>
    <w:rsid w:val="00012511"/>
    <w:rsid w:val="000132D4"/>
    <w:rsid w:val="0001440B"/>
    <w:rsid w:val="000144DF"/>
    <w:rsid w:val="00015313"/>
    <w:rsid w:val="00016A5F"/>
    <w:rsid w:val="00017530"/>
    <w:rsid w:val="00020788"/>
    <w:rsid w:val="00020BF8"/>
    <w:rsid w:val="0002155F"/>
    <w:rsid w:val="00022020"/>
    <w:rsid w:val="00022099"/>
    <w:rsid w:val="00022496"/>
    <w:rsid w:val="000309B3"/>
    <w:rsid w:val="0003175F"/>
    <w:rsid w:val="00034BBE"/>
    <w:rsid w:val="00036A38"/>
    <w:rsid w:val="00036D9E"/>
    <w:rsid w:val="000403DC"/>
    <w:rsid w:val="000412A0"/>
    <w:rsid w:val="00043616"/>
    <w:rsid w:val="0004376A"/>
    <w:rsid w:val="00047B0A"/>
    <w:rsid w:val="00050364"/>
    <w:rsid w:val="00051A5C"/>
    <w:rsid w:val="00053905"/>
    <w:rsid w:val="00060DF1"/>
    <w:rsid w:val="00062953"/>
    <w:rsid w:val="00065433"/>
    <w:rsid w:val="0006659D"/>
    <w:rsid w:val="00067D1C"/>
    <w:rsid w:val="00070D0E"/>
    <w:rsid w:val="000755D4"/>
    <w:rsid w:val="0007613C"/>
    <w:rsid w:val="00077D78"/>
    <w:rsid w:val="000801B9"/>
    <w:rsid w:val="00080583"/>
    <w:rsid w:val="00081073"/>
    <w:rsid w:val="0008266A"/>
    <w:rsid w:val="0008290C"/>
    <w:rsid w:val="00082E4D"/>
    <w:rsid w:val="00083D9B"/>
    <w:rsid w:val="00085CEA"/>
    <w:rsid w:val="00086813"/>
    <w:rsid w:val="00086F8B"/>
    <w:rsid w:val="00087D9F"/>
    <w:rsid w:val="000908DC"/>
    <w:rsid w:val="00091EDE"/>
    <w:rsid w:val="00093258"/>
    <w:rsid w:val="00093819"/>
    <w:rsid w:val="000943F5"/>
    <w:rsid w:val="0009776F"/>
    <w:rsid w:val="00097D44"/>
    <w:rsid w:val="000A1A36"/>
    <w:rsid w:val="000A332A"/>
    <w:rsid w:val="000A437A"/>
    <w:rsid w:val="000A4FDC"/>
    <w:rsid w:val="000A754F"/>
    <w:rsid w:val="000B05C0"/>
    <w:rsid w:val="000B2AA9"/>
    <w:rsid w:val="000B4497"/>
    <w:rsid w:val="000B4EFA"/>
    <w:rsid w:val="000C0E7E"/>
    <w:rsid w:val="000C1598"/>
    <w:rsid w:val="000C1BF5"/>
    <w:rsid w:val="000C371B"/>
    <w:rsid w:val="000C3AE4"/>
    <w:rsid w:val="000C478C"/>
    <w:rsid w:val="000C49B4"/>
    <w:rsid w:val="000C62F3"/>
    <w:rsid w:val="000C66BA"/>
    <w:rsid w:val="000C6B69"/>
    <w:rsid w:val="000D0824"/>
    <w:rsid w:val="000D2BE9"/>
    <w:rsid w:val="000D413C"/>
    <w:rsid w:val="000D4701"/>
    <w:rsid w:val="000D56A2"/>
    <w:rsid w:val="000D5F91"/>
    <w:rsid w:val="000D61BB"/>
    <w:rsid w:val="000D7E96"/>
    <w:rsid w:val="000E15EB"/>
    <w:rsid w:val="000E165C"/>
    <w:rsid w:val="000E1A99"/>
    <w:rsid w:val="000E1FFA"/>
    <w:rsid w:val="000E3241"/>
    <w:rsid w:val="000E3C25"/>
    <w:rsid w:val="000E43A6"/>
    <w:rsid w:val="000F0C75"/>
    <w:rsid w:val="000F23FF"/>
    <w:rsid w:val="000F2FFA"/>
    <w:rsid w:val="000F30E9"/>
    <w:rsid w:val="000F3E79"/>
    <w:rsid w:val="000F4AE7"/>
    <w:rsid w:val="000F56A8"/>
    <w:rsid w:val="000F67F4"/>
    <w:rsid w:val="000F74ED"/>
    <w:rsid w:val="00100840"/>
    <w:rsid w:val="0010599F"/>
    <w:rsid w:val="00107FCE"/>
    <w:rsid w:val="0011134D"/>
    <w:rsid w:val="0011199A"/>
    <w:rsid w:val="0011250D"/>
    <w:rsid w:val="00112E85"/>
    <w:rsid w:val="001138A2"/>
    <w:rsid w:val="00113A86"/>
    <w:rsid w:val="0011422B"/>
    <w:rsid w:val="00114D22"/>
    <w:rsid w:val="001151BA"/>
    <w:rsid w:val="001156FE"/>
    <w:rsid w:val="001171F2"/>
    <w:rsid w:val="00117374"/>
    <w:rsid w:val="00121517"/>
    <w:rsid w:val="00121971"/>
    <w:rsid w:val="001232B9"/>
    <w:rsid w:val="001255CE"/>
    <w:rsid w:val="00126D59"/>
    <w:rsid w:val="00127152"/>
    <w:rsid w:val="001318D9"/>
    <w:rsid w:val="001338F1"/>
    <w:rsid w:val="001354BD"/>
    <w:rsid w:val="001369B0"/>
    <w:rsid w:val="00137FC6"/>
    <w:rsid w:val="0014043D"/>
    <w:rsid w:val="001438FD"/>
    <w:rsid w:val="0014409C"/>
    <w:rsid w:val="00145669"/>
    <w:rsid w:val="0014668C"/>
    <w:rsid w:val="00146E84"/>
    <w:rsid w:val="0014728F"/>
    <w:rsid w:val="00147BB4"/>
    <w:rsid w:val="00150C40"/>
    <w:rsid w:val="00151B50"/>
    <w:rsid w:val="00151C19"/>
    <w:rsid w:val="00153100"/>
    <w:rsid w:val="00153C3E"/>
    <w:rsid w:val="00154349"/>
    <w:rsid w:val="00154B61"/>
    <w:rsid w:val="00156E60"/>
    <w:rsid w:val="0016206A"/>
    <w:rsid w:val="001625E6"/>
    <w:rsid w:val="00163413"/>
    <w:rsid w:val="00164641"/>
    <w:rsid w:val="00164CE3"/>
    <w:rsid w:val="00165EF1"/>
    <w:rsid w:val="001669D8"/>
    <w:rsid w:val="001674ED"/>
    <w:rsid w:val="00167F35"/>
    <w:rsid w:val="001700CE"/>
    <w:rsid w:val="00172B13"/>
    <w:rsid w:val="001732BB"/>
    <w:rsid w:val="00173C06"/>
    <w:rsid w:val="001749A1"/>
    <w:rsid w:val="00174F3A"/>
    <w:rsid w:val="0017565C"/>
    <w:rsid w:val="00175A04"/>
    <w:rsid w:val="00175D85"/>
    <w:rsid w:val="001762A3"/>
    <w:rsid w:val="001779F7"/>
    <w:rsid w:val="00177B4D"/>
    <w:rsid w:val="001809CD"/>
    <w:rsid w:val="00181E50"/>
    <w:rsid w:val="00181FDD"/>
    <w:rsid w:val="00183B41"/>
    <w:rsid w:val="00185686"/>
    <w:rsid w:val="001901DC"/>
    <w:rsid w:val="0019095C"/>
    <w:rsid w:val="00192734"/>
    <w:rsid w:val="00193D81"/>
    <w:rsid w:val="00193F21"/>
    <w:rsid w:val="00194DA3"/>
    <w:rsid w:val="001A0FE2"/>
    <w:rsid w:val="001A1795"/>
    <w:rsid w:val="001A2A34"/>
    <w:rsid w:val="001A2A37"/>
    <w:rsid w:val="001A365C"/>
    <w:rsid w:val="001B0950"/>
    <w:rsid w:val="001B0D1E"/>
    <w:rsid w:val="001B1404"/>
    <w:rsid w:val="001B5F8B"/>
    <w:rsid w:val="001B734F"/>
    <w:rsid w:val="001C331E"/>
    <w:rsid w:val="001C415D"/>
    <w:rsid w:val="001C451A"/>
    <w:rsid w:val="001C4DFD"/>
    <w:rsid w:val="001C62D5"/>
    <w:rsid w:val="001C64BB"/>
    <w:rsid w:val="001C682C"/>
    <w:rsid w:val="001D0787"/>
    <w:rsid w:val="001D18AD"/>
    <w:rsid w:val="001D39CA"/>
    <w:rsid w:val="001D3C77"/>
    <w:rsid w:val="001D5305"/>
    <w:rsid w:val="001D75B2"/>
    <w:rsid w:val="001D76BE"/>
    <w:rsid w:val="001E0FCC"/>
    <w:rsid w:val="001E1228"/>
    <w:rsid w:val="001E20EC"/>
    <w:rsid w:val="001E3411"/>
    <w:rsid w:val="001E620C"/>
    <w:rsid w:val="001E7810"/>
    <w:rsid w:val="001F1FCF"/>
    <w:rsid w:val="001F65CE"/>
    <w:rsid w:val="00200073"/>
    <w:rsid w:val="00200831"/>
    <w:rsid w:val="00200851"/>
    <w:rsid w:val="0020253C"/>
    <w:rsid w:val="0020310D"/>
    <w:rsid w:val="00205DF0"/>
    <w:rsid w:val="002062B6"/>
    <w:rsid w:val="0020655A"/>
    <w:rsid w:val="00207061"/>
    <w:rsid w:val="002079C7"/>
    <w:rsid w:val="00207B4C"/>
    <w:rsid w:val="00213E2E"/>
    <w:rsid w:val="00214FDD"/>
    <w:rsid w:val="002154D2"/>
    <w:rsid w:val="002160B1"/>
    <w:rsid w:val="002160C5"/>
    <w:rsid w:val="00216B1E"/>
    <w:rsid w:val="002217C0"/>
    <w:rsid w:val="0022195B"/>
    <w:rsid w:val="002240C0"/>
    <w:rsid w:val="00224B73"/>
    <w:rsid w:val="002321B6"/>
    <w:rsid w:val="00232259"/>
    <w:rsid w:val="00234010"/>
    <w:rsid w:val="00234CDA"/>
    <w:rsid w:val="002351DD"/>
    <w:rsid w:val="002353AE"/>
    <w:rsid w:val="002404FC"/>
    <w:rsid w:val="00243093"/>
    <w:rsid w:val="00244654"/>
    <w:rsid w:val="00244CA8"/>
    <w:rsid w:val="00246746"/>
    <w:rsid w:val="0025081D"/>
    <w:rsid w:val="002532E4"/>
    <w:rsid w:val="00253BE3"/>
    <w:rsid w:val="00253DF5"/>
    <w:rsid w:val="00255427"/>
    <w:rsid w:val="0025563D"/>
    <w:rsid w:val="0025577E"/>
    <w:rsid w:val="002557B4"/>
    <w:rsid w:val="00255CB7"/>
    <w:rsid w:val="002569B0"/>
    <w:rsid w:val="0026049F"/>
    <w:rsid w:val="00260852"/>
    <w:rsid w:val="00261C0E"/>
    <w:rsid w:val="002658EF"/>
    <w:rsid w:val="002666B2"/>
    <w:rsid w:val="00267D50"/>
    <w:rsid w:val="002724CA"/>
    <w:rsid w:val="0027290A"/>
    <w:rsid w:val="00274C53"/>
    <w:rsid w:val="002753B9"/>
    <w:rsid w:val="002756CF"/>
    <w:rsid w:val="0028065E"/>
    <w:rsid w:val="0028097D"/>
    <w:rsid w:val="002907A2"/>
    <w:rsid w:val="002909DE"/>
    <w:rsid w:val="002912AA"/>
    <w:rsid w:val="00291DCD"/>
    <w:rsid w:val="00292442"/>
    <w:rsid w:val="00293405"/>
    <w:rsid w:val="002942D5"/>
    <w:rsid w:val="00295512"/>
    <w:rsid w:val="002956F2"/>
    <w:rsid w:val="002A1A78"/>
    <w:rsid w:val="002A231F"/>
    <w:rsid w:val="002A2542"/>
    <w:rsid w:val="002A27C4"/>
    <w:rsid w:val="002A2804"/>
    <w:rsid w:val="002A3DA4"/>
    <w:rsid w:val="002A5AA1"/>
    <w:rsid w:val="002A68B9"/>
    <w:rsid w:val="002B01B1"/>
    <w:rsid w:val="002B1D8A"/>
    <w:rsid w:val="002B23D9"/>
    <w:rsid w:val="002B26DF"/>
    <w:rsid w:val="002B27D8"/>
    <w:rsid w:val="002B59DD"/>
    <w:rsid w:val="002B6611"/>
    <w:rsid w:val="002B67F1"/>
    <w:rsid w:val="002B78FB"/>
    <w:rsid w:val="002C001A"/>
    <w:rsid w:val="002C040B"/>
    <w:rsid w:val="002C1220"/>
    <w:rsid w:val="002C21FE"/>
    <w:rsid w:val="002C2E7A"/>
    <w:rsid w:val="002C42AE"/>
    <w:rsid w:val="002C4EAA"/>
    <w:rsid w:val="002C78DE"/>
    <w:rsid w:val="002C7947"/>
    <w:rsid w:val="002D1291"/>
    <w:rsid w:val="002D2607"/>
    <w:rsid w:val="002D6FDB"/>
    <w:rsid w:val="002E0C50"/>
    <w:rsid w:val="002E0C5D"/>
    <w:rsid w:val="002E4CC1"/>
    <w:rsid w:val="002E509C"/>
    <w:rsid w:val="002E5B6D"/>
    <w:rsid w:val="002E66F7"/>
    <w:rsid w:val="002F0B18"/>
    <w:rsid w:val="002F0CCF"/>
    <w:rsid w:val="002F1D94"/>
    <w:rsid w:val="002F3400"/>
    <w:rsid w:val="002F3E90"/>
    <w:rsid w:val="00300A80"/>
    <w:rsid w:val="00303318"/>
    <w:rsid w:val="00303691"/>
    <w:rsid w:val="003072FC"/>
    <w:rsid w:val="003075D4"/>
    <w:rsid w:val="0031004F"/>
    <w:rsid w:val="00311BF6"/>
    <w:rsid w:val="00312669"/>
    <w:rsid w:val="0031382E"/>
    <w:rsid w:val="003148E8"/>
    <w:rsid w:val="003175E0"/>
    <w:rsid w:val="003257F7"/>
    <w:rsid w:val="00330AB0"/>
    <w:rsid w:val="00330BE9"/>
    <w:rsid w:val="00331424"/>
    <w:rsid w:val="003357E5"/>
    <w:rsid w:val="00335C81"/>
    <w:rsid w:val="00336929"/>
    <w:rsid w:val="00337137"/>
    <w:rsid w:val="00340297"/>
    <w:rsid w:val="003406C2"/>
    <w:rsid w:val="0034078B"/>
    <w:rsid w:val="00340CD6"/>
    <w:rsid w:val="00342163"/>
    <w:rsid w:val="00342C38"/>
    <w:rsid w:val="00344271"/>
    <w:rsid w:val="00347104"/>
    <w:rsid w:val="003521E4"/>
    <w:rsid w:val="00352258"/>
    <w:rsid w:val="00352358"/>
    <w:rsid w:val="00353800"/>
    <w:rsid w:val="00354688"/>
    <w:rsid w:val="003563F5"/>
    <w:rsid w:val="00357A60"/>
    <w:rsid w:val="00360710"/>
    <w:rsid w:val="00361EB1"/>
    <w:rsid w:val="00364015"/>
    <w:rsid w:val="00365311"/>
    <w:rsid w:val="00367A0A"/>
    <w:rsid w:val="00367E22"/>
    <w:rsid w:val="00370168"/>
    <w:rsid w:val="003703A5"/>
    <w:rsid w:val="003708F5"/>
    <w:rsid w:val="00371FBA"/>
    <w:rsid w:val="00372215"/>
    <w:rsid w:val="003722E2"/>
    <w:rsid w:val="00372B86"/>
    <w:rsid w:val="00373189"/>
    <w:rsid w:val="003731C6"/>
    <w:rsid w:val="0037446E"/>
    <w:rsid w:val="00374D0C"/>
    <w:rsid w:val="0037518E"/>
    <w:rsid w:val="00384D66"/>
    <w:rsid w:val="003859C1"/>
    <w:rsid w:val="003916D4"/>
    <w:rsid w:val="003917F0"/>
    <w:rsid w:val="00392A50"/>
    <w:rsid w:val="0039337C"/>
    <w:rsid w:val="00393502"/>
    <w:rsid w:val="003938F8"/>
    <w:rsid w:val="00393B4F"/>
    <w:rsid w:val="003967C5"/>
    <w:rsid w:val="003971C0"/>
    <w:rsid w:val="003975CB"/>
    <w:rsid w:val="00397E19"/>
    <w:rsid w:val="003A2D7B"/>
    <w:rsid w:val="003A3082"/>
    <w:rsid w:val="003A5869"/>
    <w:rsid w:val="003A5C6A"/>
    <w:rsid w:val="003B0A01"/>
    <w:rsid w:val="003B2BF7"/>
    <w:rsid w:val="003B3677"/>
    <w:rsid w:val="003B49A1"/>
    <w:rsid w:val="003B5C9D"/>
    <w:rsid w:val="003B676D"/>
    <w:rsid w:val="003C13D2"/>
    <w:rsid w:val="003C156C"/>
    <w:rsid w:val="003C1E94"/>
    <w:rsid w:val="003C55A8"/>
    <w:rsid w:val="003C56B9"/>
    <w:rsid w:val="003C6012"/>
    <w:rsid w:val="003C65B1"/>
    <w:rsid w:val="003D2D3D"/>
    <w:rsid w:val="003D32A7"/>
    <w:rsid w:val="003D3E2A"/>
    <w:rsid w:val="003D3E97"/>
    <w:rsid w:val="003D46FF"/>
    <w:rsid w:val="003D5237"/>
    <w:rsid w:val="003D6B6A"/>
    <w:rsid w:val="003D7306"/>
    <w:rsid w:val="003D7329"/>
    <w:rsid w:val="003E0019"/>
    <w:rsid w:val="003E24F0"/>
    <w:rsid w:val="003E2ABA"/>
    <w:rsid w:val="003E2FCC"/>
    <w:rsid w:val="003F02A1"/>
    <w:rsid w:val="003F3751"/>
    <w:rsid w:val="003F3920"/>
    <w:rsid w:val="003F3DF0"/>
    <w:rsid w:val="003F3EB8"/>
    <w:rsid w:val="003F42ED"/>
    <w:rsid w:val="003F4399"/>
    <w:rsid w:val="003F43A6"/>
    <w:rsid w:val="003F5230"/>
    <w:rsid w:val="003F590A"/>
    <w:rsid w:val="003F6924"/>
    <w:rsid w:val="003F6D29"/>
    <w:rsid w:val="003F7235"/>
    <w:rsid w:val="003F73B6"/>
    <w:rsid w:val="003F7B0E"/>
    <w:rsid w:val="003F7E76"/>
    <w:rsid w:val="0040011C"/>
    <w:rsid w:val="00402115"/>
    <w:rsid w:val="00410743"/>
    <w:rsid w:val="0041160E"/>
    <w:rsid w:val="004153D7"/>
    <w:rsid w:val="00415F4D"/>
    <w:rsid w:val="004162C8"/>
    <w:rsid w:val="0041647B"/>
    <w:rsid w:val="004174F5"/>
    <w:rsid w:val="00421031"/>
    <w:rsid w:val="00422D84"/>
    <w:rsid w:val="00425424"/>
    <w:rsid w:val="00426FB6"/>
    <w:rsid w:val="004342F2"/>
    <w:rsid w:val="00434A1B"/>
    <w:rsid w:val="00434B05"/>
    <w:rsid w:val="00434C70"/>
    <w:rsid w:val="00435411"/>
    <w:rsid w:val="00441983"/>
    <w:rsid w:val="0044281F"/>
    <w:rsid w:val="00443FEE"/>
    <w:rsid w:val="00444427"/>
    <w:rsid w:val="00444E64"/>
    <w:rsid w:val="00446453"/>
    <w:rsid w:val="004466B2"/>
    <w:rsid w:val="004528B2"/>
    <w:rsid w:val="00453A03"/>
    <w:rsid w:val="00453C45"/>
    <w:rsid w:val="004540EB"/>
    <w:rsid w:val="00454751"/>
    <w:rsid w:val="004556DF"/>
    <w:rsid w:val="0046046E"/>
    <w:rsid w:val="00460802"/>
    <w:rsid w:val="00462444"/>
    <w:rsid w:val="00464651"/>
    <w:rsid w:val="00464D30"/>
    <w:rsid w:val="004655B2"/>
    <w:rsid w:val="00466F20"/>
    <w:rsid w:val="00467D9A"/>
    <w:rsid w:val="00470C37"/>
    <w:rsid w:val="004729AC"/>
    <w:rsid w:val="00473831"/>
    <w:rsid w:val="00474314"/>
    <w:rsid w:val="00475DC1"/>
    <w:rsid w:val="00475E10"/>
    <w:rsid w:val="00477B76"/>
    <w:rsid w:val="00483133"/>
    <w:rsid w:val="004864F3"/>
    <w:rsid w:val="00487140"/>
    <w:rsid w:val="00487637"/>
    <w:rsid w:val="00487B79"/>
    <w:rsid w:val="004902E7"/>
    <w:rsid w:val="00490BE1"/>
    <w:rsid w:val="00490FC8"/>
    <w:rsid w:val="00491D0F"/>
    <w:rsid w:val="00493FF4"/>
    <w:rsid w:val="0049610A"/>
    <w:rsid w:val="00496A9B"/>
    <w:rsid w:val="004A1045"/>
    <w:rsid w:val="004A3B60"/>
    <w:rsid w:val="004A3E07"/>
    <w:rsid w:val="004A408A"/>
    <w:rsid w:val="004A53CE"/>
    <w:rsid w:val="004B0759"/>
    <w:rsid w:val="004B1A5F"/>
    <w:rsid w:val="004B30AA"/>
    <w:rsid w:val="004B357A"/>
    <w:rsid w:val="004B540D"/>
    <w:rsid w:val="004B6564"/>
    <w:rsid w:val="004B74E0"/>
    <w:rsid w:val="004B7DD4"/>
    <w:rsid w:val="004C16FF"/>
    <w:rsid w:val="004C22D4"/>
    <w:rsid w:val="004C2F1F"/>
    <w:rsid w:val="004C319C"/>
    <w:rsid w:val="004C39D0"/>
    <w:rsid w:val="004C3ECB"/>
    <w:rsid w:val="004C7801"/>
    <w:rsid w:val="004D1615"/>
    <w:rsid w:val="004D42D5"/>
    <w:rsid w:val="004D4FBB"/>
    <w:rsid w:val="004D58E7"/>
    <w:rsid w:val="004D58E8"/>
    <w:rsid w:val="004D5D0B"/>
    <w:rsid w:val="004D6C86"/>
    <w:rsid w:val="004D7227"/>
    <w:rsid w:val="004E2017"/>
    <w:rsid w:val="004E29E9"/>
    <w:rsid w:val="004E2D3A"/>
    <w:rsid w:val="004E4604"/>
    <w:rsid w:val="004E6B3A"/>
    <w:rsid w:val="004F0061"/>
    <w:rsid w:val="004F340C"/>
    <w:rsid w:val="004F5073"/>
    <w:rsid w:val="004F6135"/>
    <w:rsid w:val="00500C42"/>
    <w:rsid w:val="00502B40"/>
    <w:rsid w:val="00504189"/>
    <w:rsid w:val="00504A85"/>
    <w:rsid w:val="00507C5D"/>
    <w:rsid w:val="005113DD"/>
    <w:rsid w:val="00512956"/>
    <w:rsid w:val="00512AD2"/>
    <w:rsid w:val="005136C6"/>
    <w:rsid w:val="00514E56"/>
    <w:rsid w:val="005210C4"/>
    <w:rsid w:val="00521934"/>
    <w:rsid w:val="00521D80"/>
    <w:rsid w:val="00521DA3"/>
    <w:rsid w:val="005237EC"/>
    <w:rsid w:val="005247BF"/>
    <w:rsid w:val="00524999"/>
    <w:rsid w:val="00526152"/>
    <w:rsid w:val="005343AB"/>
    <w:rsid w:val="00534C26"/>
    <w:rsid w:val="0053758E"/>
    <w:rsid w:val="00541A98"/>
    <w:rsid w:val="0054309C"/>
    <w:rsid w:val="00543C28"/>
    <w:rsid w:val="00544A7A"/>
    <w:rsid w:val="005460E2"/>
    <w:rsid w:val="00546802"/>
    <w:rsid w:val="0054708F"/>
    <w:rsid w:val="005474C9"/>
    <w:rsid w:val="005477E8"/>
    <w:rsid w:val="005478C0"/>
    <w:rsid w:val="005525DD"/>
    <w:rsid w:val="005529A0"/>
    <w:rsid w:val="0055350C"/>
    <w:rsid w:val="005536CD"/>
    <w:rsid w:val="005563CD"/>
    <w:rsid w:val="00557491"/>
    <w:rsid w:val="00560086"/>
    <w:rsid w:val="00561CB1"/>
    <w:rsid w:val="005629F8"/>
    <w:rsid w:val="005631FC"/>
    <w:rsid w:val="00563A82"/>
    <w:rsid w:val="005656D1"/>
    <w:rsid w:val="005660B5"/>
    <w:rsid w:val="005668DF"/>
    <w:rsid w:val="00566A60"/>
    <w:rsid w:val="00567855"/>
    <w:rsid w:val="005713C5"/>
    <w:rsid w:val="00573D30"/>
    <w:rsid w:val="00576786"/>
    <w:rsid w:val="00576A5E"/>
    <w:rsid w:val="00577040"/>
    <w:rsid w:val="005770E4"/>
    <w:rsid w:val="00580014"/>
    <w:rsid w:val="005865D7"/>
    <w:rsid w:val="00587E50"/>
    <w:rsid w:val="005914F2"/>
    <w:rsid w:val="00591D68"/>
    <w:rsid w:val="00592D43"/>
    <w:rsid w:val="00593E15"/>
    <w:rsid w:val="005942DB"/>
    <w:rsid w:val="00595EA3"/>
    <w:rsid w:val="00595F36"/>
    <w:rsid w:val="005966F5"/>
    <w:rsid w:val="005A0BA8"/>
    <w:rsid w:val="005A226D"/>
    <w:rsid w:val="005A3E3F"/>
    <w:rsid w:val="005A6DB8"/>
    <w:rsid w:val="005A6FD7"/>
    <w:rsid w:val="005A71ED"/>
    <w:rsid w:val="005B04FC"/>
    <w:rsid w:val="005B101D"/>
    <w:rsid w:val="005B1305"/>
    <w:rsid w:val="005B168C"/>
    <w:rsid w:val="005B36D1"/>
    <w:rsid w:val="005B396E"/>
    <w:rsid w:val="005B4D63"/>
    <w:rsid w:val="005B6469"/>
    <w:rsid w:val="005B7051"/>
    <w:rsid w:val="005B7F04"/>
    <w:rsid w:val="005C0B17"/>
    <w:rsid w:val="005C39AE"/>
    <w:rsid w:val="005C3BD4"/>
    <w:rsid w:val="005C4FA8"/>
    <w:rsid w:val="005D06B3"/>
    <w:rsid w:val="005D0852"/>
    <w:rsid w:val="005D223D"/>
    <w:rsid w:val="005D335D"/>
    <w:rsid w:val="005D343E"/>
    <w:rsid w:val="005D43C6"/>
    <w:rsid w:val="005D6F33"/>
    <w:rsid w:val="005E0CE6"/>
    <w:rsid w:val="005E6044"/>
    <w:rsid w:val="005E71D0"/>
    <w:rsid w:val="005F0E38"/>
    <w:rsid w:val="005F103F"/>
    <w:rsid w:val="005F189A"/>
    <w:rsid w:val="005F3195"/>
    <w:rsid w:val="005F7F42"/>
    <w:rsid w:val="006000BC"/>
    <w:rsid w:val="00600E42"/>
    <w:rsid w:val="00602E26"/>
    <w:rsid w:val="00603DF2"/>
    <w:rsid w:val="0060407B"/>
    <w:rsid w:val="0060434A"/>
    <w:rsid w:val="006046FB"/>
    <w:rsid w:val="00606542"/>
    <w:rsid w:val="0061052F"/>
    <w:rsid w:val="00612E8E"/>
    <w:rsid w:val="006132AF"/>
    <w:rsid w:val="00616384"/>
    <w:rsid w:val="00617179"/>
    <w:rsid w:val="00617EE3"/>
    <w:rsid w:val="00621764"/>
    <w:rsid w:val="00621EB6"/>
    <w:rsid w:val="00621EDB"/>
    <w:rsid w:val="00622FEC"/>
    <w:rsid w:val="00623447"/>
    <w:rsid w:val="00623918"/>
    <w:rsid w:val="00623A72"/>
    <w:rsid w:val="00623B1E"/>
    <w:rsid w:val="006247C1"/>
    <w:rsid w:val="00626521"/>
    <w:rsid w:val="0062762E"/>
    <w:rsid w:val="00630F4D"/>
    <w:rsid w:val="00631660"/>
    <w:rsid w:val="00634908"/>
    <w:rsid w:val="00635C7C"/>
    <w:rsid w:val="00635D9A"/>
    <w:rsid w:val="00637712"/>
    <w:rsid w:val="0064022E"/>
    <w:rsid w:val="00640887"/>
    <w:rsid w:val="0064112B"/>
    <w:rsid w:val="006411FF"/>
    <w:rsid w:val="00642AF9"/>
    <w:rsid w:val="00644274"/>
    <w:rsid w:val="0064558D"/>
    <w:rsid w:val="00645DB0"/>
    <w:rsid w:val="00646430"/>
    <w:rsid w:val="00650103"/>
    <w:rsid w:val="00650409"/>
    <w:rsid w:val="006529DD"/>
    <w:rsid w:val="00654B88"/>
    <w:rsid w:val="00662371"/>
    <w:rsid w:val="00662B7E"/>
    <w:rsid w:val="00663860"/>
    <w:rsid w:val="00665515"/>
    <w:rsid w:val="00665A4E"/>
    <w:rsid w:val="0066763F"/>
    <w:rsid w:val="00670E46"/>
    <w:rsid w:val="00672104"/>
    <w:rsid w:val="00673BB4"/>
    <w:rsid w:val="00674F60"/>
    <w:rsid w:val="00676A19"/>
    <w:rsid w:val="00682138"/>
    <w:rsid w:val="006839C7"/>
    <w:rsid w:val="006843E6"/>
    <w:rsid w:val="00686DCC"/>
    <w:rsid w:val="00686DE6"/>
    <w:rsid w:val="00686FAB"/>
    <w:rsid w:val="00687866"/>
    <w:rsid w:val="00690CFE"/>
    <w:rsid w:val="00692C9E"/>
    <w:rsid w:val="006941E5"/>
    <w:rsid w:val="006945CC"/>
    <w:rsid w:val="00696D7E"/>
    <w:rsid w:val="006979BB"/>
    <w:rsid w:val="006A4D17"/>
    <w:rsid w:val="006A59A9"/>
    <w:rsid w:val="006A6BF9"/>
    <w:rsid w:val="006A77F0"/>
    <w:rsid w:val="006B020F"/>
    <w:rsid w:val="006B0399"/>
    <w:rsid w:val="006B36B1"/>
    <w:rsid w:val="006B590A"/>
    <w:rsid w:val="006C3DA8"/>
    <w:rsid w:val="006C44A3"/>
    <w:rsid w:val="006C4831"/>
    <w:rsid w:val="006C5A87"/>
    <w:rsid w:val="006C74FF"/>
    <w:rsid w:val="006D241C"/>
    <w:rsid w:val="006D2690"/>
    <w:rsid w:val="006D5722"/>
    <w:rsid w:val="006D5FB5"/>
    <w:rsid w:val="006D64F8"/>
    <w:rsid w:val="006E07F0"/>
    <w:rsid w:val="006E4B3D"/>
    <w:rsid w:val="006F05AC"/>
    <w:rsid w:val="006F11D0"/>
    <w:rsid w:val="006F1B8D"/>
    <w:rsid w:val="006F2990"/>
    <w:rsid w:val="006F7E17"/>
    <w:rsid w:val="00700380"/>
    <w:rsid w:val="00701C9B"/>
    <w:rsid w:val="00704FC6"/>
    <w:rsid w:val="007061E4"/>
    <w:rsid w:val="00706EB9"/>
    <w:rsid w:val="0070748B"/>
    <w:rsid w:val="007076A7"/>
    <w:rsid w:val="0071262F"/>
    <w:rsid w:val="00712AAC"/>
    <w:rsid w:val="00713A4A"/>
    <w:rsid w:val="00713D6C"/>
    <w:rsid w:val="00714EC3"/>
    <w:rsid w:val="00715BA7"/>
    <w:rsid w:val="00720D83"/>
    <w:rsid w:val="007218AA"/>
    <w:rsid w:val="00721912"/>
    <w:rsid w:val="00722FE6"/>
    <w:rsid w:val="007243F4"/>
    <w:rsid w:val="00733C78"/>
    <w:rsid w:val="00734376"/>
    <w:rsid w:val="00734E2E"/>
    <w:rsid w:val="00735F05"/>
    <w:rsid w:val="007360EC"/>
    <w:rsid w:val="00736D09"/>
    <w:rsid w:val="00741815"/>
    <w:rsid w:val="00741D8B"/>
    <w:rsid w:val="0074372D"/>
    <w:rsid w:val="00747140"/>
    <w:rsid w:val="00747ADD"/>
    <w:rsid w:val="00750596"/>
    <w:rsid w:val="00750631"/>
    <w:rsid w:val="00750A40"/>
    <w:rsid w:val="00751BED"/>
    <w:rsid w:val="007521D5"/>
    <w:rsid w:val="00760257"/>
    <w:rsid w:val="00760AEB"/>
    <w:rsid w:val="00761890"/>
    <w:rsid w:val="00765715"/>
    <w:rsid w:val="00765765"/>
    <w:rsid w:val="00765FD0"/>
    <w:rsid w:val="007704E1"/>
    <w:rsid w:val="00773E8F"/>
    <w:rsid w:val="00774B82"/>
    <w:rsid w:val="00775DD6"/>
    <w:rsid w:val="00784398"/>
    <w:rsid w:val="007854EE"/>
    <w:rsid w:val="0078555A"/>
    <w:rsid w:val="0078566C"/>
    <w:rsid w:val="007860AC"/>
    <w:rsid w:val="00787E9E"/>
    <w:rsid w:val="007924F7"/>
    <w:rsid w:val="00792A16"/>
    <w:rsid w:val="007936BE"/>
    <w:rsid w:val="00793ECC"/>
    <w:rsid w:val="0079496A"/>
    <w:rsid w:val="0079505F"/>
    <w:rsid w:val="007957B8"/>
    <w:rsid w:val="00795996"/>
    <w:rsid w:val="00796184"/>
    <w:rsid w:val="00797A57"/>
    <w:rsid w:val="007A1342"/>
    <w:rsid w:val="007A258B"/>
    <w:rsid w:val="007A3FEB"/>
    <w:rsid w:val="007A4C13"/>
    <w:rsid w:val="007A4E8F"/>
    <w:rsid w:val="007B10DF"/>
    <w:rsid w:val="007B5208"/>
    <w:rsid w:val="007B52BF"/>
    <w:rsid w:val="007B6A5A"/>
    <w:rsid w:val="007B7C59"/>
    <w:rsid w:val="007C2702"/>
    <w:rsid w:val="007C285F"/>
    <w:rsid w:val="007C2A6D"/>
    <w:rsid w:val="007C2B99"/>
    <w:rsid w:val="007C3F83"/>
    <w:rsid w:val="007C3FF0"/>
    <w:rsid w:val="007C48A4"/>
    <w:rsid w:val="007D1B47"/>
    <w:rsid w:val="007D1F23"/>
    <w:rsid w:val="007D27D1"/>
    <w:rsid w:val="007D4F57"/>
    <w:rsid w:val="007D6042"/>
    <w:rsid w:val="007E0AE9"/>
    <w:rsid w:val="007E107D"/>
    <w:rsid w:val="007E223E"/>
    <w:rsid w:val="007E2D63"/>
    <w:rsid w:val="007E2D83"/>
    <w:rsid w:val="007E317A"/>
    <w:rsid w:val="007E4261"/>
    <w:rsid w:val="007E553C"/>
    <w:rsid w:val="007F1137"/>
    <w:rsid w:val="007F42E6"/>
    <w:rsid w:val="007F50AB"/>
    <w:rsid w:val="007F792B"/>
    <w:rsid w:val="007F7D2F"/>
    <w:rsid w:val="00800C45"/>
    <w:rsid w:val="008031E0"/>
    <w:rsid w:val="00803F4D"/>
    <w:rsid w:val="00805DAF"/>
    <w:rsid w:val="00806174"/>
    <w:rsid w:val="0080760A"/>
    <w:rsid w:val="00813E10"/>
    <w:rsid w:val="00814AD4"/>
    <w:rsid w:val="00814AEA"/>
    <w:rsid w:val="00815639"/>
    <w:rsid w:val="00822FD1"/>
    <w:rsid w:val="00823E6A"/>
    <w:rsid w:val="0082506F"/>
    <w:rsid w:val="00825294"/>
    <w:rsid w:val="00826479"/>
    <w:rsid w:val="00826E15"/>
    <w:rsid w:val="0083191E"/>
    <w:rsid w:val="00832FB8"/>
    <w:rsid w:val="00834D34"/>
    <w:rsid w:val="00841C98"/>
    <w:rsid w:val="00842EED"/>
    <w:rsid w:val="0084355A"/>
    <w:rsid w:val="00843BE1"/>
    <w:rsid w:val="00843C36"/>
    <w:rsid w:val="00844B17"/>
    <w:rsid w:val="008458CC"/>
    <w:rsid w:val="0084603C"/>
    <w:rsid w:val="00846566"/>
    <w:rsid w:val="0084678B"/>
    <w:rsid w:val="0084747E"/>
    <w:rsid w:val="00847551"/>
    <w:rsid w:val="0084776E"/>
    <w:rsid w:val="00854C05"/>
    <w:rsid w:val="008577DB"/>
    <w:rsid w:val="00861623"/>
    <w:rsid w:val="00862FFA"/>
    <w:rsid w:val="008638F9"/>
    <w:rsid w:val="00864653"/>
    <w:rsid w:val="00864765"/>
    <w:rsid w:val="00864C11"/>
    <w:rsid w:val="00865790"/>
    <w:rsid w:val="00865D12"/>
    <w:rsid w:val="00866C95"/>
    <w:rsid w:val="00866E8C"/>
    <w:rsid w:val="008712F2"/>
    <w:rsid w:val="00871611"/>
    <w:rsid w:val="0087229B"/>
    <w:rsid w:val="00873D50"/>
    <w:rsid w:val="008754EB"/>
    <w:rsid w:val="00880F7E"/>
    <w:rsid w:val="00884218"/>
    <w:rsid w:val="00884A2F"/>
    <w:rsid w:val="0088753C"/>
    <w:rsid w:val="0089096E"/>
    <w:rsid w:val="00891B99"/>
    <w:rsid w:val="00896FAD"/>
    <w:rsid w:val="008A066C"/>
    <w:rsid w:val="008A0B8B"/>
    <w:rsid w:val="008A2B0A"/>
    <w:rsid w:val="008A337B"/>
    <w:rsid w:val="008A4340"/>
    <w:rsid w:val="008A5D0D"/>
    <w:rsid w:val="008A6647"/>
    <w:rsid w:val="008B0347"/>
    <w:rsid w:val="008B069E"/>
    <w:rsid w:val="008B11D7"/>
    <w:rsid w:val="008B19AA"/>
    <w:rsid w:val="008B2447"/>
    <w:rsid w:val="008B2DEE"/>
    <w:rsid w:val="008B4F04"/>
    <w:rsid w:val="008B56D9"/>
    <w:rsid w:val="008B5C7D"/>
    <w:rsid w:val="008B7CAB"/>
    <w:rsid w:val="008C0429"/>
    <w:rsid w:val="008C0FFF"/>
    <w:rsid w:val="008C22F6"/>
    <w:rsid w:val="008C4A1B"/>
    <w:rsid w:val="008C709D"/>
    <w:rsid w:val="008C7F39"/>
    <w:rsid w:val="008D011A"/>
    <w:rsid w:val="008D25E5"/>
    <w:rsid w:val="008D57AA"/>
    <w:rsid w:val="008D709D"/>
    <w:rsid w:val="008E2C6B"/>
    <w:rsid w:val="008E5B05"/>
    <w:rsid w:val="008E5C63"/>
    <w:rsid w:val="008F068A"/>
    <w:rsid w:val="008F0EBC"/>
    <w:rsid w:val="008F1ADB"/>
    <w:rsid w:val="008F20F1"/>
    <w:rsid w:val="008F42D3"/>
    <w:rsid w:val="008F5107"/>
    <w:rsid w:val="00900CFB"/>
    <w:rsid w:val="00906547"/>
    <w:rsid w:val="00907673"/>
    <w:rsid w:val="00907C19"/>
    <w:rsid w:val="00910B29"/>
    <w:rsid w:val="00913067"/>
    <w:rsid w:val="00913AFA"/>
    <w:rsid w:val="009150D1"/>
    <w:rsid w:val="009178E4"/>
    <w:rsid w:val="00923E48"/>
    <w:rsid w:val="00923F03"/>
    <w:rsid w:val="00925199"/>
    <w:rsid w:val="00926418"/>
    <w:rsid w:val="00926E16"/>
    <w:rsid w:val="00927424"/>
    <w:rsid w:val="0093048A"/>
    <w:rsid w:val="00930503"/>
    <w:rsid w:val="00936E19"/>
    <w:rsid w:val="0093708C"/>
    <w:rsid w:val="00940D2F"/>
    <w:rsid w:val="009421AE"/>
    <w:rsid w:val="00942923"/>
    <w:rsid w:val="00944E89"/>
    <w:rsid w:val="009465CA"/>
    <w:rsid w:val="009473EC"/>
    <w:rsid w:val="009476BE"/>
    <w:rsid w:val="009505AE"/>
    <w:rsid w:val="009512B6"/>
    <w:rsid w:val="00951C72"/>
    <w:rsid w:val="00955615"/>
    <w:rsid w:val="00955A5A"/>
    <w:rsid w:val="00960BA3"/>
    <w:rsid w:val="00961411"/>
    <w:rsid w:val="00963D0D"/>
    <w:rsid w:val="00964B4E"/>
    <w:rsid w:val="009664E7"/>
    <w:rsid w:val="00966A3A"/>
    <w:rsid w:val="00970CAE"/>
    <w:rsid w:val="0097299C"/>
    <w:rsid w:val="0097341F"/>
    <w:rsid w:val="00975A8E"/>
    <w:rsid w:val="009760D6"/>
    <w:rsid w:val="009776F2"/>
    <w:rsid w:val="00980A11"/>
    <w:rsid w:val="00981347"/>
    <w:rsid w:val="00981FE1"/>
    <w:rsid w:val="009821D1"/>
    <w:rsid w:val="00982AAB"/>
    <w:rsid w:val="0098424A"/>
    <w:rsid w:val="00987712"/>
    <w:rsid w:val="009918C8"/>
    <w:rsid w:val="00992DF1"/>
    <w:rsid w:val="0099316C"/>
    <w:rsid w:val="00993191"/>
    <w:rsid w:val="0099355B"/>
    <w:rsid w:val="00993EFA"/>
    <w:rsid w:val="009975E5"/>
    <w:rsid w:val="009A1657"/>
    <w:rsid w:val="009A1928"/>
    <w:rsid w:val="009A38AA"/>
    <w:rsid w:val="009A4DDE"/>
    <w:rsid w:val="009B073F"/>
    <w:rsid w:val="009B0A3C"/>
    <w:rsid w:val="009B1DF8"/>
    <w:rsid w:val="009B39E8"/>
    <w:rsid w:val="009B48AB"/>
    <w:rsid w:val="009B544D"/>
    <w:rsid w:val="009B57B7"/>
    <w:rsid w:val="009B6F6A"/>
    <w:rsid w:val="009B702E"/>
    <w:rsid w:val="009C0167"/>
    <w:rsid w:val="009C0A4C"/>
    <w:rsid w:val="009C3FC0"/>
    <w:rsid w:val="009C630B"/>
    <w:rsid w:val="009C6998"/>
    <w:rsid w:val="009D0E47"/>
    <w:rsid w:val="009D3CE5"/>
    <w:rsid w:val="009D4AE6"/>
    <w:rsid w:val="009D5E66"/>
    <w:rsid w:val="009E17A3"/>
    <w:rsid w:val="009E2AC1"/>
    <w:rsid w:val="009E47AF"/>
    <w:rsid w:val="009E4C3B"/>
    <w:rsid w:val="009E61C6"/>
    <w:rsid w:val="009F21E9"/>
    <w:rsid w:val="009F302C"/>
    <w:rsid w:val="009F543A"/>
    <w:rsid w:val="009F6404"/>
    <w:rsid w:val="009F648A"/>
    <w:rsid w:val="009F7FDE"/>
    <w:rsid w:val="00A029DF"/>
    <w:rsid w:val="00A04393"/>
    <w:rsid w:val="00A04838"/>
    <w:rsid w:val="00A06DAF"/>
    <w:rsid w:val="00A071C7"/>
    <w:rsid w:val="00A074BE"/>
    <w:rsid w:val="00A07C9A"/>
    <w:rsid w:val="00A1008D"/>
    <w:rsid w:val="00A104E2"/>
    <w:rsid w:val="00A10ECC"/>
    <w:rsid w:val="00A12717"/>
    <w:rsid w:val="00A12B65"/>
    <w:rsid w:val="00A1315E"/>
    <w:rsid w:val="00A135C7"/>
    <w:rsid w:val="00A14B67"/>
    <w:rsid w:val="00A15D98"/>
    <w:rsid w:val="00A17AD4"/>
    <w:rsid w:val="00A20826"/>
    <w:rsid w:val="00A23CD0"/>
    <w:rsid w:val="00A24E8A"/>
    <w:rsid w:val="00A2523F"/>
    <w:rsid w:val="00A266D8"/>
    <w:rsid w:val="00A268DF"/>
    <w:rsid w:val="00A30EDB"/>
    <w:rsid w:val="00A35BFD"/>
    <w:rsid w:val="00A3610B"/>
    <w:rsid w:val="00A36441"/>
    <w:rsid w:val="00A43A0F"/>
    <w:rsid w:val="00A43E9D"/>
    <w:rsid w:val="00A43EC3"/>
    <w:rsid w:val="00A44177"/>
    <w:rsid w:val="00A46119"/>
    <w:rsid w:val="00A478A7"/>
    <w:rsid w:val="00A51F1F"/>
    <w:rsid w:val="00A5261E"/>
    <w:rsid w:val="00A53507"/>
    <w:rsid w:val="00A53551"/>
    <w:rsid w:val="00A54BDE"/>
    <w:rsid w:val="00A555A9"/>
    <w:rsid w:val="00A6092A"/>
    <w:rsid w:val="00A620F7"/>
    <w:rsid w:val="00A62EC6"/>
    <w:rsid w:val="00A64618"/>
    <w:rsid w:val="00A65513"/>
    <w:rsid w:val="00A66A7F"/>
    <w:rsid w:val="00A67640"/>
    <w:rsid w:val="00A67965"/>
    <w:rsid w:val="00A71140"/>
    <w:rsid w:val="00A80020"/>
    <w:rsid w:val="00A80335"/>
    <w:rsid w:val="00A80E8B"/>
    <w:rsid w:val="00A811CD"/>
    <w:rsid w:val="00A82BD8"/>
    <w:rsid w:val="00A82DB6"/>
    <w:rsid w:val="00A85811"/>
    <w:rsid w:val="00A8677F"/>
    <w:rsid w:val="00A86E1B"/>
    <w:rsid w:val="00A86EC2"/>
    <w:rsid w:val="00A87E8A"/>
    <w:rsid w:val="00A92B34"/>
    <w:rsid w:val="00A93F9C"/>
    <w:rsid w:val="00A95E29"/>
    <w:rsid w:val="00A95F97"/>
    <w:rsid w:val="00A95FB9"/>
    <w:rsid w:val="00A96F0C"/>
    <w:rsid w:val="00A97DBC"/>
    <w:rsid w:val="00A97FEC"/>
    <w:rsid w:val="00AA072D"/>
    <w:rsid w:val="00AA0CA6"/>
    <w:rsid w:val="00AA10D7"/>
    <w:rsid w:val="00AA242B"/>
    <w:rsid w:val="00AA25F9"/>
    <w:rsid w:val="00AA2974"/>
    <w:rsid w:val="00AA45FF"/>
    <w:rsid w:val="00AA5A9C"/>
    <w:rsid w:val="00AA7CB5"/>
    <w:rsid w:val="00AB099B"/>
    <w:rsid w:val="00AB14BC"/>
    <w:rsid w:val="00AB15E6"/>
    <w:rsid w:val="00AB1EFB"/>
    <w:rsid w:val="00AB2C6F"/>
    <w:rsid w:val="00AB47F6"/>
    <w:rsid w:val="00AB53D7"/>
    <w:rsid w:val="00AB54F6"/>
    <w:rsid w:val="00AB7746"/>
    <w:rsid w:val="00AB7849"/>
    <w:rsid w:val="00AC0B5A"/>
    <w:rsid w:val="00AC3050"/>
    <w:rsid w:val="00AC4952"/>
    <w:rsid w:val="00AC49CD"/>
    <w:rsid w:val="00AC57B1"/>
    <w:rsid w:val="00AC5910"/>
    <w:rsid w:val="00AC772A"/>
    <w:rsid w:val="00AC7D28"/>
    <w:rsid w:val="00AC7E5A"/>
    <w:rsid w:val="00AD180B"/>
    <w:rsid w:val="00AD1C29"/>
    <w:rsid w:val="00AD1E4B"/>
    <w:rsid w:val="00AD585B"/>
    <w:rsid w:val="00AD5F27"/>
    <w:rsid w:val="00AD601C"/>
    <w:rsid w:val="00AD7241"/>
    <w:rsid w:val="00AD735D"/>
    <w:rsid w:val="00AE09F3"/>
    <w:rsid w:val="00AE23FF"/>
    <w:rsid w:val="00AE2E80"/>
    <w:rsid w:val="00AE5012"/>
    <w:rsid w:val="00AE52B6"/>
    <w:rsid w:val="00AE7928"/>
    <w:rsid w:val="00AF2085"/>
    <w:rsid w:val="00AF3083"/>
    <w:rsid w:val="00AF344E"/>
    <w:rsid w:val="00AF47E6"/>
    <w:rsid w:val="00AF586B"/>
    <w:rsid w:val="00AF6411"/>
    <w:rsid w:val="00AF6A70"/>
    <w:rsid w:val="00AF76BD"/>
    <w:rsid w:val="00AF7865"/>
    <w:rsid w:val="00AF7A96"/>
    <w:rsid w:val="00AF7F09"/>
    <w:rsid w:val="00AF7FD4"/>
    <w:rsid w:val="00B00263"/>
    <w:rsid w:val="00B004EE"/>
    <w:rsid w:val="00B00F7F"/>
    <w:rsid w:val="00B01105"/>
    <w:rsid w:val="00B022C2"/>
    <w:rsid w:val="00B05455"/>
    <w:rsid w:val="00B05600"/>
    <w:rsid w:val="00B0681B"/>
    <w:rsid w:val="00B06AAB"/>
    <w:rsid w:val="00B11773"/>
    <w:rsid w:val="00B11AE8"/>
    <w:rsid w:val="00B148ED"/>
    <w:rsid w:val="00B159C1"/>
    <w:rsid w:val="00B15D4F"/>
    <w:rsid w:val="00B200FF"/>
    <w:rsid w:val="00B2015D"/>
    <w:rsid w:val="00B220F8"/>
    <w:rsid w:val="00B24C65"/>
    <w:rsid w:val="00B25B1A"/>
    <w:rsid w:val="00B27AEB"/>
    <w:rsid w:val="00B307B0"/>
    <w:rsid w:val="00B317A4"/>
    <w:rsid w:val="00B32617"/>
    <w:rsid w:val="00B352DC"/>
    <w:rsid w:val="00B35586"/>
    <w:rsid w:val="00B36C0E"/>
    <w:rsid w:val="00B36DBE"/>
    <w:rsid w:val="00B37EB2"/>
    <w:rsid w:val="00B40B7F"/>
    <w:rsid w:val="00B4211E"/>
    <w:rsid w:val="00B42A75"/>
    <w:rsid w:val="00B46317"/>
    <w:rsid w:val="00B46E2D"/>
    <w:rsid w:val="00B471EA"/>
    <w:rsid w:val="00B5038A"/>
    <w:rsid w:val="00B5181B"/>
    <w:rsid w:val="00B523CD"/>
    <w:rsid w:val="00B52584"/>
    <w:rsid w:val="00B53053"/>
    <w:rsid w:val="00B5389C"/>
    <w:rsid w:val="00B54268"/>
    <w:rsid w:val="00B5463C"/>
    <w:rsid w:val="00B559B2"/>
    <w:rsid w:val="00B56074"/>
    <w:rsid w:val="00B606BB"/>
    <w:rsid w:val="00B607BD"/>
    <w:rsid w:val="00B60BEA"/>
    <w:rsid w:val="00B63E6D"/>
    <w:rsid w:val="00B64457"/>
    <w:rsid w:val="00B64D4C"/>
    <w:rsid w:val="00B6553A"/>
    <w:rsid w:val="00B662F6"/>
    <w:rsid w:val="00B6637A"/>
    <w:rsid w:val="00B66382"/>
    <w:rsid w:val="00B70F81"/>
    <w:rsid w:val="00B7235A"/>
    <w:rsid w:val="00B72835"/>
    <w:rsid w:val="00B73099"/>
    <w:rsid w:val="00B7574B"/>
    <w:rsid w:val="00B75C93"/>
    <w:rsid w:val="00B7630D"/>
    <w:rsid w:val="00B7655E"/>
    <w:rsid w:val="00B80595"/>
    <w:rsid w:val="00B805CB"/>
    <w:rsid w:val="00B80CAE"/>
    <w:rsid w:val="00B812BF"/>
    <w:rsid w:val="00B812D3"/>
    <w:rsid w:val="00B82154"/>
    <w:rsid w:val="00B83241"/>
    <w:rsid w:val="00B83B0A"/>
    <w:rsid w:val="00B851AF"/>
    <w:rsid w:val="00B9000D"/>
    <w:rsid w:val="00B90150"/>
    <w:rsid w:val="00B929A4"/>
    <w:rsid w:val="00B92E41"/>
    <w:rsid w:val="00B960B4"/>
    <w:rsid w:val="00BA0CC8"/>
    <w:rsid w:val="00BA2177"/>
    <w:rsid w:val="00BA25E3"/>
    <w:rsid w:val="00BA28CE"/>
    <w:rsid w:val="00BA2E9B"/>
    <w:rsid w:val="00BA3617"/>
    <w:rsid w:val="00BA4A0D"/>
    <w:rsid w:val="00BA5CA3"/>
    <w:rsid w:val="00BA6B9F"/>
    <w:rsid w:val="00BA7303"/>
    <w:rsid w:val="00BB150F"/>
    <w:rsid w:val="00BB3383"/>
    <w:rsid w:val="00BB38C4"/>
    <w:rsid w:val="00BC234F"/>
    <w:rsid w:val="00BC2422"/>
    <w:rsid w:val="00BC3EED"/>
    <w:rsid w:val="00BC4C8A"/>
    <w:rsid w:val="00BC66FA"/>
    <w:rsid w:val="00BC70E8"/>
    <w:rsid w:val="00BC7896"/>
    <w:rsid w:val="00BD21E0"/>
    <w:rsid w:val="00BD30EB"/>
    <w:rsid w:val="00BD4A72"/>
    <w:rsid w:val="00BD6930"/>
    <w:rsid w:val="00BD6C0C"/>
    <w:rsid w:val="00BD6CE1"/>
    <w:rsid w:val="00BE1A39"/>
    <w:rsid w:val="00BE4145"/>
    <w:rsid w:val="00BE4B26"/>
    <w:rsid w:val="00BE5E4D"/>
    <w:rsid w:val="00BE647A"/>
    <w:rsid w:val="00BE747B"/>
    <w:rsid w:val="00BF003E"/>
    <w:rsid w:val="00BF2443"/>
    <w:rsid w:val="00BF2B49"/>
    <w:rsid w:val="00BF3410"/>
    <w:rsid w:val="00BF43B4"/>
    <w:rsid w:val="00BF45AC"/>
    <w:rsid w:val="00BF4C31"/>
    <w:rsid w:val="00BF4D8B"/>
    <w:rsid w:val="00BF641D"/>
    <w:rsid w:val="00BF690D"/>
    <w:rsid w:val="00BF6AE1"/>
    <w:rsid w:val="00BF6D63"/>
    <w:rsid w:val="00C00F43"/>
    <w:rsid w:val="00C01ED1"/>
    <w:rsid w:val="00C02721"/>
    <w:rsid w:val="00C038B6"/>
    <w:rsid w:val="00C041DD"/>
    <w:rsid w:val="00C04287"/>
    <w:rsid w:val="00C06819"/>
    <w:rsid w:val="00C06DB5"/>
    <w:rsid w:val="00C07CA5"/>
    <w:rsid w:val="00C10CB3"/>
    <w:rsid w:val="00C12F52"/>
    <w:rsid w:val="00C136B4"/>
    <w:rsid w:val="00C14184"/>
    <w:rsid w:val="00C15EE8"/>
    <w:rsid w:val="00C17239"/>
    <w:rsid w:val="00C23468"/>
    <w:rsid w:val="00C23D82"/>
    <w:rsid w:val="00C23D9A"/>
    <w:rsid w:val="00C240CD"/>
    <w:rsid w:val="00C24732"/>
    <w:rsid w:val="00C24E38"/>
    <w:rsid w:val="00C26015"/>
    <w:rsid w:val="00C32929"/>
    <w:rsid w:val="00C33244"/>
    <w:rsid w:val="00C34082"/>
    <w:rsid w:val="00C34EB6"/>
    <w:rsid w:val="00C34F7C"/>
    <w:rsid w:val="00C35CA2"/>
    <w:rsid w:val="00C36A5B"/>
    <w:rsid w:val="00C36D88"/>
    <w:rsid w:val="00C36F39"/>
    <w:rsid w:val="00C37726"/>
    <w:rsid w:val="00C41D22"/>
    <w:rsid w:val="00C4430C"/>
    <w:rsid w:val="00C46D19"/>
    <w:rsid w:val="00C4794D"/>
    <w:rsid w:val="00C52289"/>
    <w:rsid w:val="00C525C1"/>
    <w:rsid w:val="00C52752"/>
    <w:rsid w:val="00C55B94"/>
    <w:rsid w:val="00C6019E"/>
    <w:rsid w:val="00C6021D"/>
    <w:rsid w:val="00C618EC"/>
    <w:rsid w:val="00C62B18"/>
    <w:rsid w:val="00C64D36"/>
    <w:rsid w:val="00C70D9D"/>
    <w:rsid w:val="00C71CC6"/>
    <w:rsid w:val="00C72348"/>
    <w:rsid w:val="00C735B7"/>
    <w:rsid w:val="00C73AD1"/>
    <w:rsid w:val="00C73B81"/>
    <w:rsid w:val="00C73F6A"/>
    <w:rsid w:val="00C74ABF"/>
    <w:rsid w:val="00C752B6"/>
    <w:rsid w:val="00C77330"/>
    <w:rsid w:val="00C80E5E"/>
    <w:rsid w:val="00C82A1D"/>
    <w:rsid w:val="00C84100"/>
    <w:rsid w:val="00C8726B"/>
    <w:rsid w:val="00C91B0B"/>
    <w:rsid w:val="00C923FF"/>
    <w:rsid w:val="00C940C3"/>
    <w:rsid w:val="00C9509B"/>
    <w:rsid w:val="00C9762D"/>
    <w:rsid w:val="00C97CDA"/>
    <w:rsid w:val="00CA0189"/>
    <w:rsid w:val="00CA16E7"/>
    <w:rsid w:val="00CA1FAC"/>
    <w:rsid w:val="00CA2D7B"/>
    <w:rsid w:val="00CA2EA5"/>
    <w:rsid w:val="00CA3F14"/>
    <w:rsid w:val="00CA4280"/>
    <w:rsid w:val="00CA5807"/>
    <w:rsid w:val="00CA6D5A"/>
    <w:rsid w:val="00CB0A4C"/>
    <w:rsid w:val="00CB5625"/>
    <w:rsid w:val="00CB586C"/>
    <w:rsid w:val="00CC3CC4"/>
    <w:rsid w:val="00CC6243"/>
    <w:rsid w:val="00CD0293"/>
    <w:rsid w:val="00CD08C8"/>
    <w:rsid w:val="00CD1B75"/>
    <w:rsid w:val="00CD3B12"/>
    <w:rsid w:val="00CE0656"/>
    <w:rsid w:val="00CE2EA7"/>
    <w:rsid w:val="00CE515D"/>
    <w:rsid w:val="00CE5BD0"/>
    <w:rsid w:val="00CE6963"/>
    <w:rsid w:val="00CE6F73"/>
    <w:rsid w:val="00CF1702"/>
    <w:rsid w:val="00CF2349"/>
    <w:rsid w:val="00CF2585"/>
    <w:rsid w:val="00CF62C4"/>
    <w:rsid w:val="00CF7006"/>
    <w:rsid w:val="00D00270"/>
    <w:rsid w:val="00D0060C"/>
    <w:rsid w:val="00D00C7A"/>
    <w:rsid w:val="00D0127D"/>
    <w:rsid w:val="00D0162B"/>
    <w:rsid w:val="00D02FC7"/>
    <w:rsid w:val="00D03F84"/>
    <w:rsid w:val="00D04219"/>
    <w:rsid w:val="00D06A60"/>
    <w:rsid w:val="00D0707F"/>
    <w:rsid w:val="00D101C8"/>
    <w:rsid w:val="00D103D5"/>
    <w:rsid w:val="00D113E5"/>
    <w:rsid w:val="00D1254A"/>
    <w:rsid w:val="00D1259A"/>
    <w:rsid w:val="00D12C21"/>
    <w:rsid w:val="00D15B67"/>
    <w:rsid w:val="00D162AE"/>
    <w:rsid w:val="00D17D4C"/>
    <w:rsid w:val="00D17E81"/>
    <w:rsid w:val="00D23E87"/>
    <w:rsid w:val="00D25BEC"/>
    <w:rsid w:val="00D25DF6"/>
    <w:rsid w:val="00D26D2F"/>
    <w:rsid w:val="00D279FA"/>
    <w:rsid w:val="00D33DC2"/>
    <w:rsid w:val="00D342C1"/>
    <w:rsid w:val="00D35EA2"/>
    <w:rsid w:val="00D35EE4"/>
    <w:rsid w:val="00D36E4A"/>
    <w:rsid w:val="00D372A6"/>
    <w:rsid w:val="00D376F5"/>
    <w:rsid w:val="00D379F6"/>
    <w:rsid w:val="00D40588"/>
    <w:rsid w:val="00D40CD4"/>
    <w:rsid w:val="00D413D2"/>
    <w:rsid w:val="00D42C7E"/>
    <w:rsid w:val="00D43716"/>
    <w:rsid w:val="00D44087"/>
    <w:rsid w:val="00D46230"/>
    <w:rsid w:val="00D46C8D"/>
    <w:rsid w:val="00D472D7"/>
    <w:rsid w:val="00D47C55"/>
    <w:rsid w:val="00D47E3C"/>
    <w:rsid w:val="00D5060F"/>
    <w:rsid w:val="00D50727"/>
    <w:rsid w:val="00D56836"/>
    <w:rsid w:val="00D568A6"/>
    <w:rsid w:val="00D56946"/>
    <w:rsid w:val="00D60B3D"/>
    <w:rsid w:val="00D6198B"/>
    <w:rsid w:val="00D626A0"/>
    <w:rsid w:val="00D63668"/>
    <w:rsid w:val="00D63FC6"/>
    <w:rsid w:val="00D64D3C"/>
    <w:rsid w:val="00D65675"/>
    <w:rsid w:val="00D66AA4"/>
    <w:rsid w:val="00D6742F"/>
    <w:rsid w:val="00D70ED4"/>
    <w:rsid w:val="00D710B9"/>
    <w:rsid w:val="00D71C24"/>
    <w:rsid w:val="00D73F2B"/>
    <w:rsid w:val="00D746D5"/>
    <w:rsid w:val="00D77CA9"/>
    <w:rsid w:val="00D819F2"/>
    <w:rsid w:val="00D81EC9"/>
    <w:rsid w:val="00D82AA7"/>
    <w:rsid w:val="00D83EA7"/>
    <w:rsid w:val="00D8440C"/>
    <w:rsid w:val="00D84985"/>
    <w:rsid w:val="00D851A9"/>
    <w:rsid w:val="00D8648F"/>
    <w:rsid w:val="00D86A2D"/>
    <w:rsid w:val="00D86A70"/>
    <w:rsid w:val="00D9274E"/>
    <w:rsid w:val="00D92CF7"/>
    <w:rsid w:val="00D943AB"/>
    <w:rsid w:val="00DA098D"/>
    <w:rsid w:val="00DA11A4"/>
    <w:rsid w:val="00DA227B"/>
    <w:rsid w:val="00DA2A7F"/>
    <w:rsid w:val="00DA47E1"/>
    <w:rsid w:val="00DA47F4"/>
    <w:rsid w:val="00DA5724"/>
    <w:rsid w:val="00DA5C3D"/>
    <w:rsid w:val="00DA60AD"/>
    <w:rsid w:val="00DA68F0"/>
    <w:rsid w:val="00DA6961"/>
    <w:rsid w:val="00DA7874"/>
    <w:rsid w:val="00DA7EEC"/>
    <w:rsid w:val="00DB00D9"/>
    <w:rsid w:val="00DB38AD"/>
    <w:rsid w:val="00DB5B19"/>
    <w:rsid w:val="00DC09BE"/>
    <w:rsid w:val="00DC105E"/>
    <w:rsid w:val="00DC2382"/>
    <w:rsid w:val="00DC367E"/>
    <w:rsid w:val="00DC4A16"/>
    <w:rsid w:val="00DC4E9C"/>
    <w:rsid w:val="00DC64E0"/>
    <w:rsid w:val="00DC7267"/>
    <w:rsid w:val="00DD0072"/>
    <w:rsid w:val="00DD0B88"/>
    <w:rsid w:val="00DD0C37"/>
    <w:rsid w:val="00DD2049"/>
    <w:rsid w:val="00DD31CF"/>
    <w:rsid w:val="00DD589B"/>
    <w:rsid w:val="00DD69A6"/>
    <w:rsid w:val="00DD6FE9"/>
    <w:rsid w:val="00DD7448"/>
    <w:rsid w:val="00DE116C"/>
    <w:rsid w:val="00DE1B72"/>
    <w:rsid w:val="00DE3D6C"/>
    <w:rsid w:val="00DE4477"/>
    <w:rsid w:val="00DE52C0"/>
    <w:rsid w:val="00DF0C51"/>
    <w:rsid w:val="00DF190B"/>
    <w:rsid w:val="00DF19E8"/>
    <w:rsid w:val="00DF2AFE"/>
    <w:rsid w:val="00DF3B0D"/>
    <w:rsid w:val="00DF456A"/>
    <w:rsid w:val="00DF59E1"/>
    <w:rsid w:val="00DF6BCA"/>
    <w:rsid w:val="00DF6EF6"/>
    <w:rsid w:val="00E008B6"/>
    <w:rsid w:val="00E00BDA"/>
    <w:rsid w:val="00E018B6"/>
    <w:rsid w:val="00E02054"/>
    <w:rsid w:val="00E049B5"/>
    <w:rsid w:val="00E04F0C"/>
    <w:rsid w:val="00E06445"/>
    <w:rsid w:val="00E068FE"/>
    <w:rsid w:val="00E077B1"/>
    <w:rsid w:val="00E07EA5"/>
    <w:rsid w:val="00E1086E"/>
    <w:rsid w:val="00E10B0C"/>
    <w:rsid w:val="00E118E4"/>
    <w:rsid w:val="00E120A5"/>
    <w:rsid w:val="00E122E3"/>
    <w:rsid w:val="00E12D68"/>
    <w:rsid w:val="00E1399F"/>
    <w:rsid w:val="00E16D6B"/>
    <w:rsid w:val="00E16FCB"/>
    <w:rsid w:val="00E209F0"/>
    <w:rsid w:val="00E22BE6"/>
    <w:rsid w:val="00E231E7"/>
    <w:rsid w:val="00E251BB"/>
    <w:rsid w:val="00E25433"/>
    <w:rsid w:val="00E27212"/>
    <w:rsid w:val="00E30183"/>
    <w:rsid w:val="00E31EE2"/>
    <w:rsid w:val="00E3524A"/>
    <w:rsid w:val="00E365DF"/>
    <w:rsid w:val="00E4097B"/>
    <w:rsid w:val="00E40A34"/>
    <w:rsid w:val="00E4254C"/>
    <w:rsid w:val="00E42B73"/>
    <w:rsid w:val="00E46E43"/>
    <w:rsid w:val="00E47107"/>
    <w:rsid w:val="00E47A1C"/>
    <w:rsid w:val="00E50B63"/>
    <w:rsid w:val="00E52C8D"/>
    <w:rsid w:val="00E543D5"/>
    <w:rsid w:val="00E5483E"/>
    <w:rsid w:val="00E62BF6"/>
    <w:rsid w:val="00E659AB"/>
    <w:rsid w:val="00E70806"/>
    <w:rsid w:val="00E71ED8"/>
    <w:rsid w:val="00E74BE8"/>
    <w:rsid w:val="00E82E1B"/>
    <w:rsid w:val="00E917EE"/>
    <w:rsid w:val="00E91F0F"/>
    <w:rsid w:val="00E9230A"/>
    <w:rsid w:val="00E92C4D"/>
    <w:rsid w:val="00EA04A5"/>
    <w:rsid w:val="00EA5B4B"/>
    <w:rsid w:val="00EA6708"/>
    <w:rsid w:val="00EA6832"/>
    <w:rsid w:val="00EB19DD"/>
    <w:rsid w:val="00EB243C"/>
    <w:rsid w:val="00EB3D07"/>
    <w:rsid w:val="00EC3255"/>
    <w:rsid w:val="00EC3CF5"/>
    <w:rsid w:val="00EC5380"/>
    <w:rsid w:val="00EC7956"/>
    <w:rsid w:val="00EC7E22"/>
    <w:rsid w:val="00ED0457"/>
    <w:rsid w:val="00ED3022"/>
    <w:rsid w:val="00ED347D"/>
    <w:rsid w:val="00ED5099"/>
    <w:rsid w:val="00ED5623"/>
    <w:rsid w:val="00ED7A8F"/>
    <w:rsid w:val="00EE3FC3"/>
    <w:rsid w:val="00EE5B71"/>
    <w:rsid w:val="00EF22C8"/>
    <w:rsid w:val="00EF29B5"/>
    <w:rsid w:val="00EF6770"/>
    <w:rsid w:val="00F00026"/>
    <w:rsid w:val="00F00173"/>
    <w:rsid w:val="00F00964"/>
    <w:rsid w:val="00F02EF0"/>
    <w:rsid w:val="00F043FA"/>
    <w:rsid w:val="00F04CA5"/>
    <w:rsid w:val="00F05375"/>
    <w:rsid w:val="00F07111"/>
    <w:rsid w:val="00F07257"/>
    <w:rsid w:val="00F07A56"/>
    <w:rsid w:val="00F12628"/>
    <w:rsid w:val="00F14995"/>
    <w:rsid w:val="00F15156"/>
    <w:rsid w:val="00F154F8"/>
    <w:rsid w:val="00F16974"/>
    <w:rsid w:val="00F170EC"/>
    <w:rsid w:val="00F17B5B"/>
    <w:rsid w:val="00F17F23"/>
    <w:rsid w:val="00F20648"/>
    <w:rsid w:val="00F20ED0"/>
    <w:rsid w:val="00F22107"/>
    <w:rsid w:val="00F22852"/>
    <w:rsid w:val="00F22917"/>
    <w:rsid w:val="00F23A31"/>
    <w:rsid w:val="00F25B9C"/>
    <w:rsid w:val="00F27C43"/>
    <w:rsid w:val="00F31A94"/>
    <w:rsid w:val="00F31ECD"/>
    <w:rsid w:val="00F331A8"/>
    <w:rsid w:val="00F40E45"/>
    <w:rsid w:val="00F42058"/>
    <w:rsid w:val="00F42667"/>
    <w:rsid w:val="00F4597F"/>
    <w:rsid w:val="00F45B34"/>
    <w:rsid w:val="00F47070"/>
    <w:rsid w:val="00F4717B"/>
    <w:rsid w:val="00F50254"/>
    <w:rsid w:val="00F50C01"/>
    <w:rsid w:val="00F50E7A"/>
    <w:rsid w:val="00F545B9"/>
    <w:rsid w:val="00F55702"/>
    <w:rsid w:val="00F560AC"/>
    <w:rsid w:val="00F574C5"/>
    <w:rsid w:val="00F60027"/>
    <w:rsid w:val="00F66D14"/>
    <w:rsid w:val="00F67543"/>
    <w:rsid w:val="00F71A05"/>
    <w:rsid w:val="00F7339E"/>
    <w:rsid w:val="00F73510"/>
    <w:rsid w:val="00F74042"/>
    <w:rsid w:val="00F75F4F"/>
    <w:rsid w:val="00F77CC0"/>
    <w:rsid w:val="00F805D6"/>
    <w:rsid w:val="00F86835"/>
    <w:rsid w:val="00F86BA0"/>
    <w:rsid w:val="00F90A87"/>
    <w:rsid w:val="00F9576B"/>
    <w:rsid w:val="00F95C1F"/>
    <w:rsid w:val="00F95E0D"/>
    <w:rsid w:val="00F97D18"/>
    <w:rsid w:val="00FA2CF7"/>
    <w:rsid w:val="00FA35F6"/>
    <w:rsid w:val="00FA3F7E"/>
    <w:rsid w:val="00FA49BF"/>
    <w:rsid w:val="00FA6904"/>
    <w:rsid w:val="00FB0DB6"/>
    <w:rsid w:val="00FB0FDD"/>
    <w:rsid w:val="00FB1B47"/>
    <w:rsid w:val="00FB2721"/>
    <w:rsid w:val="00FB2BAB"/>
    <w:rsid w:val="00FB3584"/>
    <w:rsid w:val="00FB4EB3"/>
    <w:rsid w:val="00FB7419"/>
    <w:rsid w:val="00FC11E1"/>
    <w:rsid w:val="00FC241D"/>
    <w:rsid w:val="00FC32D7"/>
    <w:rsid w:val="00FC492E"/>
    <w:rsid w:val="00FC69D6"/>
    <w:rsid w:val="00FC70A4"/>
    <w:rsid w:val="00FC7CB4"/>
    <w:rsid w:val="00FD34CB"/>
    <w:rsid w:val="00FD4086"/>
    <w:rsid w:val="00FD4C23"/>
    <w:rsid w:val="00FD59E8"/>
    <w:rsid w:val="00FD5F3C"/>
    <w:rsid w:val="00FD6340"/>
    <w:rsid w:val="00FD6586"/>
    <w:rsid w:val="00FE1682"/>
    <w:rsid w:val="00FE2FB5"/>
    <w:rsid w:val="00FE3224"/>
    <w:rsid w:val="00FE40A0"/>
    <w:rsid w:val="00FE43DC"/>
    <w:rsid w:val="00FE44B0"/>
    <w:rsid w:val="00FE48E3"/>
    <w:rsid w:val="00FE52FE"/>
    <w:rsid w:val="00FE5792"/>
    <w:rsid w:val="00FE598A"/>
    <w:rsid w:val="00FE5E94"/>
    <w:rsid w:val="00FE64F7"/>
    <w:rsid w:val="00FE7712"/>
    <w:rsid w:val="00FE7B00"/>
    <w:rsid w:val="00FE7B67"/>
    <w:rsid w:val="00FF1F6D"/>
    <w:rsid w:val="00FF45E3"/>
    <w:rsid w:val="00FF49A4"/>
    <w:rsid w:val="00FF7179"/>
    <w:rsid w:val="00FF79E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rules v:ext="edit">
        <o:r id="V:Rule1" type="connector" idref="#Connecteur droit avec flèche 31"/>
        <o:r id="V:Rule2" type="connector" idref="#Connecteur droit 75"/>
        <o:r id="V:Rule3" type="connector" idref="#Connecteur droit avec flèche 84"/>
        <o:r id="V:Rule4" type="connector" idref="#Connecteur droit 73"/>
        <o:r id="V:Rule5" type="connector" idref="#Connecteur droit avec flèche 102"/>
        <o:r id="V:Rule6" type="connector" idref="#Connecteur droit avec flèche 87"/>
        <o:r id="V:Rule7" type="connector" idref="#Connecteur droit 77"/>
        <o:r id="V:Rule8" type="connector" idref="#Connecteur droit 35"/>
        <o:r id="V:Rule9" type="connector" idref="#Connecteur droit 78"/>
        <o:r id="V:Rule10" type="connector" idref="#Connecteur droit 21"/>
        <o:r id="V:Rule11" type="connector" idref="#Connecteur droit 76"/>
        <o:r id="V:Rule12" type="connector" idref="#Connecteur droit 72"/>
        <o:r id="V:Rule13" type="connector" idref="#Connecteur droit 85"/>
        <o:r id="V:Rule14" type="connector" idref="#Connecteur droit 71"/>
        <o:r id="V:Rule15" type="connector" idref="#Connecteur droit 74"/>
        <o:r id="V:Rule16" type="connector" idref="#Connecteur droit 86"/>
      </o:rules>
    </o:shapelayout>
  </w:shapeDefaults>
  <w:decimalSymbol w:val=","/>
  <w:listSeparator w:val=";"/>
  <w14:docId w14:val="72D161DB"/>
  <w15:docId w15:val="{AFCAF02E-2069-4B18-B453-B60B413506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9355B"/>
    <w:pPr>
      <w:spacing w:after="200" w:line="276" w:lineRule="auto"/>
    </w:pPr>
    <w:rPr>
      <w:rFonts w:ascii="Times New Roman" w:eastAsiaTheme="minorHAnsi" w:hAnsi="Times New Roman" w:cstheme="minorHAnsi"/>
      <w:bCs/>
      <w:sz w:val="24"/>
      <w:lang w:eastAsia="en-US"/>
    </w:rPr>
  </w:style>
  <w:style w:type="paragraph" w:styleId="Titre1">
    <w:name w:val="heading 1"/>
    <w:basedOn w:val="Normal"/>
    <w:next w:val="Normal"/>
    <w:link w:val="Titre1Car"/>
    <w:uiPriority w:val="9"/>
    <w:qFormat/>
    <w:rsid w:val="00975A8E"/>
    <w:pPr>
      <w:keepNext/>
      <w:keepLines/>
      <w:spacing w:before="480" w:after="0"/>
      <w:outlineLvl w:val="0"/>
    </w:pPr>
    <w:rPr>
      <w:rFonts w:ascii="Calibri Light" w:eastAsia="Times New Roman" w:hAnsi="Calibri Light" w:cs="Times New Roman"/>
      <w:b/>
      <w:color w:val="2E74B5"/>
      <w:sz w:val="28"/>
      <w:szCs w:val="28"/>
    </w:rPr>
  </w:style>
  <w:style w:type="paragraph" w:styleId="Titre2">
    <w:name w:val="heading 2"/>
    <w:basedOn w:val="Normal"/>
    <w:next w:val="Normal"/>
    <w:link w:val="Titre2Car"/>
    <w:uiPriority w:val="9"/>
    <w:unhideWhenUsed/>
    <w:qFormat/>
    <w:rsid w:val="00975A8E"/>
    <w:pPr>
      <w:keepNext/>
      <w:keepLines/>
      <w:spacing w:before="200" w:after="0"/>
      <w:outlineLvl w:val="1"/>
    </w:pPr>
    <w:rPr>
      <w:rFonts w:ascii="Calibri Light" w:eastAsia="Times New Roman" w:hAnsi="Calibri Light" w:cs="Times New Roman"/>
      <w:b/>
      <w:color w:val="5B9BD5"/>
      <w:sz w:val="26"/>
      <w:szCs w:val="26"/>
    </w:rPr>
  </w:style>
  <w:style w:type="paragraph" w:styleId="Titre3">
    <w:name w:val="heading 3"/>
    <w:basedOn w:val="Normal"/>
    <w:next w:val="Normal"/>
    <w:link w:val="Titre3Car"/>
    <w:uiPriority w:val="9"/>
    <w:unhideWhenUsed/>
    <w:qFormat/>
    <w:rsid w:val="00975A8E"/>
    <w:pPr>
      <w:keepNext/>
      <w:keepLines/>
      <w:spacing w:before="200" w:after="0"/>
      <w:outlineLvl w:val="2"/>
    </w:pPr>
    <w:rPr>
      <w:rFonts w:ascii="Calibri Light" w:eastAsia="Times New Roman" w:hAnsi="Calibri Light" w:cs="Times New Roman"/>
      <w:b/>
      <w:bCs w:val="0"/>
      <w:color w:val="5B9BD5"/>
    </w:rPr>
  </w:style>
  <w:style w:type="paragraph" w:styleId="Titre4">
    <w:name w:val="heading 4"/>
    <w:basedOn w:val="Normal"/>
    <w:next w:val="Normal"/>
    <w:link w:val="Titre4Car"/>
    <w:uiPriority w:val="9"/>
    <w:unhideWhenUsed/>
    <w:qFormat/>
    <w:rsid w:val="00975A8E"/>
    <w:pPr>
      <w:keepNext/>
      <w:keepLines/>
      <w:spacing w:before="40" w:after="0"/>
      <w:outlineLvl w:val="3"/>
    </w:pPr>
    <w:rPr>
      <w:rFonts w:ascii="Calibri Light" w:eastAsia="Times New Roman" w:hAnsi="Calibri Light" w:cs="Times New Roman"/>
      <w:i/>
      <w:iCs/>
      <w:color w:val="2E74B5"/>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AA10D7"/>
    <w:pPr>
      <w:spacing w:after="0" w:line="240" w:lineRule="auto"/>
    </w:pPr>
    <w:rPr>
      <w:rFonts w:ascii="Tahoma" w:hAnsi="Tahoma" w:cs="Tahoma"/>
      <w:sz w:val="16"/>
      <w:szCs w:val="16"/>
    </w:rPr>
  </w:style>
  <w:style w:type="character" w:customStyle="1" w:styleId="TextedebullesCar">
    <w:name w:val="Texte de bulles Car"/>
    <w:link w:val="Textedebulles"/>
    <w:uiPriority w:val="99"/>
    <w:semiHidden/>
    <w:rsid w:val="00AA10D7"/>
    <w:rPr>
      <w:rFonts w:ascii="Tahoma" w:hAnsi="Tahoma" w:cs="Tahoma"/>
      <w:sz w:val="16"/>
      <w:szCs w:val="16"/>
    </w:rPr>
  </w:style>
  <w:style w:type="character" w:styleId="Marquedecommentaire">
    <w:name w:val="annotation reference"/>
    <w:uiPriority w:val="99"/>
    <w:semiHidden/>
    <w:unhideWhenUsed/>
    <w:rsid w:val="00E9230A"/>
    <w:rPr>
      <w:sz w:val="16"/>
      <w:szCs w:val="16"/>
    </w:rPr>
  </w:style>
  <w:style w:type="paragraph" w:styleId="Commentaire">
    <w:name w:val="annotation text"/>
    <w:basedOn w:val="Normal"/>
    <w:link w:val="CommentaireCar"/>
    <w:uiPriority w:val="99"/>
    <w:semiHidden/>
    <w:unhideWhenUsed/>
    <w:rsid w:val="00E9230A"/>
    <w:pPr>
      <w:spacing w:line="240" w:lineRule="auto"/>
    </w:pPr>
    <w:rPr>
      <w:sz w:val="20"/>
    </w:rPr>
  </w:style>
  <w:style w:type="character" w:customStyle="1" w:styleId="CommentaireCar">
    <w:name w:val="Commentaire Car"/>
    <w:link w:val="Commentaire"/>
    <w:uiPriority w:val="99"/>
    <w:semiHidden/>
    <w:rsid w:val="00E9230A"/>
    <w:rPr>
      <w:sz w:val="20"/>
      <w:szCs w:val="20"/>
    </w:rPr>
  </w:style>
  <w:style w:type="paragraph" w:styleId="Objetducommentaire">
    <w:name w:val="annotation subject"/>
    <w:basedOn w:val="Commentaire"/>
    <w:next w:val="Commentaire"/>
    <w:link w:val="ObjetducommentaireCar"/>
    <w:uiPriority w:val="99"/>
    <w:semiHidden/>
    <w:unhideWhenUsed/>
    <w:rsid w:val="00E9230A"/>
    <w:rPr>
      <w:b/>
      <w:bCs w:val="0"/>
    </w:rPr>
  </w:style>
  <w:style w:type="character" w:customStyle="1" w:styleId="ObjetducommentaireCar">
    <w:name w:val="Objet du commentaire Car"/>
    <w:link w:val="Objetducommentaire"/>
    <w:uiPriority w:val="99"/>
    <w:semiHidden/>
    <w:rsid w:val="00E9230A"/>
    <w:rPr>
      <w:b/>
      <w:bCs/>
      <w:sz w:val="20"/>
      <w:szCs w:val="20"/>
    </w:rPr>
  </w:style>
  <w:style w:type="character" w:customStyle="1" w:styleId="Titre1Car">
    <w:name w:val="Titre 1 Car"/>
    <w:basedOn w:val="Policepardfaut"/>
    <w:link w:val="Titre1"/>
    <w:uiPriority w:val="9"/>
    <w:rsid w:val="003F7235"/>
    <w:rPr>
      <w:rFonts w:ascii="Calibri Light" w:hAnsi="Calibri Light"/>
      <w:b/>
      <w:bCs/>
      <w:color w:val="2E74B5"/>
      <w:sz w:val="28"/>
      <w:szCs w:val="28"/>
      <w:lang w:eastAsia="en-US"/>
    </w:rPr>
  </w:style>
  <w:style w:type="character" w:customStyle="1" w:styleId="Titre2Car">
    <w:name w:val="Titre 2 Car"/>
    <w:basedOn w:val="Policepardfaut"/>
    <w:link w:val="Titre2"/>
    <w:uiPriority w:val="9"/>
    <w:rsid w:val="003F7235"/>
    <w:rPr>
      <w:rFonts w:ascii="Calibri Light" w:hAnsi="Calibri Light"/>
      <w:b/>
      <w:bCs/>
      <w:color w:val="5B9BD5"/>
      <w:sz w:val="26"/>
      <w:szCs w:val="26"/>
      <w:lang w:eastAsia="en-US"/>
    </w:rPr>
  </w:style>
  <w:style w:type="character" w:customStyle="1" w:styleId="Titre3Car">
    <w:name w:val="Titre 3 Car"/>
    <w:basedOn w:val="Policepardfaut"/>
    <w:link w:val="Titre3"/>
    <w:uiPriority w:val="9"/>
    <w:rsid w:val="003F7235"/>
    <w:rPr>
      <w:rFonts w:ascii="Calibri Light" w:hAnsi="Calibri Light"/>
      <w:b/>
      <w:color w:val="5B9BD5"/>
      <w:sz w:val="24"/>
      <w:lang w:eastAsia="en-US"/>
    </w:rPr>
  </w:style>
  <w:style w:type="paragraph" w:styleId="Paragraphedeliste">
    <w:name w:val="List Paragraph"/>
    <w:aliases w:val="Bullets,List Bullet Mary,Body,List Paragraph (numbered (a)),List Paragraph1,texte de base,References,Liste 1,Numbered List Paragraph,ReferencesCxSpLast,Medium Grid 1 - Accent 21,Paragraphe de liste 1,RM1,Liste couleur - Accent 11"/>
    <w:basedOn w:val="Normal"/>
    <w:link w:val="ParagraphedelisteCar"/>
    <w:uiPriority w:val="34"/>
    <w:qFormat/>
    <w:rsid w:val="0099355B"/>
    <w:pPr>
      <w:spacing w:after="0" w:line="240" w:lineRule="auto"/>
      <w:ind w:left="720"/>
      <w:contextualSpacing/>
    </w:pPr>
    <w:rPr>
      <w:rFonts w:eastAsia="Times New Roman"/>
      <w:szCs w:val="24"/>
    </w:rPr>
  </w:style>
  <w:style w:type="paragraph" w:styleId="Notedebasdepage">
    <w:name w:val="footnote text"/>
    <w:aliases w:val="ALTS FOOTNOTE,fn,single space,FOOTNOTES,Footnote Text1,Fodnotetekst Tegn,footnote text Char,Fodnotetekst Tegn Char,single space Char,footnote text Char Char Char,Fodnotetekst Tegn Char1,single space Char1,footnote text Char Char1,f,A"/>
    <w:basedOn w:val="Normal"/>
    <w:link w:val="NotedebasdepageCar"/>
    <w:uiPriority w:val="99"/>
    <w:unhideWhenUsed/>
    <w:rsid w:val="0099355B"/>
    <w:rPr>
      <w:sz w:val="20"/>
    </w:rPr>
  </w:style>
  <w:style w:type="character" w:customStyle="1" w:styleId="NotedebasdepageCar">
    <w:name w:val="Note de bas de page Car"/>
    <w:aliases w:val="ALTS FOOTNOTE Car,fn Car,single space Car,FOOTNOTES Car,Footnote Text1 Car,Fodnotetekst Tegn Car,footnote text Char Car,Fodnotetekst Tegn Char Car,single space Char Car,footnote text Char Char Char Car,Fodnotetekst Tegn Char1 Car"/>
    <w:basedOn w:val="Policepardfaut"/>
    <w:link w:val="Notedebasdepage"/>
    <w:uiPriority w:val="99"/>
    <w:rsid w:val="003F7235"/>
    <w:rPr>
      <w:rFonts w:ascii="Times New Roman" w:eastAsiaTheme="minorHAnsi" w:hAnsi="Times New Roman" w:cstheme="minorHAnsi"/>
      <w:bCs/>
      <w:lang w:eastAsia="en-US"/>
    </w:rPr>
  </w:style>
  <w:style w:type="character" w:styleId="Appelnotedebasdep">
    <w:name w:val="footnote reference"/>
    <w:aliases w:val=" Car Car Char Car Char Car Car Char Car Char Char, Car Car Car Car Car Car Car Car Char Car Car Char Car Car Car Char Car Char Char Char,Car Car Char Car Char Car Car Char Car Char Char,ftref,16 Point,Superscript 6 Point,SUPERS"/>
    <w:uiPriority w:val="99"/>
    <w:unhideWhenUsed/>
    <w:qFormat/>
    <w:rsid w:val="003F7235"/>
    <w:rPr>
      <w:vertAlign w:val="superscript"/>
    </w:rPr>
  </w:style>
  <w:style w:type="character" w:customStyle="1" w:styleId="ParagraphedelisteCar">
    <w:name w:val="Paragraphe de liste Car"/>
    <w:aliases w:val="Bullets Car,List Bullet Mary Car,Body Car,List Paragraph (numbered (a)) Car,List Paragraph1 Car,texte de base Car,References Car,Liste 1 Car,Numbered List Paragraph Car,ReferencesCxSpLast Car,Medium Grid 1 - Accent 21 Car,RM1 Car"/>
    <w:link w:val="Paragraphedeliste"/>
    <w:uiPriority w:val="34"/>
    <w:qFormat/>
    <w:rsid w:val="003F7235"/>
    <w:rPr>
      <w:rFonts w:ascii="Times New Roman" w:hAnsi="Times New Roman" w:cstheme="minorHAnsi"/>
      <w:bCs/>
      <w:sz w:val="24"/>
      <w:szCs w:val="24"/>
    </w:rPr>
  </w:style>
  <w:style w:type="paragraph" w:styleId="Rvision">
    <w:name w:val="Revision"/>
    <w:hidden/>
    <w:uiPriority w:val="99"/>
    <w:semiHidden/>
    <w:rsid w:val="00975A8E"/>
    <w:rPr>
      <w:rFonts w:eastAsia="Calibri"/>
      <w:bCs/>
      <w:sz w:val="24"/>
      <w:lang w:eastAsia="en-US"/>
    </w:rPr>
  </w:style>
  <w:style w:type="table" w:styleId="Grilledutableau">
    <w:name w:val="Table Grid"/>
    <w:basedOn w:val="TableauNormal"/>
    <w:rsid w:val="003F7235"/>
    <w:rPr>
      <w:rFonts w:ascii="Times New Roman" w:eastAsiaTheme="minorHAnsi" w:hAnsi="Times New Roman" w:cstheme="minorHAnsi"/>
      <w:bCs/>
      <w:sz w:val="24"/>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gende">
    <w:name w:val="caption"/>
    <w:aliases w:val="Caption Char2,Caption Char1 Char1,Caption Char Char Char,Caption Char1 Char Char Char,Caption Char Char Char1 Char Char,Caption Char1 Char Char Char Char Char,Caption Char3 Char Char Char Char Char Char,Caption Char1,Caption Char Char,Caption C"/>
    <w:basedOn w:val="Normal"/>
    <w:next w:val="Normal"/>
    <w:link w:val="LgendeCar"/>
    <w:qFormat/>
    <w:rsid w:val="004C39D0"/>
    <w:pPr>
      <w:autoSpaceDE w:val="0"/>
      <w:autoSpaceDN w:val="0"/>
      <w:spacing w:after="0" w:line="240" w:lineRule="auto"/>
      <w:jc w:val="both"/>
    </w:pPr>
    <w:rPr>
      <w:rFonts w:eastAsia="Times New Roman"/>
      <w:b/>
      <w:bCs w:val="0"/>
      <w:i/>
      <w:iCs/>
      <w:sz w:val="20"/>
      <w:lang w:eastAsia="fr-FR"/>
    </w:rPr>
  </w:style>
  <w:style w:type="paragraph" w:customStyle="1" w:styleId="TxArtretrait">
    <w:name w:val="Tx Art retrait"/>
    <w:basedOn w:val="Normal"/>
    <w:uiPriority w:val="99"/>
    <w:rsid w:val="004C39D0"/>
    <w:pPr>
      <w:overflowPunct w:val="0"/>
      <w:autoSpaceDE w:val="0"/>
      <w:autoSpaceDN w:val="0"/>
      <w:adjustRightInd w:val="0"/>
      <w:spacing w:after="0" w:line="240" w:lineRule="auto"/>
      <w:ind w:left="1416"/>
      <w:jc w:val="both"/>
      <w:textAlignment w:val="baseline"/>
    </w:pPr>
    <w:rPr>
      <w:rFonts w:eastAsia="Times New Roman"/>
      <w:lang w:val="fr-CA" w:eastAsia="fr-FR"/>
    </w:rPr>
  </w:style>
  <w:style w:type="paragraph" w:customStyle="1" w:styleId="Default">
    <w:name w:val="Default"/>
    <w:rsid w:val="004C39D0"/>
    <w:pPr>
      <w:autoSpaceDE w:val="0"/>
      <w:autoSpaceDN w:val="0"/>
      <w:adjustRightInd w:val="0"/>
    </w:pPr>
    <w:rPr>
      <w:rFonts w:ascii="Arial" w:eastAsiaTheme="minorHAnsi" w:hAnsi="Arial" w:cs="Arial"/>
      <w:bCs/>
      <w:color w:val="000000"/>
      <w:sz w:val="24"/>
      <w:szCs w:val="24"/>
      <w:lang w:eastAsia="en-US"/>
    </w:rPr>
  </w:style>
  <w:style w:type="paragraph" w:styleId="En-tte">
    <w:name w:val="header"/>
    <w:basedOn w:val="Normal"/>
    <w:link w:val="En-tteCar"/>
    <w:uiPriority w:val="99"/>
    <w:unhideWhenUsed/>
    <w:rsid w:val="00A53507"/>
    <w:pPr>
      <w:tabs>
        <w:tab w:val="center" w:pos="4536"/>
        <w:tab w:val="right" w:pos="9072"/>
      </w:tabs>
      <w:spacing w:after="0" w:line="240" w:lineRule="auto"/>
    </w:pPr>
  </w:style>
  <w:style w:type="character" w:customStyle="1" w:styleId="En-tteCar">
    <w:name w:val="En-tête Car"/>
    <w:basedOn w:val="Policepardfaut"/>
    <w:link w:val="En-tte"/>
    <w:uiPriority w:val="99"/>
    <w:rsid w:val="003F7235"/>
    <w:rPr>
      <w:rFonts w:ascii="Times New Roman" w:eastAsiaTheme="minorHAnsi" w:hAnsi="Times New Roman" w:cstheme="minorHAnsi"/>
      <w:bCs/>
      <w:sz w:val="24"/>
      <w:lang w:eastAsia="en-US"/>
    </w:rPr>
  </w:style>
  <w:style w:type="paragraph" w:styleId="Pieddepage">
    <w:name w:val="footer"/>
    <w:basedOn w:val="Normal"/>
    <w:link w:val="PieddepageCar"/>
    <w:uiPriority w:val="99"/>
    <w:unhideWhenUsed/>
    <w:rsid w:val="00A5350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F7235"/>
    <w:rPr>
      <w:rFonts w:ascii="Times New Roman" w:eastAsiaTheme="minorHAnsi" w:hAnsi="Times New Roman" w:cstheme="minorHAnsi"/>
      <w:bCs/>
      <w:sz w:val="24"/>
      <w:lang w:eastAsia="en-US"/>
    </w:rPr>
  </w:style>
  <w:style w:type="paragraph" w:styleId="NormalWeb">
    <w:name w:val="Normal (Web)"/>
    <w:basedOn w:val="Normal"/>
    <w:uiPriority w:val="99"/>
    <w:unhideWhenUsed/>
    <w:rsid w:val="00A53507"/>
    <w:pPr>
      <w:spacing w:before="100" w:beforeAutospacing="1" w:after="100" w:afterAutospacing="1" w:line="240" w:lineRule="auto"/>
    </w:pPr>
    <w:rPr>
      <w:rFonts w:eastAsia="Times New Roman"/>
      <w:szCs w:val="24"/>
      <w:lang w:eastAsia="fr-FR"/>
    </w:rPr>
  </w:style>
  <w:style w:type="character" w:styleId="lev">
    <w:name w:val="Strong"/>
    <w:basedOn w:val="Policepardfaut"/>
    <w:uiPriority w:val="22"/>
    <w:qFormat/>
    <w:rsid w:val="003F7235"/>
    <w:rPr>
      <w:b/>
      <w:bCs/>
    </w:rPr>
  </w:style>
  <w:style w:type="character" w:styleId="Lienhypertexte">
    <w:name w:val="Hyperlink"/>
    <w:basedOn w:val="Policepardfaut"/>
    <w:uiPriority w:val="99"/>
    <w:unhideWhenUsed/>
    <w:rsid w:val="003F7235"/>
    <w:rPr>
      <w:color w:val="0000FF"/>
      <w:u w:val="single"/>
    </w:rPr>
  </w:style>
  <w:style w:type="character" w:customStyle="1" w:styleId="citecrochet1">
    <w:name w:val="cite_crochet1"/>
    <w:basedOn w:val="Policepardfaut"/>
    <w:rsid w:val="003F7235"/>
    <w:rPr>
      <w:vanish/>
      <w:webHidden w:val="0"/>
      <w:specVanish w:val="0"/>
    </w:rPr>
  </w:style>
  <w:style w:type="character" w:customStyle="1" w:styleId="reference-text">
    <w:name w:val="reference-text"/>
    <w:basedOn w:val="Policepardfaut"/>
    <w:rsid w:val="003F7235"/>
  </w:style>
  <w:style w:type="character" w:customStyle="1" w:styleId="tgc">
    <w:name w:val="_tgc"/>
    <w:basedOn w:val="Policepardfaut"/>
    <w:rsid w:val="003F7235"/>
  </w:style>
  <w:style w:type="paragraph" w:styleId="Corpsdetexte3">
    <w:name w:val="Body Text 3"/>
    <w:basedOn w:val="Normal"/>
    <w:link w:val="Corpsdetexte3Car"/>
    <w:uiPriority w:val="99"/>
    <w:semiHidden/>
    <w:unhideWhenUsed/>
    <w:rsid w:val="00C33244"/>
    <w:pPr>
      <w:spacing w:after="120"/>
    </w:pPr>
    <w:rPr>
      <w:sz w:val="16"/>
      <w:szCs w:val="16"/>
    </w:rPr>
  </w:style>
  <w:style w:type="character" w:customStyle="1" w:styleId="Corpsdetexte3Car">
    <w:name w:val="Corps de texte 3 Car"/>
    <w:basedOn w:val="Policepardfaut"/>
    <w:link w:val="Corpsdetexte3"/>
    <w:uiPriority w:val="99"/>
    <w:semiHidden/>
    <w:rsid w:val="003F7235"/>
    <w:rPr>
      <w:rFonts w:ascii="Times New Roman" w:eastAsiaTheme="minorHAnsi" w:hAnsi="Times New Roman" w:cstheme="minorHAnsi"/>
      <w:bCs/>
      <w:sz w:val="16"/>
      <w:szCs w:val="16"/>
      <w:lang w:eastAsia="en-US"/>
    </w:rPr>
  </w:style>
  <w:style w:type="character" w:customStyle="1" w:styleId="paragraphebold12r1">
    <w:name w:val="paragraphebold12r1"/>
    <w:rsid w:val="003F7235"/>
    <w:rPr>
      <w:rFonts w:ascii="Tahoma" w:hAnsi="Tahoma" w:cs="Tahoma" w:hint="default"/>
      <w:b/>
      <w:bCs/>
      <w:color w:val="940000"/>
      <w:sz w:val="18"/>
      <w:szCs w:val="18"/>
    </w:rPr>
  </w:style>
  <w:style w:type="paragraph" w:customStyle="1" w:styleId="TAB">
    <w:name w:val="TAB"/>
    <w:basedOn w:val="Titre1"/>
    <w:qFormat/>
    <w:rsid w:val="003F7235"/>
    <w:pPr>
      <w:spacing w:before="0" w:line="240" w:lineRule="auto"/>
      <w:jc w:val="both"/>
    </w:pPr>
    <w:rPr>
      <w:rFonts w:ascii="Times New Roman" w:hAnsi="Times New Roman"/>
      <w:color w:val="auto"/>
      <w:sz w:val="24"/>
      <w:szCs w:val="24"/>
    </w:rPr>
  </w:style>
  <w:style w:type="paragraph" w:customStyle="1" w:styleId="GRAPH">
    <w:name w:val="GRAPH"/>
    <w:basedOn w:val="TAB"/>
    <w:qFormat/>
    <w:rsid w:val="00975A8E"/>
    <w:rPr>
      <w:color w:val="000000"/>
    </w:rPr>
  </w:style>
  <w:style w:type="paragraph" w:styleId="TM1">
    <w:name w:val="toc 1"/>
    <w:basedOn w:val="Normal"/>
    <w:next w:val="Normal"/>
    <w:autoRedefine/>
    <w:uiPriority w:val="39"/>
    <w:unhideWhenUsed/>
    <w:qFormat/>
    <w:rsid w:val="00D92CF7"/>
    <w:pPr>
      <w:shd w:val="clear" w:color="auto" w:fill="FFD966" w:themeFill="accent4" w:themeFillTint="99"/>
      <w:tabs>
        <w:tab w:val="left" w:pos="480"/>
        <w:tab w:val="right" w:leader="dot" w:pos="9062"/>
      </w:tabs>
      <w:spacing w:after="0" w:line="240" w:lineRule="auto"/>
    </w:pPr>
    <w:rPr>
      <w:rFonts w:cs="Times New Roman"/>
      <w:b/>
      <w:bCs w:val="0"/>
      <w:caps/>
      <w:noProof/>
      <w:szCs w:val="24"/>
    </w:rPr>
  </w:style>
  <w:style w:type="paragraph" w:styleId="TM2">
    <w:name w:val="toc 2"/>
    <w:basedOn w:val="Normal"/>
    <w:next w:val="Normal"/>
    <w:autoRedefine/>
    <w:uiPriority w:val="39"/>
    <w:unhideWhenUsed/>
    <w:qFormat/>
    <w:rsid w:val="00975A8E"/>
    <w:pPr>
      <w:spacing w:after="0"/>
      <w:ind w:left="240"/>
    </w:pPr>
    <w:rPr>
      <w:rFonts w:ascii="Calibri" w:eastAsia="Calibri" w:hAnsi="Calibri" w:cs="Calibri"/>
      <w:smallCaps/>
      <w:sz w:val="20"/>
    </w:rPr>
  </w:style>
  <w:style w:type="paragraph" w:styleId="TM3">
    <w:name w:val="toc 3"/>
    <w:basedOn w:val="Normal"/>
    <w:next w:val="Normal"/>
    <w:autoRedefine/>
    <w:uiPriority w:val="39"/>
    <w:unhideWhenUsed/>
    <w:qFormat/>
    <w:rsid w:val="00975A8E"/>
    <w:pPr>
      <w:tabs>
        <w:tab w:val="left" w:pos="851"/>
        <w:tab w:val="right" w:leader="dot" w:pos="9062"/>
      </w:tabs>
      <w:spacing w:after="0" w:line="240" w:lineRule="auto"/>
      <w:ind w:left="284"/>
    </w:pPr>
    <w:rPr>
      <w:rFonts w:ascii="Calibri" w:eastAsia="Calibri" w:hAnsi="Calibri" w:cs="Calibri"/>
      <w:i/>
      <w:iCs/>
      <w:sz w:val="20"/>
    </w:rPr>
  </w:style>
  <w:style w:type="paragraph" w:styleId="TM4">
    <w:name w:val="toc 4"/>
    <w:basedOn w:val="Normal"/>
    <w:next w:val="Normal"/>
    <w:autoRedefine/>
    <w:uiPriority w:val="39"/>
    <w:unhideWhenUsed/>
    <w:rsid w:val="00975A8E"/>
    <w:pPr>
      <w:spacing w:after="0"/>
      <w:ind w:left="720"/>
    </w:pPr>
    <w:rPr>
      <w:rFonts w:ascii="Calibri" w:eastAsia="Calibri" w:hAnsi="Calibri" w:cs="Calibri"/>
      <w:sz w:val="18"/>
      <w:szCs w:val="18"/>
    </w:rPr>
  </w:style>
  <w:style w:type="paragraph" w:styleId="TM5">
    <w:name w:val="toc 5"/>
    <w:basedOn w:val="Normal"/>
    <w:next w:val="Normal"/>
    <w:autoRedefine/>
    <w:uiPriority w:val="39"/>
    <w:unhideWhenUsed/>
    <w:rsid w:val="00975A8E"/>
    <w:pPr>
      <w:spacing w:after="0"/>
      <w:ind w:left="960"/>
    </w:pPr>
    <w:rPr>
      <w:rFonts w:ascii="Calibri" w:eastAsia="Calibri" w:hAnsi="Calibri" w:cs="Calibri"/>
      <w:sz w:val="18"/>
      <w:szCs w:val="18"/>
    </w:rPr>
  </w:style>
  <w:style w:type="paragraph" w:styleId="TM6">
    <w:name w:val="toc 6"/>
    <w:basedOn w:val="Normal"/>
    <w:next w:val="Normal"/>
    <w:autoRedefine/>
    <w:uiPriority w:val="39"/>
    <w:unhideWhenUsed/>
    <w:rsid w:val="00975A8E"/>
    <w:pPr>
      <w:spacing w:after="0"/>
      <w:ind w:left="1200"/>
    </w:pPr>
    <w:rPr>
      <w:rFonts w:ascii="Calibri" w:eastAsia="Calibri" w:hAnsi="Calibri" w:cs="Calibri"/>
      <w:sz w:val="18"/>
      <w:szCs w:val="18"/>
    </w:rPr>
  </w:style>
  <w:style w:type="paragraph" w:styleId="TM7">
    <w:name w:val="toc 7"/>
    <w:basedOn w:val="Normal"/>
    <w:next w:val="Normal"/>
    <w:autoRedefine/>
    <w:uiPriority w:val="39"/>
    <w:unhideWhenUsed/>
    <w:rsid w:val="00975A8E"/>
    <w:pPr>
      <w:spacing w:after="0"/>
      <w:ind w:left="1440"/>
    </w:pPr>
    <w:rPr>
      <w:rFonts w:ascii="Calibri" w:eastAsia="Calibri" w:hAnsi="Calibri" w:cs="Calibri"/>
      <w:sz w:val="18"/>
      <w:szCs w:val="18"/>
    </w:rPr>
  </w:style>
  <w:style w:type="paragraph" w:styleId="TM8">
    <w:name w:val="toc 8"/>
    <w:basedOn w:val="Normal"/>
    <w:next w:val="Normal"/>
    <w:autoRedefine/>
    <w:uiPriority w:val="39"/>
    <w:unhideWhenUsed/>
    <w:rsid w:val="00975A8E"/>
    <w:pPr>
      <w:spacing w:after="0"/>
      <w:ind w:left="1680"/>
    </w:pPr>
    <w:rPr>
      <w:rFonts w:ascii="Calibri" w:eastAsia="Calibri" w:hAnsi="Calibri" w:cs="Calibri"/>
      <w:sz w:val="18"/>
      <w:szCs w:val="18"/>
    </w:rPr>
  </w:style>
  <w:style w:type="paragraph" w:styleId="TM9">
    <w:name w:val="toc 9"/>
    <w:basedOn w:val="Normal"/>
    <w:next w:val="Normal"/>
    <w:autoRedefine/>
    <w:uiPriority w:val="39"/>
    <w:unhideWhenUsed/>
    <w:rsid w:val="00975A8E"/>
    <w:pPr>
      <w:spacing w:after="0"/>
      <w:ind w:left="1920"/>
    </w:pPr>
    <w:rPr>
      <w:rFonts w:ascii="Calibri" w:eastAsia="Calibri" w:hAnsi="Calibri" w:cs="Calibri"/>
      <w:sz w:val="18"/>
      <w:szCs w:val="18"/>
    </w:rPr>
  </w:style>
  <w:style w:type="character" w:styleId="Lienhypertextesuivivisit">
    <w:name w:val="FollowedHyperlink"/>
    <w:uiPriority w:val="99"/>
    <w:semiHidden/>
    <w:unhideWhenUsed/>
    <w:rsid w:val="00975A8E"/>
    <w:rPr>
      <w:color w:val="954F72"/>
      <w:u w:val="single"/>
    </w:rPr>
  </w:style>
  <w:style w:type="character" w:styleId="Numrodepage">
    <w:name w:val="page number"/>
    <w:basedOn w:val="Policepardfaut"/>
    <w:rsid w:val="003F7235"/>
  </w:style>
  <w:style w:type="paragraph" w:styleId="Notedefin">
    <w:name w:val="endnote text"/>
    <w:basedOn w:val="Normal"/>
    <w:link w:val="NotedefinCar"/>
    <w:uiPriority w:val="99"/>
    <w:semiHidden/>
    <w:unhideWhenUsed/>
    <w:rsid w:val="00453C45"/>
    <w:pPr>
      <w:spacing w:after="0" w:line="240" w:lineRule="auto"/>
    </w:pPr>
    <w:rPr>
      <w:sz w:val="20"/>
    </w:rPr>
  </w:style>
  <w:style w:type="character" w:customStyle="1" w:styleId="NotedefinCar">
    <w:name w:val="Note de fin Car"/>
    <w:basedOn w:val="Policepardfaut"/>
    <w:link w:val="Notedefin"/>
    <w:uiPriority w:val="99"/>
    <w:semiHidden/>
    <w:rsid w:val="003F7235"/>
    <w:rPr>
      <w:rFonts w:ascii="Times New Roman" w:eastAsiaTheme="minorHAnsi" w:hAnsi="Times New Roman" w:cstheme="minorHAnsi"/>
      <w:bCs/>
      <w:lang w:eastAsia="en-US"/>
    </w:rPr>
  </w:style>
  <w:style w:type="character" w:styleId="Appeldenotedefin">
    <w:name w:val="endnote reference"/>
    <w:basedOn w:val="Policepardfaut"/>
    <w:uiPriority w:val="99"/>
    <w:semiHidden/>
    <w:unhideWhenUsed/>
    <w:rsid w:val="003F7235"/>
    <w:rPr>
      <w:vertAlign w:val="superscript"/>
    </w:rPr>
  </w:style>
  <w:style w:type="paragraph" w:styleId="Tabledesillustrations">
    <w:name w:val="table of figures"/>
    <w:basedOn w:val="Normal"/>
    <w:next w:val="Normal"/>
    <w:uiPriority w:val="99"/>
    <w:unhideWhenUsed/>
    <w:rsid w:val="00D162AE"/>
    <w:pPr>
      <w:spacing w:after="0"/>
    </w:pPr>
  </w:style>
  <w:style w:type="character" w:customStyle="1" w:styleId="Titre4Car">
    <w:name w:val="Titre 4 Car"/>
    <w:basedOn w:val="Policepardfaut"/>
    <w:link w:val="Titre4"/>
    <w:uiPriority w:val="9"/>
    <w:rsid w:val="00D162AE"/>
    <w:rPr>
      <w:rFonts w:ascii="Calibri Light" w:hAnsi="Calibri Light"/>
      <w:bCs/>
      <w:i/>
      <w:iCs/>
      <w:color w:val="2E74B5"/>
      <w:sz w:val="24"/>
      <w:lang w:eastAsia="en-US"/>
    </w:rPr>
  </w:style>
  <w:style w:type="paragraph" w:styleId="Corpsdetexte">
    <w:name w:val="Body Text"/>
    <w:basedOn w:val="Normal"/>
    <w:link w:val="CorpsdetexteCar"/>
    <w:uiPriority w:val="99"/>
    <w:semiHidden/>
    <w:unhideWhenUsed/>
    <w:rsid w:val="002C001A"/>
    <w:pPr>
      <w:spacing w:after="120"/>
    </w:pPr>
  </w:style>
  <w:style w:type="character" w:customStyle="1" w:styleId="CorpsdetexteCar">
    <w:name w:val="Corps de texte Car"/>
    <w:basedOn w:val="Policepardfaut"/>
    <w:link w:val="Corpsdetexte"/>
    <w:uiPriority w:val="99"/>
    <w:semiHidden/>
    <w:rsid w:val="002C001A"/>
    <w:rPr>
      <w:rFonts w:ascii="Times New Roman" w:eastAsiaTheme="minorHAnsi" w:hAnsi="Times New Roman" w:cstheme="minorHAnsi"/>
      <w:bCs/>
      <w:sz w:val="24"/>
      <w:lang w:eastAsia="en-US"/>
    </w:rPr>
  </w:style>
  <w:style w:type="character" w:customStyle="1" w:styleId="LgendeCar">
    <w:name w:val="Légende Car"/>
    <w:aliases w:val="Caption Char2 Car,Caption Char1 Char1 Car,Caption Char Char Char Car,Caption Char1 Char Char Char Car,Caption Char Char Char1 Char Char Car,Caption Char1 Char Char Char Char Char Car,Caption Char3 Char Char Char Char Char Char Car"/>
    <w:link w:val="Lgende"/>
    <w:locked/>
    <w:rsid w:val="002C001A"/>
    <w:rPr>
      <w:rFonts w:ascii="Times New Roman" w:hAnsi="Times New Roman" w:cstheme="minorHAnsi"/>
      <w:b/>
      <w:i/>
      <w:iCs/>
    </w:rPr>
  </w:style>
  <w:style w:type="character" w:customStyle="1" w:styleId="UserEntry">
    <w:name w:val="User Entry"/>
    <w:rsid w:val="002C001A"/>
    <w:rPr>
      <w:rFonts w:ascii="Arial" w:eastAsia="Courier New" w:hAnsi="Arial" w:cs="Courier New"/>
      <w:sz w:val="21"/>
    </w:rPr>
  </w:style>
  <w:style w:type="paragraph" w:styleId="Sansinterligne">
    <w:name w:val="No Spacing"/>
    <w:uiPriority w:val="1"/>
    <w:qFormat/>
    <w:rsid w:val="00360710"/>
    <w:rPr>
      <w:rFonts w:ascii="Times New Roman" w:eastAsiaTheme="minorHAnsi" w:hAnsi="Times New Roman" w:cstheme="minorHAnsi"/>
      <w:bCs/>
      <w:sz w:val="24"/>
      <w:lang w:eastAsia="en-US"/>
    </w:rPr>
  </w:style>
  <w:style w:type="paragraph" w:styleId="En-ttedetabledesmatires">
    <w:name w:val="TOC Heading"/>
    <w:basedOn w:val="Titre1"/>
    <w:next w:val="Normal"/>
    <w:uiPriority w:val="39"/>
    <w:unhideWhenUsed/>
    <w:qFormat/>
    <w:rsid w:val="00FD4C23"/>
    <w:pPr>
      <w:outlineLvl w:val="9"/>
    </w:pPr>
    <w:rPr>
      <w:lang w:eastAsia="fr-FR"/>
    </w:rPr>
  </w:style>
  <w:style w:type="paragraph" w:styleId="Titre">
    <w:name w:val="Title"/>
    <w:basedOn w:val="Normal"/>
    <w:next w:val="Normal"/>
    <w:link w:val="TitreCar"/>
    <w:qFormat/>
    <w:rsid w:val="00FA2CF7"/>
    <w:pPr>
      <w:spacing w:before="240" w:after="60"/>
      <w:jc w:val="center"/>
      <w:outlineLvl w:val="0"/>
    </w:pPr>
    <w:rPr>
      <w:rFonts w:ascii="Cambria" w:eastAsia="Calibri" w:hAnsi="Cambria" w:cs="Times New Roman"/>
      <w:b/>
      <w:kern w:val="28"/>
      <w:sz w:val="32"/>
      <w:szCs w:val="32"/>
    </w:rPr>
  </w:style>
  <w:style w:type="character" w:customStyle="1" w:styleId="TitreCar">
    <w:name w:val="Titre Car"/>
    <w:basedOn w:val="Policepardfaut"/>
    <w:link w:val="Titre"/>
    <w:rsid w:val="00FA2CF7"/>
    <w:rPr>
      <w:rFonts w:ascii="Cambria" w:eastAsia="Calibri" w:hAnsi="Cambria"/>
      <w:b/>
      <w:bCs/>
      <w:kern w:val="28"/>
      <w:sz w:val="32"/>
      <w:szCs w:val="3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0452944">
      <w:bodyDiv w:val="1"/>
      <w:marLeft w:val="0"/>
      <w:marRight w:val="0"/>
      <w:marTop w:val="0"/>
      <w:marBottom w:val="0"/>
      <w:divBdr>
        <w:top w:val="none" w:sz="0" w:space="0" w:color="auto"/>
        <w:left w:val="none" w:sz="0" w:space="0" w:color="auto"/>
        <w:bottom w:val="none" w:sz="0" w:space="0" w:color="auto"/>
        <w:right w:val="none" w:sz="0" w:space="0" w:color="auto"/>
      </w:divBdr>
    </w:div>
    <w:div w:id="461385640">
      <w:bodyDiv w:val="1"/>
      <w:marLeft w:val="0"/>
      <w:marRight w:val="0"/>
      <w:marTop w:val="0"/>
      <w:marBottom w:val="0"/>
      <w:divBdr>
        <w:top w:val="none" w:sz="0" w:space="0" w:color="auto"/>
        <w:left w:val="none" w:sz="0" w:space="0" w:color="auto"/>
        <w:bottom w:val="none" w:sz="0" w:space="0" w:color="auto"/>
        <w:right w:val="none" w:sz="0" w:space="0" w:color="auto"/>
      </w:divBdr>
    </w:div>
    <w:div w:id="499545023">
      <w:bodyDiv w:val="1"/>
      <w:marLeft w:val="0"/>
      <w:marRight w:val="0"/>
      <w:marTop w:val="0"/>
      <w:marBottom w:val="0"/>
      <w:divBdr>
        <w:top w:val="none" w:sz="0" w:space="0" w:color="auto"/>
        <w:left w:val="none" w:sz="0" w:space="0" w:color="auto"/>
        <w:bottom w:val="none" w:sz="0" w:space="0" w:color="auto"/>
        <w:right w:val="none" w:sz="0" w:space="0" w:color="auto"/>
      </w:divBdr>
    </w:div>
    <w:div w:id="576016485">
      <w:bodyDiv w:val="1"/>
      <w:marLeft w:val="0"/>
      <w:marRight w:val="0"/>
      <w:marTop w:val="0"/>
      <w:marBottom w:val="0"/>
      <w:divBdr>
        <w:top w:val="none" w:sz="0" w:space="0" w:color="auto"/>
        <w:left w:val="none" w:sz="0" w:space="0" w:color="auto"/>
        <w:bottom w:val="none" w:sz="0" w:space="0" w:color="auto"/>
        <w:right w:val="none" w:sz="0" w:space="0" w:color="auto"/>
      </w:divBdr>
    </w:div>
    <w:div w:id="873274691">
      <w:bodyDiv w:val="1"/>
      <w:marLeft w:val="0"/>
      <w:marRight w:val="0"/>
      <w:marTop w:val="0"/>
      <w:marBottom w:val="0"/>
      <w:divBdr>
        <w:top w:val="none" w:sz="0" w:space="0" w:color="auto"/>
        <w:left w:val="none" w:sz="0" w:space="0" w:color="auto"/>
        <w:bottom w:val="none" w:sz="0" w:space="0" w:color="auto"/>
        <w:right w:val="none" w:sz="0" w:space="0" w:color="auto"/>
      </w:divBdr>
    </w:div>
    <w:div w:id="945887639">
      <w:bodyDiv w:val="1"/>
      <w:marLeft w:val="0"/>
      <w:marRight w:val="0"/>
      <w:marTop w:val="0"/>
      <w:marBottom w:val="0"/>
      <w:divBdr>
        <w:top w:val="none" w:sz="0" w:space="0" w:color="auto"/>
        <w:left w:val="none" w:sz="0" w:space="0" w:color="auto"/>
        <w:bottom w:val="none" w:sz="0" w:space="0" w:color="auto"/>
        <w:right w:val="none" w:sz="0" w:space="0" w:color="auto"/>
      </w:divBdr>
    </w:div>
    <w:div w:id="1080834417">
      <w:bodyDiv w:val="1"/>
      <w:marLeft w:val="0"/>
      <w:marRight w:val="0"/>
      <w:marTop w:val="0"/>
      <w:marBottom w:val="0"/>
      <w:divBdr>
        <w:top w:val="none" w:sz="0" w:space="0" w:color="auto"/>
        <w:left w:val="none" w:sz="0" w:space="0" w:color="auto"/>
        <w:bottom w:val="none" w:sz="0" w:space="0" w:color="auto"/>
        <w:right w:val="none" w:sz="0" w:space="0" w:color="auto"/>
      </w:divBdr>
    </w:div>
    <w:div w:id="1473867774">
      <w:bodyDiv w:val="1"/>
      <w:marLeft w:val="0"/>
      <w:marRight w:val="0"/>
      <w:marTop w:val="0"/>
      <w:marBottom w:val="0"/>
      <w:divBdr>
        <w:top w:val="none" w:sz="0" w:space="0" w:color="auto"/>
        <w:left w:val="none" w:sz="0" w:space="0" w:color="auto"/>
        <w:bottom w:val="none" w:sz="0" w:space="0" w:color="auto"/>
        <w:right w:val="none" w:sz="0" w:space="0" w:color="auto"/>
      </w:divBdr>
    </w:div>
    <w:div w:id="1719889999">
      <w:bodyDiv w:val="1"/>
      <w:marLeft w:val="0"/>
      <w:marRight w:val="0"/>
      <w:marTop w:val="0"/>
      <w:marBottom w:val="0"/>
      <w:divBdr>
        <w:top w:val="none" w:sz="0" w:space="0" w:color="auto"/>
        <w:left w:val="none" w:sz="0" w:space="0" w:color="auto"/>
        <w:bottom w:val="none" w:sz="0" w:space="0" w:color="auto"/>
        <w:right w:val="none" w:sz="0" w:space="0" w:color="auto"/>
      </w:divBdr>
    </w:div>
    <w:div w:id="1804075674">
      <w:bodyDiv w:val="1"/>
      <w:marLeft w:val="0"/>
      <w:marRight w:val="0"/>
      <w:marTop w:val="0"/>
      <w:marBottom w:val="0"/>
      <w:divBdr>
        <w:top w:val="none" w:sz="0" w:space="0" w:color="auto"/>
        <w:left w:val="none" w:sz="0" w:space="0" w:color="auto"/>
        <w:bottom w:val="none" w:sz="0" w:space="0" w:color="auto"/>
        <w:right w:val="none" w:sz="0" w:space="0" w:color="auto"/>
      </w:divBdr>
    </w:div>
    <w:div w:id="1924946042">
      <w:bodyDiv w:val="1"/>
      <w:marLeft w:val="0"/>
      <w:marRight w:val="0"/>
      <w:marTop w:val="0"/>
      <w:marBottom w:val="0"/>
      <w:divBdr>
        <w:top w:val="none" w:sz="0" w:space="0" w:color="auto"/>
        <w:left w:val="none" w:sz="0" w:space="0" w:color="auto"/>
        <w:bottom w:val="none" w:sz="0" w:space="0" w:color="auto"/>
        <w:right w:val="none" w:sz="0" w:space="0" w:color="auto"/>
      </w:divBdr>
    </w:div>
    <w:div w:id="2008169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un.org/fr/millenniumgoals/" TargetMode="External"/><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29.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image" Target="media/image4.jpeg"/><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www.un.org/sustainabledevelopment/fr/mdgs/" TargetMode="Externa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marche-public.fr/Marches-publics/Definitions/Entrees/LAPCIPP.htm"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ED4906-37F7-45DE-962C-22216F4DFF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43835</Words>
  <Characters>241097</Characters>
  <Application>Microsoft Office Word</Application>
  <DocSecurity>0</DocSecurity>
  <Lines>2009</Lines>
  <Paragraphs>568</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284364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Diakaridia</dc:creator>
  <cp:lastModifiedBy>dikamate</cp:lastModifiedBy>
  <cp:revision>2</cp:revision>
  <cp:lastPrinted>2018-04-06T09:48:00Z</cp:lastPrinted>
  <dcterms:created xsi:type="dcterms:W3CDTF">2018-12-11T17:15:00Z</dcterms:created>
  <dcterms:modified xsi:type="dcterms:W3CDTF">2018-12-11T17:15:00Z</dcterms:modified>
</cp:coreProperties>
</file>